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7F3DFC" w14:textId="5EE9FBE7" w:rsidR="00B3116B" w:rsidRPr="006E2ACE" w:rsidRDefault="00B3116B" w:rsidP="002F24CB">
      <w:pPr>
        <w:jc w:val="left"/>
        <w:rPr>
          <w:rStyle w:val="fontstyle21"/>
          <w:rFonts w:ascii="黑体" w:eastAsia="黑体" w:hAnsi="黑体" w:hint="default"/>
          <w:bCs/>
          <w:sz w:val="32"/>
          <w:szCs w:val="32"/>
        </w:rPr>
      </w:pPr>
      <w:r w:rsidRPr="006E2ACE">
        <w:rPr>
          <w:rStyle w:val="fontstyle01"/>
          <w:rFonts w:ascii="黑体" w:eastAsia="黑体" w:hAnsi="黑体"/>
          <w:bCs/>
          <w:sz w:val="32"/>
          <w:szCs w:val="32"/>
        </w:rPr>
        <w:t>I</w:t>
      </w:r>
      <w:bookmarkStart w:id="0" w:name="_Hlk68617773"/>
      <w:r w:rsidRPr="006E2ACE">
        <w:rPr>
          <w:rStyle w:val="fontstyle01"/>
          <w:rFonts w:ascii="黑体" w:eastAsia="黑体" w:hAnsi="黑体"/>
          <w:bCs/>
          <w:sz w:val="32"/>
          <w:szCs w:val="32"/>
        </w:rPr>
        <w:t xml:space="preserve">T </w:t>
      </w:r>
      <w:r w:rsidRPr="006E2ACE">
        <w:rPr>
          <w:rStyle w:val="fontstyle21"/>
          <w:rFonts w:ascii="黑体" w:eastAsia="黑体" w:hAnsi="黑体" w:hint="default"/>
          <w:bCs/>
          <w:sz w:val="32"/>
          <w:szCs w:val="32"/>
        </w:rPr>
        <w:t>行业现状与薪酬分析</w:t>
      </w:r>
      <w:bookmarkEnd w:id="0"/>
    </w:p>
    <w:p w14:paraId="5171C1E1" w14:textId="298E1714" w:rsidR="0092548A" w:rsidRPr="007A4924" w:rsidRDefault="0092548A" w:rsidP="00A83340">
      <w:pPr>
        <w:rPr>
          <w:rFonts w:ascii="宋体" w:eastAsia="宋体" w:hAnsi="宋体"/>
          <w:color w:val="000000"/>
          <w:sz w:val="18"/>
          <w:szCs w:val="18"/>
        </w:rPr>
      </w:pPr>
      <w:r w:rsidRPr="003B4E9F">
        <w:rPr>
          <w:rFonts w:ascii="黑体" w:eastAsia="黑体" w:hAnsi="黑体" w:hint="eastAsia"/>
          <w:b/>
          <w:color w:val="000000"/>
          <w:szCs w:val="21"/>
        </w:rPr>
        <w:t>摘</w:t>
      </w:r>
      <w:r w:rsidR="006E2ACE">
        <w:rPr>
          <w:rFonts w:ascii="黑体" w:eastAsia="黑体" w:hAnsi="黑体" w:hint="eastAsia"/>
          <w:b/>
          <w:color w:val="000000"/>
          <w:szCs w:val="21"/>
        </w:rPr>
        <w:t xml:space="preserve"> </w:t>
      </w:r>
      <w:r w:rsidRPr="003B4E9F">
        <w:rPr>
          <w:rFonts w:ascii="黑体" w:eastAsia="黑体" w:hAnsi="黑体" w:hint="eastAsia"/>
          <w:b/>
          <w:color w:val="000000"/>
          <w:szCs w:val="21"/>
        </w:rPr>
        <w:t>要</w:t>
      </w:r>
      <w:r w:rsidR="00A83340" w:rsidRPr="003B4E9F">
        <w:rPr>
          <w:rFonts w:ascii="黑体" w:eastAsia="黑体" w:hAnsi="黑体" w:hint="eastAsia"/>
          <w:color w:val="000000"/>
          <w:szCs w:val="21"/>
        </w:rPr>
        <w:t>：</w:t>
      </w:r>
      <w:r w:rsidR="007A4924" w:rsidRPr="007A4924">
        <w:rPr>
          <w:rFonts w:ascii="宋体" w:eastAsia="宋体" w:hAnsi="宋体"/>
          <w:color w:val="000000"/>
          <w:sz w:val="18"/>
          <w:szCs w:val="18"/>
        </w:rPr>
        <w:t>随着IT行业</w:t>
      </w:r>
      <w:r w:rsidR="005F5345" w:rsidRPr="007A4924">
        <w:rPr>
          <w:rFonts w:ascii="宋体" w:eastAsia="宋体" w:hAnsi="宋体"/>
          <w:color w:val="000000"/>
          <w:sz w:val="18"/>
          <w:szCs w:val="18"/>
        </w:rPr>
        <w:t>近年来</w:t>
      </w:r>
      <w:r w:rsidR="007A4924" w:rsidRPr="007A4924">
        <w:rPr>
          <w:rFonts w:ascii="宋体" w:eastAsia="宋体" w:hAnsi="宋体"/>
          <w:color w:val="000000"/>
          <w:sz w:val="18"/>
          <w:szCs w:val="18"/>
        </w:rPr>
        <w:t>的迅猛发展，薪酬管理问题也逐渐成为制约IT零售连锁企业进一步发展的瓶颈。</w:t>
      </w:r>
      <w:r w:rsidR="008174D0">
        <w:rPr>
          <w:rFonts w:ascii="宋体" w:eastAsia="宋体" w:hAnsi="宋体" w:hint="eastAsia"/>
          <w:color w:val="000000"/>
          <w:sz w:val="18"/>
          <w:szCs w:val="18"/>
        </w:rPr>
        <w:t>但</w:t>
      </w:r>
      <w:r w:rsidR="007A4924" w:rsidRPr="007A4924">
        <w:rPr>
          <w:rFonts w:ascii="宋体" w:eastAsia="宋体" w:hAnsi="宋体"/>
          <w:color w:val="000000"/>
          <w:sz w:val="18"/>
          <w:szCs w:val="18"/>
        </w:rPr>
        <w:t>由于IT零售连锁企业兼具IT行业与零售业的双重特性，而针对此行业的薪酬设计的研究较少，因此本论文以我国IT零售连锁企业为对象，针对其薪酬</w:t>
      </w:r>
      <w:r w:rsidR="008174D0">
        <w:rPr>
          <w:rFonts w:ascii="宋体" w:eastAsia="宋体" w:hAnsi="宋体" w:hint="eastAsia"/>
          <w:color w:val="000000"/>
          <w:sz w:val="18"/>
          <w:szCs w:val="18"/>
        </w:rPr>
        <w:t>现状</w:t>
      </w:r>
      <w:r w:rsidR="007A4924" w:rsidRPr="007A4924">
        <w:rPr>
          <w:rFonts w:ascii="宋体" w:eastAsia="宋体" w:hAnsi="宋体"/>
          <w:color w:val="000000"/>
          <w:sz w:val="18"/>
          <w:szCs w:val="18"/>
        </w:rPr>
        <w:t>及</w:t>
      </w:r>
      <w:r w:rsidR="008174D0">
        <w:rPr>
          <w:rFonts w:ascii="宋体" w:eastAsia="宋体" w:hAnsi="宋体" w:hint="eastAsia"/>
          <w:color w:val="000000"/>
          <w:sz w:val="18"/>
          <w:szCs w:val="18"/>
        </w:rPr>
        <w:t>相关模型</w:t>
      </w:r>
      <w:r w:rsidR="007A4924" w:rsidRPr="007A4924">
        <w:rPr>
          <w:rFonts w:ascii="宋体" w:eastAsia="宋体" w:hAnsi="宋体"/>
          <w:color w:val="000000"/>
          <w:sz w:val="18"/>
          <w:szCs w:val="18"/>
        </w:rPr>
        <w:t>进行</w:t>
      </w:r>
      <w:r w:rsidR="00C154D9">
        <w:rPr>
          <w:rFonts w:ascii="宋体" w:eastAsia="宋体" w:hAnsi="宋体" w:hint="eastAsia"/>
          <w:color w:val="000000"/>
          <w:sz w:val="18"/>
          <w:szCs w:val="18"/>
        </w:rPr>
        <w:t>简要研究</w:t>
      </w:r>
      <w:r w:rsidR="002A07C3">
        <w:rPr>
          <w:rFonts w:ascii="宋体" w:eastAsia="宋体" w:hAnsi="宋体" w:hint="eastAsia"/>
          <w:color w:val="000000"/>
          <w:sz w:val="18"/>
          <w:szCs w:val="18"/>
        </w:rPr>
        <w:t>。</w:t>
      </w:r>
    </w:p>
    <w:p w14:paraId="7F4B6349" w14:textId="24A968EF" w:rsidR="00AF0CDD" w:rsidRPr="00AF0CDD" w:rsidRDefault="00AF0CDD" w:rsidP="00AF0CDD">
      <w:pPr>
        <w:jc w:val="left"/>
        <w:rPr>
          <w:rFonts w:ascii="黑体" w:eastAsia="黑体" w:hAnsi="黑体"/>
          <w:color w:val="000000"/>
          <w:szCs w:val="21"/>
        </w:rPr>
        <w:sectPr w:rsidR="00AF0CDD" w:rsidRPr="00AF0CDD" w:rsidSect="00815462">
          <w:pgSz w:w="11906" w:h="16838"/>
          <w:pgMar w:top="1440" w:right="1080" w:bottom="1440" w:left="1080" w:header="851" w:footer="992" w:gutter="0"/>
          <w:cols w:space="425"/>
          <w:docGrid w:type="lines" w:linePitch="312"/>
        </w:sectPr>
      </w:pPr>
    </w:p>
    <w:p w14:paraId="14BF3C9D" w14:textId="660595A9" w:rsidR="00DB49AB" w:rsidRPr="003B4E9F" w:rsidRDefault="000D071E" w:rsidP="000D071E">
      <w:pPr>
        <w:pStyle w:val="a9"/>
        <w:numPr>
          <w:ilvl w:val="0"/>
          <w:numId w:val="1"/>
        </w:numPr>
        <w:ind w:firstLineChars="0"/>
        <w:jc w:val="left"/>
        <w:rPr>
          <w:rFonts w:ascii="黑体" w:eastAsia="黑体" w:hAnsi="黑体"/>
          <w:color w:val="000000"/>
          <w:szCs w:val="21"/>
        </w:rPr>
      </w:pPr>
      <w:r w:rsidRPr="003B4E9F">
        <w:rPr>
          <w:rFonts w:ascii="黑体" w:eastAsia="黑体" w:hAnsi="黑体" w:hint="eastAsia"/>
          <w:color w:val="000000"/>
          <w:szCs w:val="21"/>
        </w:rPr>
        <w:t>引言</w:t>
      </w:r>
    </w:p>
    <w:p w14:paraId="54CCF16B" w14:textId="155A5035" w:rsidR="000D071E" w:rsidRPr="003B4E9F" w:rsidRDefault="007B75E4" w:rsidP="007B75E4">
      <w:pPr>
        <w:ind w:firstLineChars="200" w:firstLine="360"/>
        <w:rPr>
          <w:rFonts w:ascii="宋体" w:eastAsia="宋体" w:hAnsi="宋体"/>
          <w:color w:val="000000"/>
          <w:sz w:val="18"/>
          <w:szCs w:val="18"/>
        </w:rPr>
      </w:pPr>
      <w:r w:rsidRPr="007B75E4">
        <w:rPr>
          <w:rFonts w:ascii="宋体" w:eastAsia="宋体" w:hAnsi="宋体"/>
          <w:color w:val="000000"/>
          <w:sz w:val="18"/>
          <w:szCs w:val="18"/>
        </w:rPr>
        <w:t>IT（Information Technology）意为信息技术，包含现代计算机、网络、通信的信息技术领</w:t>
      </w:r>
      <w:r w:rsidRPr="007B75E4">
        <w:rPr>
          <w:rFonts w:ascii="宋体" w:eastAsia="宋体" w:hAnsi="宋体" w:hint="eastAsia"/>
          <w:color w:val="000000"/>
          <w:sz w:val="18"/>
          <w:szCs w:val="18"/>
        </w:rPr>
        <w:t>域，随着现代社会信息化的进程，</w:t>
      </w:r>
      <w:r w:rsidRPr="007B75E4">
        <w:rPr>
          <w:rFonts w:ascii="宋体" w:eastAsia="宋体" w:hAnsi="宋体"/>
          <w:color w:val="000000"/>
          <w:sz w:val="18"/>
          <w:szCs w:val="18"/>
        </w:rPr>
        <w:t>IT 应用变得越来越普遍,IT 行业涉及范围十分广泛。信息</w:t>
      </w:r>
      <w:r w:rsidRPr="007B75E4">
        <w:rPr>
          <w:rFonts w:ascii="宋体" w:eastAsia="宋体" w:hAnsi="宋体" w:hint="eastAsia"/>
          <w:color w:val="000000"/>
          <w:sz w:val="18"/>
          <w:szCs w:val="18"/>
        </w:rPr>
        <w:t>化指运用信息技术来改造和影响其他行业与产业，从而提高企业效益，这个过程中信息技术就是一个最得力的工具。</w:t>
      </w:r>
      <w:r>
        <w:rPr>
          <w:rFonts w:ascii="宋体" w:eastAsia="宋体" w:hAnsi="宋体" w:hint="eastAsia"/>
          <w:color w:val="000000"/>
          <w:sz w:val="18"/>
          <w:szCs w:val="18"/>
        </w:rPr>
        <w:t>因此</w:t>
      </w:r>
      <w:r w:rsidRPr="007A4924">
        <w:rPr>
          <w:rFonts w:ascii="宋体" w:eastAsia="宋体" w:hAnsi="宋体"/>
          <w:color w:val="000000"/>
          <w:sz w:val="18"/>
          <w:szCs w:val="18"/>
        </w:rPr>
        <w:t>IT零售连锁企业</w:t>
      </w:r>
      <w:r>
        <w:rPr>
          <w:rFonts w:ascii="宋体" w:eastAsia="宋体" w:hAnsi="宋体" w:hint="eastAsia"/>
          <w:color w:val="000000"/>
          <w:sz w:val="18"/>
          <w:szCs w:val="18"/>
        </w:rPr>
        <w:t>这种新型零售企业</w:t>
      </w:r>
      <w:r w:rsidRPr="007B75E4">
        <w:rPr>
          <w:rFonts w:ascii="宋体" w:eastAsia="宋体" w:hAnsi="宋体" w:hint="eastAsia"/>
          <w:color w:val="000000"/>
          <w:sz w:val="18"/>
          <w:szCs w:val="18"/>
        </w:rPr>
        <w:t>利用信息技术，结合行业先进的管理思想和企业自身的战略和管理目标，制定适合企业自身特点的</w:t>
      </w:r>
      <w:r w:rsidRPr="007B75E4">
        <w:rPr>
          <w:rFonts w:ascii="宋体" w:eastAsia="宋体" w:hAnsi="宋体"/>
          <w:color w:val="000000"/>
          <w:sz w:val="18"/>
          <w:szCs w:val="18"/>
        </w:rPr>
        <w:t>IT规划，选择合适的IT建设模式和合作伙伴，有计划、分步骤的组织和实施各项IT项目，为企业提供数据分析、流程优化等服务，以此来提升企业资源的集中利用、降低企业经营管理成本、提高各项业务工作的效率，从而促进企业的发展，提升企业的核心竞争力。</w:t>
      </w:r>
    </w:p>
    <w:p w14:paraId="3DAECB69" w14:textId="6AD22105" w:rsidR="000D071E" w:rsidRPr="002A07C3" w:rsidRDefault="002A07C3" w:rsidP="002A07C3">
      <w:pPr>
        <w:pStyle w:val="a9"/>
        <w:numPr>
          <w:ilvl w:val="0"/>
          <w:numId w:val="1"/>
        </w:numPr>
        <w:ind w:firstLineChars="0"/>
        <w:jc w:val="left"/>
        <w:rPr>
          <w:rFonts w:ascii="黑体" w:eastAsia="黑体" w:hAnsi="黑体"/>
          <w:color w:val="000000"/>
          <w:szCs w:val="21"/>
        </w:rPr>
      </w:pPr>
      <w:r w:rsidRPr="002A07C3">
        <w:rPr>
          <w:rFonts w:ascii="黑体" w:eastAsia="黑体" w:hAnsi="黑体"/>
          <w:color w:val="000000"/>
          <w:szCs w:val="21"/>
        </w:rPr>
        <w:t>我国</w:t>
      </w:r>
      <w:r w:rsidR="00182848">
        <w:rPr>
          <w:rFonts w:ascii="黑体" w:eastAsia="黑体" w:hAnsi="黑体"/>
          <w:color w:val="000000"/>
          <w:szCs w:val="21"/>
        </w:rPr>
        <w:t>IT</w:t>
      </w:r>
      <w:r w:rsidRPr="002A07C3">
        <w:rPr>
          <w:rFonts w:ascii="黑体" w:eastAsia="黑体" w:hAnsi="黑体"/>
          <w:color w:val="000000"/>
          <w:szCs w:val="21"/>
        </w:rPr>
        <w:t>零售连锁企业薪酬现状及存在的问题</w:t>
      </w:r>
    </w:p>
    <w:p w14:paraId="5F7B2D28" w14:textId="77975DFB" w:rsidR="00182848" w:rsidRPr="002120C2" w:rsidRDefault="00182848" w:rsidP="00182848">
      <w:pPr>
        <w:rPr>
          <w:rFonts w:ascii="黑体" w:eastAsia="黑体" w:hAnsi="黑体"/>
          <w:color w:val="000000"/>
          <w:sz w:val="18"/>
          <w:szCs w:val="18"/>
        </w:rPr>
      </w:pPr>
      <w:r w:rsidRPr="002120C2">
        <w:rPr>
          <w:rFonts w:ascii="黑体" w:eastAsia="黑体" w:hAnsi="黑体"/>
          <w:color w:val="000000"/>
          <w:sz w:val="18"/>
          <w:szCs w:val="18"/>
        </w:rPr>
        <w:t>2.1  IT零售连锁企业的发展现状</w:t>
      </w:r>
    </w:p>
    <w:p w14:paraId="5FE9949A" w14:textId="7315CFC7" w:rsidR="00983E25" w:rsidRPr="00983E25" w:rsidRDefault="007B75E4" w:rsidP="00983E25">
      <w:pPr>
        <w:ind w:firstLineChars="200" w:firstLine="360"/>
        <w:rPr>
          <w:rFonts w:ascii="宋体" w:eastAsia="宋体" w:hAnsi="宋体"/>
          <w:color w:val="000000"/>
          <w:sz w:val="18"/>
          <w:szCs w:val="18"/>
        </w:rPr>
      </w:pPr>
      <w:r w:rsidRPr="002A07C3">
        <w:rPr>
          <w:rFonts w:ascii="宋体" w:eastAsia="宋体" w:hAnsi="宋体"/>
          <w:color w:val="000000"/>
          <w:sz w:val="18"/>
          <w:szCs w:val="18"/>
        </w:rPr>
        <w:t>我国IT零售连锁企业诞生于</w:t>
      </w:r>
      <w:r>
        <w:rPr>
          <w:rFonts w:ascii="宋体" w:eastAsia="宋体" w:hAnsi="宋体"/>
          <w:color w:val="000000"/>
          <w:sz w:val="18"/>
          <w:szCs w:val="18"/>
        </w:rPr>
        <w:t>20</w:t>
      </w:r>
      <w:r w:rsidRPr="002A07C3">
        <w:rPr>
          <w:rFonts w:ascii="宋体" w:eastAsia="宋体" w:hAnsi="宋体"/>
          <w:color w:val="000000"/>
          <w:sz w:val="18"/>
          <w:szCs w:val="18"/>
        </w:rPr>
        <w:t>世纪</w:t>
      </w:r>
      <w:r>
        <w:rPr>
          <w:rFonts w:ascii="宋体" w:eastAsia="宋体" w:hAnsi="宋体"/>
          <w:color w:val="000000"/>
          <w:sz w:val="18"/>
          <w:szCs w:val="18"/>
        </w:rPr>
        <w:t>80</w:t>
      </w:r>
      <w:r w:rsidRPr="002A07C3">
        <w:rPr>
          <w:rFonts w:ascii="宋体" w:eastAsia="宋体" w:hAnsi="宋体"/>
          <w:color w:val="000000"/>
          <w:sz w:val="18"/>
          <w:szCs w:val="18"/>
        </w:rPr>
        <w:t>年代末期，是改革开放的产物。在初创阶段，不仅企业数量少、规模小，而且发展也较缓慢。近年来，随着改革开放进程的加快和市场体系的逐步完善，随着IT信息技术产业的发展，我国IT零售连锁企业呈现高速成长趋势</w:t>
      </w:r>
      <w:r>
        <w:rPr>
          <w:rFonts w:ascii="宋体" w:eastAsia="宋体" w:hAnsi="宋体" w:hint="eastAsia"/>
          <w:color w:val="000000"/>
          <w:sz w:val="18"/>
          <w:szCs w:val="18"/>
        </w:rPr>
        <w:t>。</w:t>
      </w:r>
      <w:r w:rsidRPr="002A07C3">
        <w:rPr>
          <w:rFonts w:ascii="宋体" w:eastAsia="宋体" w:hAnsi="宋体"/>
          <w:color w:val="000000"/>
          <w:sz w:val="18"/>
          <w:szCs w:val="18"/>
        </w:rPr>
        <w:t>企业数量、从业人数、销售额、利润额、上缴税金等主要指标都大幅度增长，在国民生产总值中正日益显示出其举足轻重的作用。它在满足市场需求提高人民生活水平、促进科技进步、解决就业等方面起着十分重要的作用。</w:t>
      </w:r>
    </w:p>
    <w:p w14:paraId="201CD639" w14:textId="7DAACCD2" w:rsidR="001F7320" w:rsidRPr="00182848" w:rsidRDefault="002F6C7D" w:rsidP="00FE2637">
      <w:pPr>
        <w:ind w:firstLineChars="200" w:firstLine="420"/>
        <w:rPr>
          <w:rFonts w:ascii="宋体" w:eastAsia="宋体" w:hAnsi="宋体"/>
          <w:color w:val="000000"/>
          <w:sz w:val="18"/>
          <w:szCs w:val="18"/>
        </w:rPr>
      </w:pPr>
      <w:r>
        <w:rPr>
          <w:noProof/>
        </w:rPr>
        <mc:AlternateContent>
          <mc:Choice Requires="wps">
            <w:drawing>
              <wp:anchor distT="0" distB="0" distL="114300" distR="114300" simplePos="0" relativeHeight="251672576" behindDoc="0" locked="0" layoutInCell="1" allowOverlap="1" wp14:anchorId="2DD26201" wp14:editId="3C00C5BA">
                <wp:simplePos x="0" y="0"/>
                <wp:positionH relativeFrom="margin">
                  <wp:posOffset>3235960</wp:posOffset>
                </wp:positionH>
                <wp:positionV relativeFrom="paragraph">
                  <wp:posOffset>2026920</wp:posOffset>
                </wp:positionV>
                <wp:extent cx="2943860" cy="635"/>
                <wp:effectExtent l="0" t="0" r="8890" b="0"/>
                <wp:wrapTopAndBottom/>
                <wp:docPr id="11" name="文本框 11"/>
                <wp:cNvGraphicFramePr/>
                <a:graphic xmlns:a="http://schemas.openxmlformats.org/drawingml/2006/main">
                  <a:graphicData uri="http://schemas.microsoft.com/office/word/2010/wordprocessingShape">
                    <wps:wsp>
                      <wps:cNvSpPr txBox="1"/>
                      <wps:spPr>
                        <a:xfrm>
                          <a:off x="0" y="0"/>
                          <a:ext cx="2943860" cy="635"/>
                        </a:xfrm>
                        <a:prstGeom prst="rect">
                          <a:avLst/>
                        </a:prstGeom>
                        <a:solidFill>
                          <a:prstClr val="white"/>
                        </a:solidFill>
                        <a:ln>
                          <a:noFill/>
                        </a:ln>
                      </wps:spPr>
                      <wps:txbx>
                        <w:txbxContent>
                          <w:p w14:paraId="6E95CC62" w14:textId="0C1737DE" w:rsidR="002F6C7D" w:rsidRPr="002F6C7D" w:rsidRDefault="002F6C7D" w:rsidP="002F6C7D">
                            <w:pPr>
                              <w:ind w:firstLineChars="200" w:firstLine="300"/>
                              <w:jc w:val="center"/>
                              <w:rPr>
                                <w:rFonts w:ascii="宋体" w:eastAsia="宋体" w:hAnsi="宋体"/>
                                <w:color w:val="000000"/>
                                <w:sz w:val="15"/>
                                <w:szCs w:val="15"/>
                              </w:rPr>
                            </w:pPr>
                            <w:r w:rsidRPr="00B057A2">
                              <w:rPr>
                                <w:rFonts w:ascii="宋体" w:eastAsia="宋体" w:hAnsi="宋体" w:hint="eastAsia"/>
                                <w:color w:val="000000"/>
                                <w:sz w:val="15"/>
                                <w:szCs w:val="15"/>
                              </w:rPr>
                              <w:t>图2</w:t>
                            </w:r>
                            <w:r w:rsidRPr="00B057A2">
                              <w:rPr>
                                <w:rFonts w:ascii="宋体" w:eastAsia="宋体" w:hAnsi="宋体"/>
                                <w:color w:val="000000"/>
                                <w:sz w:val="15"/>
                                <w:szCs w:val="15"/>
                              </w:rPr>
                              <w:t xml:space="preserve">  IT</w:t>
                            </w:r>
                            <w:r w:rsidRPr="00B057A2">
                              <w:rPr>
                                <w:rFonts w:ascii="宋体" w:eastAsia="宋体" w:hAnsi="宋体" w:hint="eastAsia"/>
                                <w:color w:val="000000"/>
                                <w:sz w:val="15"/>
                                <w:szCs w:val="15"/>
                              </w:rPr>
                              <w:t>销售企业和传统销售企业人才年流失率</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DD26201" id="_x0000_t202" coordsize="21600,21600" o:spt="202" path="m,l,21600r21600,l21600,xe">
                <v:stroke joinstyle="miter"/>
                <v:path gradientshapeok="t" o:connecttype="rect"/>
              </v:shapetype>
              <v:shape id="文本框 11" o:spid="_x0000_s1026" type="#_x0000_t202" style="position:absolute;left:0;text-align:left;margin-left:254.8pt;margin-top:159.6pt;width:231.8pt;height:.05pt;z-index:25167257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" stroked="f">
                <v:textbox style="mso-fit-shape-to-text:t" inset="0,0,0,0">
                  <w:txbxContent>
                    <w:p w14:paraId="6E95CC62" w14:textId="0C1737DE" w:rsidR="002F6C7D" w:rsidRPr="002F6C7D" w:rsidRDefault="002F6C7D" w:rsidP="002F6C7D">
                      <w:pPr>
                        <w:ind w:firstLineChars="200" w:firstLine="300"/>
                        <w:jc w:val="center"/>
                        <w:rPr>
                          <w:rFonts w:ascii="宋体" w:eastAsia="宋体" w:hAnsi="宋体"/>
                          <w:color w:val="000000"/>
                          <w:sz w:val="15"/>
                          <w:szCs w:val="15"/>
                        </w:rPr>
                      </w:pPr>
                      <w:r w:rsidRPr="00B057A2">
                        <w:rPr>
                          <w:rFonts w:ascii="宋体" w:eastAsia="宋体" w:hAnsi="宋体" w:hint="eastAsia"/>
                          <w:color w:val="000000"/>
                          <w:sz w:val="15"/>
                          <w:szCs w:val="15"/>
                        </w:rPr>
                        <w:t>图2</w:t>
                      </w:r>
                      <w:r w:rsidRPr="00B057A2">
                        <w:rPr>
                          <w:rFonts w:ascii="宋体" w:eastAsia="宋体" w:hAnsi="宋体"/>
                          <w:color w:val="000000"/>
                          <w:sz w:val="15"/>
                          <w:szCs w:val="15"/>
                        </w:rPr>
                        <w:t xml:space="preserve">  IT</w:t>
                      </w:r>
                      <w:r w:rsidRPr="00B057A2">
                        <w:rPr>
                          <w:rFonts w:ascii="宋体" w:eastAsia="宋体" w:hAnsi="宋体" w:hint="eastAsia"/>
                          <w:color w:val="000000"/>
                          <w:sz w:val="15"/>
                          <w:szCs w:val="15"/>
                        </w:rPr>
                        <w:t>销售企业和传统销售企业人才年流失率</w:t>
                      </w:r>
                    </w:p>
                  </w:txbxContent>
                </v:textbox>
                <w10:wrap type="topAndBottom" anchorx="margin"/>
              </v:shape>
            </w:pict>
          </mc:Fallback>
        </mc:AlternateContent>
      </w:r>
      <w:r w:rsidRPr="002F6C7D">
        <w:rPr>
          <w:noProof/>
        </w:rPr>
        <w:drawing>
          <wp:anchor distT="0" distB="0" distL="114300" distR="114300" simplePos="0" relativeHeight="251670528" behindDoc="0" locked="0" layoutInCell="1" allowOverlap="1" wp14:anchorId="5498ED2F" wp14:editId="731521DF">
            <wp:simplePos x="0" y="0"/>
            <wp:positionH relativeFrom="margin">
              <wp:align>right</wp:align>
            </wp:positionH>
            <wp:positionV relativeFrom="paragraph">
              <wp:posOffset>220980</wp:posOffset>
            </wp:positionV>
            <wp:extent cx="2943860" cy="1756410"/>
            <wp:effectExtent l="0" t="0" r="8890" b="0"/>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943860" cy="1756410"/>
                    </a:xfrm>
                    <a:prstGeom prst="rect">
                      <a:avLst/>
                    </a:prstGeom>
                  </pic:spPr>
                </pic:pic>
              </a:graphicData>
            </a:graphic>
            <wp14:sizeRelH relativeFrom="margin">
              <wp14:pctWidth>0</wp14:pctWidth>
            </wp14:sizeRelH>
          </wp:anchor>
        </w:drawing>
      </w:r>
      <w:r w:rsidR="00983E25" w:rsidRPr="00983E25">
        <w:rPr>
          <w:rFonts w:ascii="宋体" w:eastAsia="宋体" w:hAnsi="宋体"/>
          <w:noProof/>
          <w:color w:val="000000"/>
          <w:sz w:val="18"/>
          <w:szCs w:val="18"/>
        </w:rPr>
        <w:drawing>
          <wp:anchor distT="0" distB="0" distL="114300" distR="114300" simplePos="0" relativeHeight="251667456" behindDoc="0" locked="0" layoutInCell="1" allowOverlap="1" wp14:anchorId="4E564D8A" wp14:editId="503810EB">
            <wp:simplePos x="0" y="0"/>
            <wp:positionH relativeFrom="column">
              <wp:align>right</wp:align>
            </wp:positionH>
            <wp:positionV relativeFrom="paragraph">
              <wp:posOffset>1005840</wp:posOffset>
            </wp:positionV>
            <wp:extent cx="2956560" cy="1814830"/>
            <wp:effectExtent l="0" t="0" r="0" b="0"/>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a:extLst>
                        <a:ext uri="{28A0092B-C50C-407E-A947-70E740481C1C}">
                          <a14:useLocalDpi xmlns:a14="http://schemas.microsoft.com/office/drawing/2010/main" val="0"/>
                        </a:ext>
                      </a:extLst>
                    </a:blip>
                    <a:srcRect t="1" r="600" b="-959"/>
                    <a:stretch/>
                  </pic:blipFill>
                  <pic:spPr bwMode="auto">
                    <a:xfrm>
                      <a:off x="0" y="0"/>
                      <a:ext cx="2956560" cy="181483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83E25">
        <w:rPr>
          <w:noProof/>
        </w:rPr>
        <mc:AlternateContent>
          <mc:Choice Requires="wps">
            <w:drawing>
              <wp:anchor distT="0" distB="0" distL="114300" distR="114300" simplePos="0" relativeHeight="251669504" behindDoc="0" locked="0" layoutInCell="1" allowOverlap="1" wp14:anchorId="74EE1440" wp14:editId="28309FDF">
                <wp:simplePos x="0" y="0"/>
                <wp:positionH relativeFrom="column">
                  <wp:posOffset>17780</wp:posOffset>
                </wp:positionH>
                <wp:positionV relativeFrom="paragraph">
                  <wp:posOffset>2838450</wp:posOffset>
                </wp:positionV>
                <wp:extent cx="2941320" cy="635"/>
                <wp:effectExtent l="0" t="0" r="0" b="0"/>
                <wp:wrapTopAndBottom/>
                <wp:docPr id="1" name="文本框 1"/>
                <wp:cNvGraphicFramePr/>
                <a:graphic xmlns:a="http://schemas.openxmlformats.org/drawingml/2006/main">
                  <a:graphicData uri="http://schemas.microsoft.com/office/word/2010/wordprocessingShape">
                    <wps:wsp>
                      <wps:cNvSpPr txBox="1"/>
                      <wps:spPr>
                        <a:xfrm>
                          <a:off x="0" y="0"/>
                          <a:ext cx="2941320" cy="635"/>
                        </a:xfrm>
                        <a:prstGeom prst="rect">
                          <a:avLst/>
                        </a:prstGeom>
                        <a:solidFill>
                          <a:prstClr val="white"/>
                        </a:solidFill>
                        <a:ln>
                          <a:noFill/>
                        </a:ln>
                      </wps:spPr>
                      <wps:txbx>
                        <w:txbxContent>
                          <w:p w14:paraId="6435D69D" w14:textId="2F67DBDC" w:rsidR="00983E25" w:rsidRPr="00983E25" w:rsidRDefault="00983E25" w:rsidP="00983E25">
                            <w:pPr>
                              <w:pStyle w:val="ad"/>
                              <w:jc w:val="center"/>
                              <w:rPr>
                                <w:rFonts w:ascii="宋体" w:eastAsia="宋体" w:hAnsi="宋体"/>
                                <w:noProof/>
                                <w:sz w:val="15"/>
                                <w:szCs w:val="15"/>
                              </w:rPr>
                            </w:pPr>
                            <w:r w:rsidRPr="00466C71">
                              <w:rPr>
                                <w:rFonts w:ascii="宋体" w:eastAsia="宋体" w:hAnsi="宋体" w:hint="eastAsia"/>
                                <w:sz w:val="15"/>
                                <w:szCs w:val="15"/>
                              </w:rPr>
                              <w:t>图</w:t>
                            </w:r>
                            <w:r w:rsidRPr="00466C71">
                              <w:rPr>
                                <w:rFonts w:ascii="宋体" w:eastAsia="宋体" w:hAnsi="宋体"/>
                                <w:sz w:val="15"/>
                                <w:szCs w:val="15"/>
                              </w:rPr>
                              <w:t>1  商务部对全国前50家零售连锁企业销售数据统计</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4EE1440" id="文本框 1" o:spid="_x0000_s1027" type="#_x0000_t202" style="position:absolute;left:0;text-align:left;margin-left:1.4pt;margin-top:223.5pt;width:231.6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" stroked="f">
                <v:textbox style="mso-fit-shape-to-text:t" inset="0,0,0,0">
                  <w:txbxContent>
                    <w:p w14:paraId="6435D69D" w14:textId="2F67DBDC" w:rsidR="00983E25" w:rsidRPr="00983E25" w:rsidRDefault="00983E25" w:rsidP="00983E25">
                      <w:pPr>
                        <w:pStyle w:val="ad"/>
                        <w:jc w:val="center"/>
                        <w:rPr>
                          <w:rFonts w:ascii="宋体" w:eastAsia="宋体" w:hAnsi="宋体"/>
                          <w:noProof/>
                          <w:sz w:val="15"/>
                          <w:szCs w:val="15"/>
                        </w:rPr>
                      </w:pPr>
                      <w:r w:rsidRPr="00466C71">
                        <w:rPr>
                          <w:rFonts w:ascii="宋体" w:eastAsia="宋体" w:hAnsi="宋体" w:hint="eastAsia"/>
                          <w:sz w:val="15"/>
                          <w:szCs w:val="15"/>
                        </w:rPr>
                        <w:t>图</w:t>
                      </w:r>
                      <w:r w:rsidRPr="00466C71">
                        <w:rPr>
                          <w:rFonts w:ascii="宋体" w:eastAsia="宋体" w:hAnsi="宋体"/>
                          <w:sz w:val="15"/>
                          <w:szCs w:val="15"/>
                        </w:rPr>
                        <w:t>1  商务部对全国前50家零售连锁企业销售数据统计</w:t>
                      </w:r>
                    </w:p>
                  </w:txbxContent>
                </v:textbox>
                <w10:wrap type="topAndBottom"/>
              </v:shape>
            </w:pict>
          </mc:Fallback>
        </mc:AlternateContent>
      </w:r>
      <w:r w:rsidR="00182848" w:rsidRPr="00182848">
        <w:rPr>
          <w:rFonts w:ascii="宋体" w:eastAsia="宋体" w:hAnsi="宋体"/>
          <w:color w:val="000000"/>
          <w:sz w:val="18"/>
          <w:szCs w:val="18"/>
        </w:rPr>
        <w:t>国家商务部对全国零售连锁企业进行的数据统计显示，前50家零售连锁企业2003年全年销售额共计2704</w:t>
      </w:r>
      <w:r w:rsidR="000562F0">
        <w:rPr>
          <w:rFonts w:ascii="宋体" w:eastAsia="宋体" w:hAnsi="宋体" w:hint="eastAsia"/>
          <w:color w:val="000000"/>
          <w:sz w:val="18"/>
          <w:szCs w:val="18"/>
        </w:rPr>
        <w:t>.</w:t>
      </w:r>
      <w:r w:rsidR="00182848" w:rsidRPr="00182848">
        <w:rPr>
          <w:rFonts w:ascii="宋体" w:eastAsia="宋体" w:hAnsi="宋体"/>
          <w:color w:val="000000"/>
          <w:sz w:val="18"/>
          <w:szCs w:val="18"/>
        </w:rPr>
        <w:t>2亿元，占零售连锁企业总销售额的82％，同比增长29</w:t>
      </w:r>
      <w:r w:rsidR="000562F0">
        <w:rPr>
          <w:rFonts w:ascii="宋体" w:eastAsia="宋体" w:hAnsi="宋体" w:hint="eastAsia"/>
          <w:color w:val="000000"/>
          <w:sz w:val="18"/>
          <w:szCs w:val="18"/>
        </w:rPr>
        <w:t>.</w:t>
      </w:r>
      <w:r w:rsidR="00182848" w:rsidRPr="00182848">
        <w:rPr>
          <w:rFonts w:ascii="宋体" w:eastAsia="宋体" w:hAnsi="宋体"/>
          <w:color w:val="000000"/>
          <w:sz w:val="18"/>
          <w:szCs w:val="18"/>
        </w:rPr>
        <w:t>9％，店铺总数为10321个，同比增长35</w:t>
      </w:r>
      <w:r w:rsidR="00FE2ABC">
        <w:rPr>
          <w:rFonts w:ascii="宋体" w:eastAsia="宋体" w:hAnsi="宋体" w:hint="eastAsia"/>
          <w:color w:val="000000"/>
          <w:sz w:val="18"/>
          <w:szCs w:val="18"/>
        </w:rPr>
        <w:t>.</w:t>
      </w:r>
      <w:r w:rsidR="00182848" w:rsidRPr="00182848">
        <w:rPr>
          <w:rFonts w:ascii="宋体" w:eastAsia="宋体" w:hAnsi="宋体"/>
          <w:color w:val="000000"/>
          <w:sz w:val="18"/>
          <w:szCs w:val="18"/>
        </w:rPr>
        <w:t>1％。近四年零售连锁企业的销售数据</w:t>
      </w:r>
      <w:r w:rsidR="002F3DEE">
        <w:rPr>
          <w:rFonts w:ascii="宋体" w:eastAsia="宋体" w:hAnsi="宋体" w:hint="eastAsia"/>
          <w:color w:val="000000"/>
          <w:sz w:val="18"/>
          <w:szCs w:val="18"/>
        </w:rPr>
        <w:t>（如图1）</w:t>
      </w:r>
      <w:r w:rsidR="00182848" w:rsidRPr="00182848">
        <w:rPr>
          <w:rFonts w:ascii="宋体" w:eastAsia="宋体" w:hAnsi="宋体"/>
          <w:color w:val="000000"/>
          <w:sz w:val="18"/>
          <w:szCs w:val="18"/>
        </w:rPr>
        <w:t>。</w:t>
      </w:r>
    </w:p>
    <w:p w14:paraId="216FEA0D" w14:textId="10999B73" w:rsidR="00FE2ABC" w:rsidRDefault="002E66D4" w:rsidP="002224AD">
      <w:pPr>
        <w:widowControl/>
        <w:ind w:firstLineChars="200" w:firstLine="360"/>
        <w:rPr>
          <w:rFonts w:ascii="宋体" w:eastAsia="宋体" w:hAnsi="宋体"/>
          <w:color w:val="000000"/>
          <w:sz w:val="18"/>
          <w:szCs w:val="18"/>
        </w:rPr>
      </w:pPr>
      <w:r w:rsidRPr="002E66D4">
        <w:rPr>
          <w:rFonts w:ascii="宋体" w:eastAsia="宋体" w:hAnsi="宋体"/>
          <w:color w:val="000000"/>
          <w:sz w:val="18"/>
          <w:szCs w:val="18"/>
        </w:rPr>
        <w:t>目前，IT零售连锁企业已成为我国经济建设的一支重要力量，它在满足市场需求、提高人民生活水平、促进科技进步、推动地区产业结构的调整、解决就业以及增加地区财政收入等方面起着十分重要的作用。我国IT零售连锁企业虽然发展快，但从整体发展水平来看，仍处于初级阶段，有90％的IT零售连锁企业仍处于小规模运转状态</w:t>
      </w:r>
      <w:r>
        <w:rPr>
          <w:rFonts w:ascii="宋体" w:eastAsia="宋体" w:hAnsi="宋体" w:hint="eastAsia"/>
          <w:color w:val="000000"/>
          <w:sz w:val="18"/>
          <w:szCs w:val="18"/>
        </w:rPr>
        <w:t>[</w:t>
      </w:r>
      <w:r>
        <w:rPr>
          <w:rFonts w:ascii="宋体" w:eastAsia="宋体" w:hAnsi="宋体"/>
          <w:color w:val="000000"/>
          <w:sz w:val="18"/>
          <w:szCs w:val="18"/>
        </w:rPr>
        <w:t>1-4]</w:t>
      </w:r>
      <w:r w:rsidRPr="002E66D4">
        <w:rPr>
          <w:rFonts w:ascii="宋体" w:eastAsia="宋体" w:hAnsi="宋体"/>
          <w:color w:val="000000"/>
          <w:sz w:val="18"/>
          <w:szCs w:val="18"/>
        </w:rPr>
        <w:t>。有3年发展历史、处于相对稳定、年产值在5亿元以上的企业也只占IT零售连锁企业的5％。</w:t>
      </w:r>
    </w:p>
    <w:p w14:paraId="4B45C137" w14:textId="0A0F49DF" w:rsidR="00182848" w:rsidRPr="00B057A2" w:rsidRDefault="002E66D4" w:rsidP="00B057A2">
      <w:pPr>
        <w:jc w:val="left"/>
        <w:rPr>
          <w:rFonts w:ascii="黑体" w:eastAsia="黑体" w:hAnsi="黑体"/>
          <w:color w:val="000000"/>
          <w:sz w:val="18"/>
          <w:szCs w:val="18"/>
        </w:rPr>
      </w:pPr>
      <w:r w:rsidRPr="00B057A2">
        <w:rPr>
          <w:rFonts w:ascii="黑体" w:eastAsia="黑体" w:hAnsi="黑体"/>
          <w:color w:val="000000"/>
          <w:sz w:val="18"/>
          <w:szCs w:val="18"/>
        </w:rPr>
        <w:t>2.2  IT零售连锁企业的人力资源特征及其薪酬概况</w:t>
      </w:r>
    </w:p>
    <w:p w14:paraId="0126E46A" w14:textId="309A360E" w:rsidR="00182848" w:rsidRPr="00B057A2" w:rsidRDefault="002E66D4">
      <w:pPr>
        <w:widowControl/>
        <w:jc w:val="left"/>
        <w:rPr>
          <w:rFonts w:ascii="楷体" w:eastAsia="楷体" w:hAnsi="楷体"/>
          <w:color w:val="000000"/>
          <w:sz w:val="18"/>
          <w:szCs w:val="18"/>
        </w:rPr>
      </w:pPr>
      <w:r w:rsidRPr="00B057A2">
        <w:rPr>
          <w:rFonts w:ascii="楷体" w:eastAsia="楷体" w:hAnsi="楷体"/>
          <w:color w:val="000000"/>
          <w:sz w:val="18"/>
          <w:szCs w:val="18"/>
        </w:rPr>
        <w:t>2.2.1  IT零售连锁企业人力资源管理特征</w:t>
      </w:r>
    </w:p>
    <w:p w14:paraId="1F6F9CA3" w14:textId="67D64CBB" w:rsidR="00D23C76" w:rsidRDefault="00D23C76" w:rsidP="00FE2ABC">
      <w:pPr>
        <w:ind w:firstLineChars="200" w:firstLine="360"/>
        <w:rPr>
          <w:color w:val="000000"/>
          <w:sz w:val="18"/>
          <w:szCs w:val="18"/>
        </w:rPr>
      </w:pPr>
      <w:r w:rsidRPr="00D23C76">
        <w:rPr>
          <w:rFonts w:ascii="宋体" w:eastAsia="宋体" w:hAnsi="宋体"/>
          <w:color w:val="000000"/>
          <w:sz w:val="18"/>
          <w:szCs w:val="18"/>
        </w:rPr>
        <w:t>IT零售连锁企业主要是指人才密集、知识密集、资金密集，以连锁为经营模式，建立在最新科学技术成就之上的，以经营管理人员为主体的，从事IT类电子消费产品终端零售的企业。它集成IT行业高速成长、零售行业市场导向和连锁行业标准统一的特点于一身，由此可见IT零售连锁企业的人力资源管理具有以下一般特征</w:t>
      </w:r>
      <w:r w:rsidR="002F3DEE">
        <w:rPr>
          <w:rFonts w:ascii="宋体" w:eastAsia="宋体" w:hAnsi="宋体" w:hint="eastAsia"/>
          <w:color w:val="000000"/>
          <w:sz w:val="18"/>
          <w:szCs w:val="18"/>
        </w:rPr>
        <w:t>[</w:t>
      </w:r>
      <w:r w:rsidR="002F3DEE">
        <w:rPr>
          <w:rFonts w:ascii="宋体" w:eastAsia="宋体" w:hAnsi="宋体"/>
          <w:color w:val="000000"/>
          <w:sz w:val="18"/>
          <w:szCs w:val="18"/>
        </w:rPr>
        <w:t>5-7]</w:t>
      </w:r>
      <w:r w:rsidRPr="00D23C76">
        <w:rPr>
          <w:rFonts w:ascii="宋体" w:eastAsia="宋体" w:hAnsi="宋体"/>
          <w:color w:val="000000"/>
          <w:sz w:val="18"/>
          <w:szCs w:val="18"/>
        </w:rPr>
        <w:t>。</w:t>
      </w:r>
    </w:p>
    <w:p w14:paraId="1DABF6FF" w14:textId="19966CF4" w:rsidR="00D23C76" w:rsidRDefault="00D23C76" w:rsidP="00FE2ABC">
      <w:pPr>
        <w:ind w:firstLineChars="200" w:firstLine="360"/>
        <w:rPr>
          <w:color w:val="000000"/>
          <w:sz w:val="18"/>
          <w:szCs w:val="18"/>
        </w:rPr>
      </w:pPr>
      <w:r w:rsidRPr="00D23C76">
        <w:rPr>
          <w:rFonts w:ascii="宋体" w:eastAsia="宋体" w:hAnsi="宋体"/>
          <w:color w:val="000000"/>
          <w:sz w:val="18"/>
          <w:szCs w:val="18"/>
        </w:rPr>
        <w:t>(</w:t>
      </w:r>
      <w:r w:rsidR="003779D1">
        <w:rPr>
          <w:rFonts w:ascii="宋体" w:eastAsia="宋体" w:hAnsi="宋体"/>
          <w:color w:val="000000"/>
          <w:sz w:val="18"/>
          <w:szCs w:val="18"/>
        </w:rPr>
        <w:t>1</w:t>
      </w:r>
      <w:r w:rsidRPr="00D23C76">
        <w:rPr>
          <w:rFonts w:ascii="宋体" w:eastAsia="宋体" w:hAnsi="宋体"/>
          <w:color w:val="000000"/>
          <w:sz w:val="18"/>
          <w:szCs w:val="18"/>
        </w:rPr>
        <w:t>)高级经营管理人才是企业的人力资源管理核心。IT零售连锁企业都专注于IT零售终端市场，以求取得突破性业绩和市场份额，进而生存发展，实现企业的价值。它对经营管理类专业人才的需求比例很高，需要</w:t>
      </w:r>
      <w:r>
        <w:rPr>
          <w:rFonts w:ascii="宋体" w:eastAsia="宋体" w:hAnsi="宋体" w:hint="eastAsia"/>
          <w:color w:val="000000"/>
          <w:sz w:val="18"/>
          <w:szCs w:val="18"/>
        </w:rPr>
        <w:t>一</w:t>
      </w:r>
      <w:r w:rsidRPr="00D23C76">
        <w:rPr>
          <w:rFonts w:ascii="宋体" w:eastAsia="宋体" w:hAnsi="宋体"/>
          <w:color w:val="000000"/>
          <w:sz w:val="18"/>
          <w:szCs w:val="18"/>
        </w:rPr>
        <w:t>支高水平的经管管理人员，尤其是经验丰富的市场管理、产品管理类人才。</w:t>
      </w:r>
    </w:p>
    <w:p w14:paraId="1794D6B7" w14:textId="2E9F9B88" w:rsidR="00182848" w:rsidRDefault="00D23C76" w:rsidP="00FE2ABC">
      <w:pPr>
        <w:ind w:firstLineChars="200" w:firstLine="360"/>
        <w:rPr>
          <w:rFonts w:ascii="宋体" w:eastAsia="宋体" w:hAnsi="宋体"/>
          <w:color w:val="000000"/>
          <w:sz w:val="18"/>
          <w:szCs w:val="18"/>
        </w:rPr>
      </w:pPr>
      <w:r w:rsidRPr="00D23C76">
        <w:rPr>
          <w:rFonts w:ascii="宋体" w:eastAsia="宋体" w:hAnsi="宋体"/>
          <w:color w:val="000000"/>
          <w:sz w:val="18"/>
          <w:szCs w:val="18"/>
        </w:rPr>
        <w:t>(</w:t>
      </w:r>
      <w:r w:rsidR="003779D1">
        <w:rPr>
          <w:rFonts w:ascii="宋体" w:eastAsia="宋体" w:hAnsi="宋体"/>
          <w:color w:val="000000"/>
          <w:sz w:val="18"/>
          <w:szCs w:val="18"/>
        </w:rPr>
        <w:t>2</w:t>
      </w:r>
      <w:r w:rsidRPr="00D23C76">
        <w:rPr>
          <w:rFonts w:ascii="宋体" w:eastAsia="宋体" w:hAnsi="宋体"/>
          <w:color w:val="000000"/>
          <w:sz w:val="18"/>
          <w:szCs w:val="18"/>
        </w:rPr>
        <w:t>)薪酬的市场竞争性是留住核心人才的关键。IT零售企业一般面临高竞争、高变化的市场环境，人才的流动更是这个行业的一大特点。2003年IT销售企业人才的流失率是传统行业的近三倍</w:t>
      </w:r>
      <w:r w:rsidR="002F3DEE">
        <w:rPr>
          <w:rFonts w:ascii="宋体" w:eastAsia="宋体" w:hAnsi="宋体" w:hint="eastAsia"/>
          <w:color w:val="000000"/>
          <w:sz w:val="18"/>
          <w:szCs w:val="18"/>
        </w:rPr>
        <w:t>（如图2）</w:t>
      </w:r>
      <w:r w:rsidRPr="00D23C76">
        <w:rPr>
          <w:rFonts w:ascii="宋体" w:eastAsia="宋体" w:hAnsi="宋体"/>
          <w:color w:val="000000"/>
          <w:sz w:val="18"/>
          <w:szCs w:val="18"/>
        </w:rPr>
        <w:t>。当今信息传递的方便快捷，更加剧了IT销售人才的流动速度。竞争对手的一举一动都会直接或间接的影响本企业的人才流动和市场的竞争地位</w:t>
      </w:r>
      <w:r w:rsidR="00AF1A9D">
        <w:rPr>
          <w:rFonts w:ascii="宋体" w:eastAsia="宋体" w:hAnsi="宋体" w:hint="eastAsia"/>
          <w:color w:val="000000"/>
          <w:sz w:val="18"/>
          <w:szCs w:val="18"/>
        </w:rPr>
        <w:t>[</w:t>
      </w:r>
      <w:r w:rsidR="00AF1A9D">
        <w:rPr>
          <w:rFonts w:ascii="宋体" w:eastAsia="宋体" w:hAnsi="宋体"/>
          <w:color w:val="000000"/>
          <w:sz w:val="18"/>
          <w:szCs w:val="18"/>
        </w:rPr>
        <w:t>8]</w:t>
      </w:r>
      <w:r w:rsidRPr="00D23C76">
        <w:rPr>
          <w:rFonts w:ascii="宋体" w:eastAsia="宋体" w:hAnsi="宋体"/>
          <w:color w:val="000000"/>
          <w:sz w:val="18"/>
          <w:szCs w:val="18"/>
        </w:rPr>
        <w:t>。</w:t>
      </w:r>
    </w:p>
    <w:p w14:paraId="6C2FA5F4" w14:textId="3157B4AE" w:rsidR="00265D3C" w:rsidRPr="00C154D9" w:rsidRDefault="003779D1" w:rsidP="002F3DEE">
      <w:pPr>
        <w:widowControl/>
        <w:ind w:firstLineChars="200" w:firstLine="360"/>
        <w:rPr>
          <w:rFonts w:ascii="宋体" w:eastAsia="宋体" w:hAnsi="宋体"/>
          <w:color w:val="000000"/>
          <w:sz w:val="18"/>
          <w:szCs w:val="18"/>
        </w:rPr>
      </w:pPr>
      <w:r w:rsidRPr="00C154D9">
        <w:rPr>
          <w:rFonts w:ascii="宋体" w:eastAsia="宋体" w:hAnsi="宋体"/>
          <w:color w:val="000000"/>
          <w:sz w:val="18"/>
          <w:szCs w:val="18"/>
        </w:rPr>
        <w:t>(3)高度知识化的人才管理特征。IT零售连锁企业主要是从事IT信息产品的市场终端销售工作，一般企业中经营</w:t>
      </w:r>
      <w:r w:rsidRPr="00C154D9">
        <w:rPr>
          <w:rFonts w:ascii="宋体" w:eastAsia="宋体" w:hAnsi="宋体"/>
          <w:color w:val="000000"/>
          <w:sz w:val="18"/>
          <w:szCs w:val="18"/>
        </w:rPr>
        <w:lastRenderedPageBreak/>
        <w:t>管理、销售管理等管理类、业务类员工占企业总人力的80％</w:t>
      </w:r>
      <w:r w:rsidR="002F3DEE" w:rsidRPr="00C154D9">
        <w:rPr>
          <w:rFonts w:ascii="宋体" w:eastAsia="宋体" w:hAnsi="宋体" w:hint="eastAsia"/>
          <w:color w:val="000000"/>
          <w:sz w:val="18"/>
          <w:szCs w:val="18"/>
        </w:rPr>
        <w:t>-</w:t>
      </w:r>
      <w:r w:rsidRPr="00C154D9">
        <w:rPr>
          <w:rFonts w:ascii="宋体" w:eastAsia="宋体" w:hAnsi="宋体"/>
          <w:color w:val="000000"/>
          <w:sz w:val="18"/>
          <w:szCs w:val="18"/>
        </w:rPr>
        <w:t>90％之间：系统开发、网络维护等技术类员工占10％</w:t>
      </w:r>
      <w:r w:rsidR="002F3DEE" w:rsidRPr="00C154D9">
        <w:rPr>
          <w:rFonts w:ascii="宋体" w:eastAsia="宋体" w:hAnsi="宋体" w:hint="eastAsia"/>
          <w:color w:val="000000"/>
          <w:sz w:val="18"/>
          <w:szCs w:val="18"/>
        </w:rPr>
        <w:t>-</w:t>
      </w:r>
      <w:r w:rsidRPr="00C154D9">
        <w:rPr>
          <w:rFonts w:ascii="宋体" w:eastAsia="宋体" w:hAnsi="宋体"/>
          <w:color w:val="000000"/>
          <w:sz w:val="18"/>
          <w:szCs w:val="18"/>
        </w:rPr>
        <w:t>20％之间。三个不同规模的IT零售连锁企业各类人员的占比情</w:t>
      </w:r>
      <w:r w:rsidR="00667E55">
        <w:rPr>
          <w:noProof/>
        </w:rPr>
        <mc:AlternateContent>
          <mc:Choice Requires="wps">
            <w:drawing>
              <wp:anchor distT="0" distB="0" distL="114300" distR="114300" simplePos="0" relativeHeight="251675648" behindDoc="0" locked="0" layoutInCell="1" allowOverlap="1" wp14:anchorId="0CBB3B79" wp14:editId="4E0B6B0A">
                <wp:simplePos x="0" y="0"/>
                <wp:positionH relativeFrom="column">
                  <wp:posOffset>0</wp:posOffset>
                </wp:positionH>
                <wp:positionV relativeFrom="paragraph">
                  <wp:posOffset>2624455</wp:posOffset>
                </wp:positionV>
                <wp:extent cx="2959100" cy="635"/>
                <wp:effectExtent l="0" t="0" r="0" b="0"/>
                <wp:wrapTopAndBottom/>
                <wp:docPr id="13" name="文本框 13"/>
                <wp:cNvGraphicFramePr/>
                <a:graphic xmlns:a="http://schemas.openxmlformats.org/drawingml/2006/main">
                  <a:graphicData uri="http://schemas.microsoft.com/office/word/2010/wordprocessingShape">
                    <wps:wsp>
                      <wps:cNvSpPr txBox="1"/>
                      <wps:spPr>
                        <a:xfrm>
                          <a:off x="0" y="0"/>
                          <a:ext cx="2959100" cy="635"/>
                        </a:xfrm>
                        <a:prstGeom prst="rect">
                          <a:avLst/>
                        </a:prstGeom>
                        <a:solidFill>
                          <a:prstClr val="white"/>
                        </a:solidFill>
                        <a:ln>
                          <a:noFill/>
                        </a:ln>
                      </wps:spPr>
                      <wps:txbx>
                        <w:txbxContent>
                          <w:p w14:paraId="6A3293A9" w14:textId="55891901" w:rsidR="00667E55" w:rsidRPr="00667E55" w:rsidRDefault="00667E55" w:rsidP="00667E55">
                            <w:pPr>
                              <w:ind w:firstLineChars="200" w:firstLine="300"/>
                              <w:jc w:val="center"/>
                              <w:rPr>
                                <w:rFonts w:ascii="宋体" w:eastAsia="宋体" w:hAnsi="宋体"/>
                                <w:color w:val="000000"/>
                                <w:sz w:val="15"/>
                                <w:szCs w:val="15"/>
                              </w:rPr>
                            </w:pPr>
                            <w:r w:rsidRPr="00B057A2">
                              <w:rPr>
                                <w:rFonts w:ascii="宋体" w:eastAsia="宋体" w:hAnsi="宋体" w:hint="eastAsia"/>
                                <w:color w:val="000000"/>
                                <w:sz w:val="15"/>
                                <w:szCs w:val="15"/>
                              </w:rPr>
                              <w:t>图3</w:t>
                            </w:r>
                            <w:r w:rsidRPr="00B057A2">
                              <w:rPr>
                                <w:rFonts w:ascii="宋体" w:eastAsia="宋体" w:hAnsi="宋体"/>
                                <w:color w:val="000000"/>
                                <w:sz w:val="15"/>
                                <w:szCs w:val="15"/>
                              </w:rPr>
                              <w:t xml:space="preserve">  三个不同的IT零售连锁企业各类人员的占比情况</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CBB3B79" id="文本框 13" o:spid="_x0000_s1028" type="#_x0000_t202" style="position:absolute;left:0;text-align:left;margin-left:0;margin-top:206.65pt;width:233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" stroked="f">
                <v:textbox style="mso-fit-shape-to-text:t" inset="0,0,0,0">
                  <w:txbxContent>
                    <w:p w14:paraId="6A3293A9" w14:textId="55891901" w:rsidR="00667E55" w:rsidRPr="00667E55" w:rsidRDefault="00667E55" w:rsidP="00667E55">
                      <w:pPr>
                        <w:ind w:firstLineChars="200" w:firstLine="300"/>
                        <w:jc w:val="center"/>
                        <w:rPr>
                          <w:rFonts w:ascii="宋体" w:eastAsia="宋体" w:hAnsi="宋体"/>
                          <w:color w:val="000000"/>
                          <w:sz w:val="15"/>
                          <w:szCs w:val="15"/>
                        </w:rPr>
                      </w:pPr>
                      <w:r w:rsidRPr="00B057A2">
                        <w:rPr>
                          <w:rFonts w:ascii="宋体" w:eastAsia="宋体" w:hAnsi="宋体" w:hint="eastAsia"/>
                          <w:color w:val="000000"/>
                          <w:sz w:val="15"/>
                          <w:szCs w:val="15"/>
                        </w:rPr>
                        <w:t>图3</w:t>
                      </w:r>
                      <w:r w:rsidRPr="00B057A2">
                        <w:rPr>
                          <w:rFonts w:ascii="宋体" w:eastAsia="宋体" w:hAnsi="宋体"/>
                          <w:color w:val="000000"/>
                          <w:sz w:val="15"/>
                          <w:szCs w:val="15"/>
                        </w:rPr>
                        <w:t xml:space="preserve">  三个不同的IT零售连锁企业各类人员的占比情况</w:t>
                      </w:r>
                    </w:p>
                  </w:txbxContent>
                </v:textbox>
                <w10:wrap type="topAndBottom"/>
              </v:shape>
            </w:pict>
          </mc:Fallback>
        </mc:AlternateContent>
      </w:r>
      <w:r w:rsidR="00667E55" w:rsidRPr="00667E55">
        <w:rPr>
          <w:noProof/>
        </w:rPr>
        <w:drawing>
          <wp:anchor distT="0" distB="0" distL="114300" distR="114300" simplePos="0" relativeHeight="251673600" behindDoc="0" locked="0" layoutInCell="1" allowOverlap="1" wp14:anchorId="5112B34D" wp14:editId="342E72DC">
            <wp:simplePos x="0" y="0"/>
            <wp:positionH relativeFrom="column">
              <wp:align>right</wp:align>
            </wp:positionH>
            <wp:positionV relativeFrom="paragraph">
              <wp:posOffset>815340</wp:posOffset>
            </wp:positionV>
            <wp:extent cx="2959100" cy="1751965"/>
            <wp:effectExtent l="0" t="0" r="0" b="635"/>
            <wp:wrapTopAndBottom/>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959100" cy="1751965"/>
                    </a:xfrm>
                    <a:prstGeom prst="rect">
                      <a:avLst/>
                    </a:prstGeom>
                  </pic:spPr>
                </pic:pic>
              </a:graphicData>
            </a:graphic>
          </wp:anchor>
        </w:drawing>
      </w:r>
      <w:r w:rsidRPr="00C154D9">
        <w:rPr>
          <w:rFonts w:ascii="宋体" w:eastAsia="宋体" w:hAnsi="宋体"/>
          <w:color w:val="000000"/>
          <w:sz w:val="18"/>
          <w:szCs w:val="18"/>
        </w:rPr>
        <w:t>况</w:t>
      </w:r>
      <w:r w:rsidR="002F3DEE" w:rsidRPr="00C154D9">
        <w:rPr>
          <w:rFonts w:ascii="宋体" w:eastAsia="宋体" w:hAnsi="宋体" w:hint="eastAsia"/>
          <w:color w:val="000000"/>
          <w:sz w:val="18"/>
          <w:szCs w:val="18"/>
        </w:rPr>
        <w:t>（如图3）</w:t>
      </w:r>
      <w:r w:rsidRPr="00C154D9">
        <w:rPr>
          <w:rFonts w:ascii="宋体" w:eastAsia="宋体" w:hAnsi="宋体"/>
          <w:color w:val="000000"/>
          <w:sz w:val="18"/>
          <w:szCs w:val="18"/>
        </w:rPr>
        <w:t>。</w:t>
      </w:r>
    </w:p>
    <w:p w14:paraId="59C7B494" w14:textId="54D57C28" w:rsidR="003779D1" w:rsidRPr="00427E5B" w:rsidRDefault="003779D1" w:rsidP="00182848">
      <w:pPr>
        <w:jc w:val="left"/>
        <w:rPr>
          <w:rFonts w:ascii="楷体" w:eastAsia="楷体" w:hAnsi="楷体"/>
          <w:color w:val="000000"/>
          <w:sz w:val="18"/>
          <w:szCs w:val="18"/>
        </w:rPr>
      </w:pPr>
      <w:r w:rsidRPr="00427E5B">
        <w:rPr>
          <w:rFonts w:ascii="楷体" w:eastAsia="楷体" w:hAnsi="楷体"/>
          <w:color w:val="000000"/>
          <w:sz w:val="18"/>
          <w:szCs w:val="18"/>
        </w:rPr>
        <w:t>2.2.2  IT零售连锁企业薪酬制度概况</w:t>
      </w:r>
    </w:p>
    <w:p w14:paraId="452AA2ED" w14:textId="27BA7CFE" w:rsidR="00FE2ABC" w:rsidRPr="00C154D9" w:rsidRDefault="003779D1" w:rsidP="00265D3C">
      <w:pPr>
        <w:ind w:firstLineChars="200" w:firstLine="360"/>
        <w:rPr>
          <w:color w:val="000000"/>
          <w:sz w:val="18"/>
          <w:szCs w:val="18"/>
        </w:rPr>
      </w:pPr>
      <w:r w:rsidRPr="00C154D9">
        <w:rPr>
          <w:rFonts w:ascii="宋体" w:eastAsia="宋体" w:hAnsi="宋体"/>
          <w:color w:val="000000"/>
          <w:sz w:val="18"/>
          <w:szCs w:val="18"/>
        </w:rPr>
        <w:t>我国IT零售连锁企业薪酬制度是在传统薪酬制度基础上并随着IT零售行业的发展而发展起来的，在企业实践过程中不断地摸索，逐步形成了其固有特点的薪酬模式。目前我国IT零售连锁企业实施面较广的薪酬制度的主要有：</w:t>
      </w:r>
    </w:p>
    <w:p w14:paraId="2C8E9845" w14:textId="556C2C5F" w:rsidR="00FE2ABC" w:rsidRPr="00C154D9" w:rsidRDefault="003779D1" w:rsidP="00082CAF">
      <w:pPr>
        <w:ind w:firstLineChars="200" w:firstLine="360"/>
        <w:rPr>
          <w:color w:val="000000"/>
          <w:sz w:val="18"/>
          <w:szCs w:val="18"/>
        </w:rPr>
      </w:pPr>
      <w:r w:rsidRPr="00C154D9">
        <w:rPr>
          <w:rFonts w:ascii="宋体" w:eastAsia="宋体" w:hAnsi="宋体"/>
          <w:color w:val="000000"/>
          <w:sz w:val="18"/>
          <w:szCs w:val="18"/>
        </w:rPr>
        <w:t>(1)职务等级工资制。IT零售连锁企业在较早时期就开始采用的一种工资制度，是由我国国有企业分配制度演化而来的，以国有或国有控股企业应用较多。职务工资制首先对职务本身的价值做出客观的评估，然后根据这种评估的结果赋予担任这一职务的从业人员与其职务价值相当的工资的一种工资制度。</w:t>
      </w:r>
    </w:p>
    <w:p w14:paraId="366F6DFB" w14:textId="2DFEA6E5" w:rsidR="00FE2ABC" w:rsidRDefault="003779D1" w:rsidP="00082CAF">
      <w:pPr>
        <w:ind w:firstLineChars="200" w:firstLine="360"/>
        <w:rPr>
          <w:color w:val="000000"/>
          <w:sz w:val="18"/>
          <w:szCs w:val="18"/>
        </w:rPr>
      </w:pPr>
      <w:r w:rsidRPr="00C154D9">
        <w:rPr>
          <w:rFonts w:ascii="宋体" w:eastAsia="宋体" w:hAnsi="宋体"/>
          <w:color w:val="000000"/>
          <w:sz w:val="18"/>
          <w:szCs w:val="18"/>
        </w:rPr>
        <w:t>(2)项目工资制。随着</w:t>
      </w:r>
      <w:r w:rsidR="002F3DEE" w:rsidRPr="00C154D9">
        <w:rPr>
          <w:rFonts w:ascii="宋体" w:eastAsia="宋体" w:hAnsi="宋体"/>
          <w:color w:val="000000"/>
          <w:sz w:val="18"/>
          <w:szCs w:val="18"/>
        </w:rPr>
        <w:t>IT</w:t>
      </w:r>
      <w:r w:rsidRPr="00C154D9">
        <w:rPr>
          <w:rFonts w:ascii="宋体" w:eastAsia="宋体" w:hAnsi="宋体"/>
          <w:color w:val="000000"/>
          <w:sz w:val="18"/>
          <w:szCs w:val="18"/>
        </w:rPr>
        <w:t>零售业迅猛的发展，</w:t>
      </w:r>
      <w:r w:rsidRPr="003779D1">
        <w:rPr>
          <w:rFonts w:ascii="宋体" w:eastAsia="宋体" w:hAnsi="宋体"/>
          <w:color w:val="000000"/>
          <w:sz w:val="18"/>
          <w:szCs w:val="18"/>
        </w:rPr>
        <w:t>市场竞争异常激烈，为适应团队作战需要，产生了以团队合作为基础的项目工资制。它以单位项目为计薪对象，以全面履行企业与经营人员、科技人员签定的特定项目经营管理或研究开发合同所约定内容为目标，加强经营、科研人员与项目成果的联系，依据最终成果确定薪酬的一种分配制度。目前，项目工资制在IT零售企业的技术研发部门应用较广。</w:t>
      </w:r>
    </w:p>
    <w:p w14:paraId="0B9CA78E" w14:textId="044D7A73" w:rsidR="00FE2ABC" w:rsidRPr="00C154D9" w:rsidRDefault="003779D1" w:rsidP="00082CAF">
      <w:pPr>
        <w:ind w:firstLineChars="200" w:firstLine="360"/>
        <w:rPr>
          <w:color w:val="000000"/>
          <w:sz w:val="18"/>
          <w:szCs w:val="18"/>
        </w:rPr>
      </w:pPr>
      <w:r w:rsidRPr="00C154D9">
        <w:rPr>
          <w:rFonts w:ascii="宋体" w:eastAsia="宋体" w:hAnsi="宋体"/>
          <w:color w:val="000000"/>
          <w:sz w:val="18"/>
          <w:szCs w:val="18"/>
        </w:rPr>
        <w:t>(3)浮动工资制度。浮动工资通过高绩效与高报酬的捆绑，使得员工薪酬水平与企业绩效同步变化，来促使员工为达到个人收入的最大化而实现企业效益的最大化，具有较强豹激励功能。主要形式有奖金、利润分成、收入分成等。浮动工资制度在企业的销售和管理部门应用较为广泛。</w:t>
      </w:r>
    </w:p>
    <w:p w14:paraId="40B9A4EF" w14:textId="77777777" w:rsidR="00FE2ABC" w:rsidRPr="00C154D9" w:rsidRDefault="003779D1" w:rsidP="00082CAF">
      <w:pPr>
        <w:ind w:firstLineChars="200" w:firstLine="360"/>
        <w:rPr>
          <w:rFonts w:ascii="宋体" w:eastAsia="宋体" w:hAnsi="宋体"/>
          <w:color w:val="000000"/>
          <w:sz w:val="18"/>
          <w:szCs w:val="18"/>
        </w:rPr>
      </w:pPr>
      <w:r w:rsidRPr="00C154D9">
        <w:rPr>
          <w:rFonts w:ascii="宋体" w:eastAsia="宋体" w:hAnsi="宋体"/>
          <w:color w:val="000000"/>
          <w:sz w:val="18"/>
          <w:szCs w:val="18"/>
        </w:rPr>
        <w:t>(4)年薪制。年薪制最初是作为国有企业改革的一项措施提出来的，主要针对国有企业的经营者，经过试点推广，逐渐为IT零售连锁企业所应用。它是以年度为单位确定高级管理人员和技术人员的基本报酬，并视其工作绩效发放风险收入的一种薪酬制度。</w:t>
      </w:r>
    </w:p>
    <w:p w14:paraId="090E8B72" w14:textId="77777777" w:rsidR="00082CAF" w:rsidRPr="00C154D9" w:rsidRDefault="003779D1" w:rsidP="00082CAF">
      <w:pPr>
        <w:ind w:firstLineChars="200" w:firstLine="360"/>
        <w:rPr>
          <w:rFonts w:ascii="宋体" w:eastAsia="宋体" w:hAnsi="宋体"/>
          <w:color w:val="000000"/>
          <w:sz w:val="18"/>
          <w:szCs w:val="18"/>
        </w:rPr>
      </w:pPr>
      <w:r w:rsidRPr="00C154D9">
        <w:rPr>
          <w:rFonts w:ascii="宋体" w:eastAsia="宋体" w:hAnsi="宋体"/>
          <w:color w:val="000000"/>
          <w:sz w:val="18"/>
          <w:szCs w:val="18"/>
        </w:rPr>
        <w:t>以上几种薪酬制度在企业创业初期，起到了一定的激励作用，但随着企业规模的不断增大，市场竞争的不断增强，</w:t>
      </w:r>
      <w:r w:rsidRPr="00C154D9">
        <w:rPr>
          <w:rFonts w:ascii="宋体" w:eastAsia="宋体" w:hAnsi="宋体"/>
          <w:color w:val="000000"/>
          <w:sz w:val="18"/>
          <w:szCs w:val="18"/>
        </w:rPr>
        <w:t>企业周围环境的不断变化，人们生活水平不断提高，企业员工对薪酬制度的要求发生了本质的改变。由从前的衣食住行的保障功能，转变为更高层次的需求。原有的薪酬体系不再适应企业的发展，无法满足企业长期激励的需要，从而导致在竞争性的人才市场中，无法留住和吸引高级人才</w:t>
      </w:r>
      <w:r w:rsidR="002F3DEE" w:rsidRPr="00C154D9">
        <w:rPr>
          <w:rFonts w:ascii="宋体" w:eastAsia="宋体" w:hAnsi="宋体" w:hint="eastAsia"/>
          <w:color w:val="000000"/>
          <w:sz w:val="18"/>
          <w:szCs w:val="18"/>
        </w:rPr>
        <w:t>[</w:t>
      </w:r>
      <w:r w:rsidR="002F3DEE" w:rsidRPr="00C154D9">
        <w:rPr>
          <w:rFonts w:ascii="宋体" w:eastAsia="宋体" w:hAnsi="宋体"/>
          <w:color w:val="000000"/>
          <w:sz w:val="18"/>
          <w:szCs w:val="18"/>
        </w:rPr>
        <w:t>9]</w:t>
      </w:r>
      <w:r w:rsidRPr="00C154D9">
        <w:rPr>
          <w:rFonts w:ascii="宋体" w:eastAsia="宋体" w:hAnsi="宋体"/>
          <w:color w:val="000000"/>
          <w:sz w:val="18"/>
          <w:szCs w:val="18"/>
        </w:rPr>
        <w:t>。</w:t>
      </w:r>
    </w:p>
    <w:p w14:paraId="53C7D7C5" w14:textId="7D999C4F" w:rsidR="003779D1" w:rsidRPr="00082CAF" w:rsidRDefault="002F3DEE" w:rsidP="00082CAF">
      <w:pPr>
        <w:jc w:val="left"/>
        <w:rPr>
          <w:rFonts w:ascii="宋体" w:eastAsia="宋体" w:hAnsi="宋体"/>
          <w:color w:val="000000"/>
          <w:sz w:val="20"/>
          <w:szCs w:val="20"/>
        </w:rPr>
      </w:pPr>
      <w:r w:rsidRPr="00B057A2">
        <w:rPr>
          <w:rFonts w:ascii="黑体" w:eastAsia="黑体" w:hAnsi="黑体" w:hint="eastAsia"/>
          <w:color w:val="000000"/>
          <w:szCs w:val="21"/>
        </w:rPr>
        <w:t>3</w:t>
      </w:r>
      <w:r w:rsidRPr="00B057A2">
        <w:rPr>
          <w:rFonts w:ascii="黑体" w:eastAsia="黑体" w:hAnsi="黑体"/>
          <w:color w:val="000000"/>
          <w:szCs w:val="21"/>
        </w:rPr>
        <w:t xml:space="preserve">  </w:t>
      </w:r>
      <w:r w:rsidR="00265D3C" w:rsidRPr="00B057A2">
        <w:rPr>
          <w:rFonts w:ascii="黑体" w:eastAsia="黑体" w:hAnsi="黑体" w:hint="eastAsia"/>
          <w:color w:val="000000"/>
          <w:szCs w:val="21"/>
        </w:rPr>
        <w:t>结论</w:t>
      </w:r>
    </w:p>
    <w:p w14:paraId="35A7160C" w14:textId="18799ED0" w:rsidR="00466C71" w:rsidRDefault="00A0010C" w:rsidP="00466C71">
      <w:pPr>
        <w:ind w:firstLineChars="200" w:firstLine="360"/>
        <w:rPr>
          <w:rFonts w:ascii="宋体" w:eastAsia="宋体" w:hAnsi="宋体"/>
          <w:color w:val="000000"/>
          <w:sz w:val="18"/>
          <w:szCs w:val="18"/>
        </w:rPr>
      </w:pPr>
      <w:r>
        <w:rPr>
          <w:rFonts w:ascii="宋体" w:eastAsia="宋体" w:hAnsi="宋体" w:hint="eastAsia"/>
          <w:color w:val="000000"/>
          <w:sz w:val="18"/>
          <w:szCs w:val="18"/>
        </w:rPr>
        <w:t>本文认为薪酬不仅是对员工贡献的承认或回报，还是一套把公司的战略目标和企业文化转化成具体行动方案，及支持员工实施行动的管理流程和制度。但</w:t>
      </w:r>
      <w:r w:rsidR="00265D3C" w:rsidRPr="00265D3C">
        <w:rPr>
          <w:rFonts w:ascii="宋体" w:eastAsia="宋体" w:hAnsi="宋体"/>
          <w:color w:val="000000"/>
          <w:sz w:val="18"/>
          <w:szCs w:val="18"/>
        </w:rPr>
        <w:t>由于IT零售连锁企业是改革开放以来新型行业，它既是IT行业、零售行业和连锁行业的组合又是传统零售行业的分支，所以对这类企业的数据统计还不是很全面，本文</w:t>
      </w:r>
      <w:r>
        <w:rPr>
          <w:rFonts w:ascii="宋体" w:eastAsia="宋体" w:hAnsi="宋体" w:hint="eastAsia"/>
          <w:color w:val="000000"/>
          <w:sz w:val="18"/>
          <w:szCs w:val="18"/>
        </w:rPr>
        <w:t>搜集</w:t>
      </w:r>
      <w:r w:rsidR="00265D3C" w:rsidRPr="00265D3C">
        <w:rPr>
          <w:rFonts w:ascii="宋体" w:eastAsia="宋体" w:hAnsi="宋体"/>
          <w:color w:val="000000"/>
          <w:sz w:val="18"/>
          <w:szCs w:val="18"/>
        </w:rPr>
        <w:t>的</w:t>
      </w:r>
      <w:r>
        <w:rPr>
          <w:rFonts w:ascii="宋体" w:eastAsia="宋体" w:hAnsi="宋体" w:hint="eastAsia"/>
          <w:color w:val="000000"/>
          <w:sz w:val="18"/>
          <w:szCs w:val="18"/>
        </w:rPr>
        <w:t>数据</w:t>
      </w:r>
      <w:r w:rsidR="00265D3C" w:rsidRPr="00265D3C">
        <w:rPr>
          <w:rFonts w:ascii="宋体" w:eastAsia="宋体" w:hAnsi="宋体"/>
          <w:color w:val="000000"/>
          <w:sz w:val="18"/>
          <w:szCs w:val="18"/>
        </w:rPr>
        <w:t>有限，对业界薪酬管理分析全面性有待进一步提高。</w:t>
      </w:r>
    </w:p>
    <w:p w14:paraId="787700DE" w14:textId="6C395068" w:rsidR="00DD382E" w:rsidRPr="00B057A2" w:rsidRDefault="001F7320" w:rsidP="00466C71">
      <w:pPr>
        <w:jc w:val="center"/>
        <w:rPr>
          <w:rFonts w:ascii="黑体" w:eastAsia="黑体" w:hAnsi="黑体"/>
          <w:color w:val="000000"/>
          <w:szCs w:val="21"/>
        </w:rPr>
      </w:pPr>
      <w:r w:rsidRPr="00FE2637">
        <w:rPr>
          <w:rFonts w:ascii="黑体" w:eastAsia="黑体" w:hAnsi="黑体" w:hint="eastAsia"/>
          <w:color w:val="000000"/>
          <w:szCs w:val="21"/>
        </w:rPr>
        <w:t>参考文献</w:t>
      </w:r>
    </w:p>
    <w:p w14:paraId="737214AC" w14:textId="77777777" w:rsidR="00466C71" w:rsidRDefault="00AF1A9D" w:rsidP="00B057A2">
      <w:pPr>
        <w:pStyle w:val="a9"/>
        <w:numPr>
          <w:ilvl w:val="0"/>
          <w:numId w:val="2"/>
        </w:numPr>
        <w:ind w:firstLineChars="0"/>
        <w:rPr>
          <w:rFonts w:ascii="宋体" w:eastAsia="宋体" w:hAnsi="宋体"/>
          <w:color w:val="000000"/>
          <w:sz w:val="18"/>
          <w:szCs w:val="18"/>
        </w:rPr>
      </w:pPr>
      <w:r w:rsidRPr="00466C71">
        <w:rPr>
          <w:rFonts w:ascii="宋体" w:eastAsia="宋体" w:hAnsi="宋体"/>
          <w:color w:val="000000"/>
          <w:sz w:val="18"/>
          <w:szCs w:val="18"/>
        </w:rPr>
        <w:t>陈维政</w:t>
      </w:r>
      <w:r w:rsidRPr="00466C71">
        <w:rPr>
          <w:rFonts w:ascii="宋体" w:eastAsia="宋体" w:hAnsi="宋体" w:hint="eastAsia"/>
          <w:color w:val="000000"/>
          <w:sz w:val="18"/>
          <w:szCs w:val="18"/>
        </w:rPr>
        <w:t>,</w:t>
      </w:r>
      <w:r w:rsidRPr="00466C71">
        <w:rPr>
          <w:rFonts w:ascii="宋体" w:eastAsia="宋体" w:hAnsi="宋体"/>
          <w:color w:val="000000"/>
          <w:sz w:val="18"/>
          <w:szCs w:val="18"/>
        </w:rPr>
        <w:t>张丽华</w:t>
      </w:r>
      <w:r w:rsidRPr="00466C71">
        <w:rPr>
          <w:rFonts w:ascii="宋体" w:eastAsia="宋体" w:hAnsi="宋体" w:hint="eastAsia"/>
          <w:color w:val="000000"/>
          <w:sz w:val="18"/>
          <w:szCs w:val="18"/>
        </w:rPr>
        <w:t>.</w:t>
      </w:r>
      <w:r w:rsidRPr="00466C71">
        <w:rPr>
          <w:rFonts w:ascii="宋体" w:eastAsia="宋体" w:hAnsi="宋体"/>
          <w:color w:val="000000"/>
          <w:sz w:val="18"/>
          <w:szCs w:val="18"/>
        </w:rPr>
        <w:t>宇胜公司薪酬体系研究与设计</w:t>
      </w:r>
      <w:r w:rsidRPr="00466C71">
        <w:rPr>
          <w:rFonts w:ascii="宋体" w:eastAsia="宋体" w:hAnsi="宋体" w:hint="eastAsia"/>
          <w:color w:val="000000"/>
          <w:sz w:val="18"/>
          <w:szCs w:val="18"/>
        </w:rPr>
        <w:t>,</w:t>
      </w:r>
      <w:r w:rsidRPr="00466C71">
        <w:rPr>
          <w:rFonts w:ascii="宋体" w:eastAsia="宋体" w:hAnsi="宋体"/>
          <w:color w:val="000000"/>
          <w:sz w:val="18"/>
          <w:szCs w:val="18"/>
        </w:rPr>
        <w:t>中国MBA论文选</w:t>
      </w:r>
      <w:r w:rsidRPr="00466C71">
        <w:rPr>
          <w:rFonts w:ascii="宋体" w:eastAsia="宋体" w:hAnsi="宋体" w:hint="eastAsia"/>
          <w:color w:val="000000"/>
          <w:sz w:val="18"/>
          <w:szCs w:val="18"/>
        </w:rPr>
        <w:t>.</w:t>
      </w:r>
      <w:r w:rsidRPr="00466C71">
        <w:rPr>
          <w:rFonts w:ascii="宋体" w:eastAsia="宋体" w:hAnsi="宋体"/>
          <w:color w:val="000000"/>
          <w:sz w:val="18"/>
          <w:szCs w:val="18"/>
        </w:rPr>
        <w:t>大连</w:t>
      </w:r>
      <w:r w:rsidRPr="00466C71">
        <w:rPr>
          <w:rFonts w:ascii="宋体" w:eastAsia="宋体" w:hAnsi="宋体" w:hint="eastAsia"/>
          <w:color w:val="000000"/>
          <w:sz w:val="18"/>
          <w:szCs w:val="18"/>
        </w:rPr>
        <w:t>:</w:t>
      </w:r>
      <w:r w:rsidRPr="00466C71">
        <w:rPr>
          <w:rFonts w:ascii="宋体" w:eastAsia="宋体" w:hAnsi="宋体"/>
          <w:color w:val="000000"/>
          <w:sz w:val="18"/>
          <w:szCs w:val="18"/>
        </w:rPr>
        <w:t>大连理大学出版社2001</w:t>
      </w:r>
      <w:r w:rsidRPr="00466C71">
        <w:rPr>
          <w:rFonts w:ascii="宋体" w:eastAsia="宋体" w:hAnsi="宋体" w:hint="eastAsia"/>
          <w:color w:val="000000"/>
          <w:sz w:val="18"/>
          <w:szCs w:val="18"/>
        </w:rPr>
        <w:t>:</w:t>
      </w:r>
      <w:r w:rsidRPr="00466C71">
        <w:rPr>
          <w:rFonts w:ascii="宋体" w:eastAsia="宋体" w:hAnsi="宋体"/>
          <w:color w:val="000000"/>
          <w:sz w:val="18"/>
          <w:szCs w:val="18"/>
        </w:rPr>
        <w:t>456-495</w:t>
      </w:r>
      <w:r w:rsidR="006C6552" w:rsidRPr="00466C71">
        <w:rPr>
          <w:rFonts w:ascii="宋体" w:eastAsia="宋体" w:hAnsi="宋体"/>
          <w:color w:val="000000"/>
          <w:sz w:val="18"/>
          <w:szCs w:val="18"/>
        </w:rPr>
        <w:t>.</w:t>
      </w:r>
    </w:p>
    <w:p w14:paraId="67E91FBE" w14:textId="77777777" w:rsidR="00466C71" w:rsidRDefault="00AF1A9D" w:rsidP="00B057A2">
      <w:pPr>
        <w:pStyle w:val="a9"/>
        <w:numPr>
          <w:ilvl w:val="0"/>
          <w:numId w:val="2"/>
        </w:numPr>
        <w:ind w:firstLineChars="0"/>
        <w:rPr>
          <w:rFonts w:ascii="宋体" w:eastAsia="宋体" w:hAnsi="宋体"/>
          <w:color w:val="000000"/>
          <w:sz w:val="18"/>
          <w:szCs w:val="18"/>
        </w:rPr>
      </w:pPr>
      <w:r w:rsidRPr="00466C71">
        <w:rPr>
          <w:rFonts w:ascii="宋体" w:eastAsia="宋体" w:hAnsi="宋体"/>
          <w:color w:val="000000"/>
          <w:sz w:val="18"/>
          <w:szCs w:val="18"/>
        </w:rPr>
        <w:t>亚当</w:t>
      </w:r>
      <w:r w:rsidR="006C6552" w:rsidRPr="00466C71">
        <w:rPr>
          <w:rFonts w:ascii="宋体" w:eastAsia="宋体" w:hAnsi="宋体"/>
          <w:color w:val="000000"/>
          <w:sz w:val="18"/>
          <w:szCs w:val="18"/>
        </w:rPr>
        <w:t>·</w:t>
      </w:r>
      <w:r w:rsidRPr="00466C71">
        <w:rPr>
          <w:rFonts w:ascii="宋体" w:eastAsia="宋体" w:hAnsi="宋体"/>
          <w:color w:val="000000"/>
          <w:sz w:val="18"/>
          <w:szCs w:val="18"/>
        </w:rPr>
        <w:t>斯密</w:t>
      </w:r>
      <w:r w:rsidR="006C6552" w:rsidRPr="00466C71">
        <w:rPr>
          <w:rFonts w:ascii="宋体" w:eastAsia="宋体" w:hAnsi="宋体" w:hint="eastAsia"/>
          <w:color w:val="000000"/>
          <w:sz w:val="18"/>
          <w:szCs w:val="18"/>
        </w:rPr>
        <w:t>.</w:t>
      </w:r>
      <w:r w:rsidRPr="00466C71">
        <w:rPr>
          <w:rFonts w:ascii="宋体" w:eastAsia="宋体" w:hAnsi="宋体"/>
          <w:color w:val="000000"/>
          <w:sz w:val="18"/>
          <w:szCs w:val="18"/>
        </w:rPr>
        <w:t>国民财富的性质和原因的研究</w:t>
      </w:r>
      <w:r w:rsidR="006C6552" w:rsidRPr="00466C71">
        <w:rPr>
          <w:rFonts w:ascii="宋体" w:eastAsia="宋体" w:hAnsi="宋体" w:hint="eastAsia"/>
          <w:color w:val="000000"/>
          <w:sz w:val="18"/>
          <w:szCs w:val="18"/>
        </w:rPr>
        <w:t>.</w:t>
      </w:r>
      <w:r w:rsidRPr="00466C71">
        <w:rPr>
          <w:rFonts w:ascii="宋体" w:eastAsia="宋体" w:hAnsi="宋体"/>
          <w:color w:val="000000"/>
          <w:sz w:val="18"/>
          <w:szCs w:val="18"/>
        </w:rPr>
        <w:t>北京</w:t>
      </w:r>
      <w:r w:rsidRPr="00466C71">
        <w:rPr>
          <w:rFonts w:ascii="宋体" w:eastAsia="宋体" w:hAnsi="宋体" w:hint="eastAsia"/>
          <w:color w:val="000000"/>
          <w:sz w:val="18"/>
          <w:szCs w:val="18"/>
        </w:rPr>
        <w:t>:</w:t>
      </w:r>
      <w:r w:rsidRPr="00466C71">
        <w:rPr>
          <w:rFonts w:ascii="宋体" w:eastAsia="宋体" w:hAnsi="宋体"/>
          <w:color w:val="000000"/>
          <w:sz w:val="18"/>
          <w:szCs w:val="18"/>
        </w:rPr>
        <w:t>中国商务出版社</w:t>
      </w:r>
      <w:r w:rsidRPr="00466C71">
        <w:rPr>
          <w:rFonts w:ascii="宋体" w:eastAsia="宋体" w:hAnsi="宋体" w:hint="eastAsia"/>
          <w:color w:val="000000"/>
          <w:sz w:val="18"/>
          <w:szCs w:val="18"/>
        </w:rPr>
        <w:t>,</w:t>
      </w:r>
      <w:r w:rsidRPr="00466C71">
        <w:rPr>
          <w:rFonts w:ascii="宋体" w:eastAsia="宋体" w:hAnsi="宋体"/>
          <w:color w:val="000000"/>
          <w:sz w:val="18"/>
          <w:szCs w:val="18"/>
        </w:rPr>
        <w:t>1997</w:t>
      </w:r>
      <w:r w:rsidR="006C6552" w:rsidRPr="00466C71">
        <w:rPr>
          <w:rFonts w:ascii="宋体" w:eastAsia="宋体" w:hAnsi="宋体" w:hint="eastAsia"/>
          <w:color w:val="000000"/>
          <w:sz w:val="18"/>
          <w:szCs w:val="18"/>
        </w:rPr>
        <w:t>:</w:t>
      </w:r>
      <w:r w:rsidRPr="00466C71">
        <w:rPr>
          <w:rFonts w:ascii="宋体" w:eastAsia="宋体" w:hAnsi="宋体"/>
          <w:color w:val="000000"/>
          <w:sz w:val="18"/>
          <w:szCs w:val="18"/>
        </w:rPr>
        <w:t>91—98</w:t>
      </w:r>
      <w:r w:rsidR="006C6552" w:rsidRPr="00466C71">
        <w:rPr>
          <w:rFonts w:ascii="宋体" w:eastAsia="宋体" w:hAnsi="宋体"/>
          <w:color w:val="000000"/>
          <w:sz w:val="18"/>
          <w:szCs w:val="18"/>
        </w:rPr>
        <w:t>.</w:t>
      </w:r>
    </w:p>
    <w:p w14:paraId="6EEDA102" w14:textId="77777777" w:rsidR="00466C71" w:rsidRDefault="00AF1A9D" w:rsidP="00B057A2">
      <w:pPr>
        <w:pStyle w:val="a9"/>
        <w:numPr>
          <w:ilvl w:val="0"/>
          <w:numId w:val="2"/>
        </w:numPr>
        <w:ind w:firstLineChars="0"/>
        <w:rPr>
          <w:rFonts w:ascii="宋体" w:eastAsia="宋体" w:hAnsi="宋体"/>
          <w:color w:val="000000"/>
          <w:sz w:val="18"/>
          <w:szCs w:val="18"/>
        </w:rPr>
      </w:pPr>
      <w:r w:rsidRPr="00466C71">
        <w:rPr>
          <w:rFonts w:ascii="宋体" w:eastAsia="宋体" w:hAnsi="宋体"/>
          <w:color w:val="000000"/>
          <w:sz w:val="18"/>
          <w:szCs w:val="18"/>
        </w:rPr>
        <w:t>(美)约瑟夫·J·马尔托奇奥．战略薪酬</w:t>
      </w:r>
      <w:r w:rsidR="006C6552" w:rsidRPr="00466C71">
        <w:rPr>
          <w:rFonts w:ascii="宋体" w:eastAsia="宋体" w:hAnsi="宋体"/>
          <w:color w:val="000000"/>
          <w:sz w:val="18"/>
          <w:szCs w:val="18"/>
        </w:rPr>
        <w:t>.</w:t>
      </w:r>
      <w:r w:rsidR="006C6552" w:rsidRPr="00466C71">
        <w:rPr>
          <w:rFonts w:ascii="宋体" w:eastAsia="宋体" w:hAnsi="宋体" w:hint="eastAsia"/>
          <w:color w:val="000000"/>
          <w:sz w:val="18"/>
          <w:szCs w:val="18"/>
        </w:rPr>
        <w:t>北</w:t>
      </w:r>
      <w:r w:rsidRPr="00466C71">
        <w:rPr>
          <w:rFonts w:ascii="宋体" w:eastAsia="宋体" w:hAnsi="宋体"/>
          <w:color w:val="000000"/>
          <w:sz w:val="18"/>
          <w:szCs w:val="18"/>
        </w:rPr>
        <w:t>京</w:t>
      </w:r>
      <w:r w:rsidR="006C6552" w:rsidRPr="00466C71">
        <w:rPr>
          <w:rFonts w:ascii="宋体" w:eastAsia="宋体" w:hAnsi="宋体" w:hint="eastAsia"/>
          <w:color w:val="000000"/>
          <w:sz w:val="18"/>
          <w:szCs w:val="18"/>
        </w:rPr>
        <w:t>:</w:t>
      </w:r>
      <w:r w:rsidRPr="00466C71">
        <w:rPr>
          <w:rFonts w:ascii="宋体" w:eastAsia="宋体" w:hAnsi="宋体"/>
          <w:color w:val="000000"/>
          <w:sz w:val="18"/>
          <w:szCs w:val="18"/>
        </w:rPr>
        <w:t>社会科学文献出版社</w:t>
      </w:r>
      <w:r w:rsidR="006C6552" w:rsidRPr="00466C71">
        <w:rPr>
          <w:rFonts w:ascii="宋体" w:eastAsia="宋体" w:hAnsi="宋体" w:hint="eastAsia"/>
          <w:color w:val="000000"/>
          <w:sz w:val="18"/>
          <w:szCs w:val="18"/>
        </w:rPr>
        <w:t>,</w:t>
      </w:r>
      <w:r w:rsidRPr="00466C71">
        <w:rPr>
          <w:rFonts w:ascii="宋体" w:eastAsia="宋体" w:hAnsi="宋体"/>
          <w:color w:val="000000"/>
          <w:sz w:val="18"/>
          <w:szCs w:val="18"/>
        </w:rPr>
        <w:t>1996</w:t>
      </w:r>
      <w:r w:rsidR="006C6552" w:rsidRPr="00466C71">
        <w:rPr>
          <w:rFonts w:ascii="宋体" w:eastAsia="宋体" w:hAnsi="宋体" w:hint="eastAsia"/>
          <w:color w:val="000000"/>
          <w:sz w:val="18"/>
          <w:szCs w:val="18"/>
        </w:rPr>
        <w:t>.</w:t>
      </w:r>
      <w:r w:rsidRPr="00466C71">
        <w:rPr>
          <w:rFonts w:ascii="宋体" w:eastAsia="宋体" w:hAnsi="宋体"/>
          <w:color w:val="000000"/>
          <w:sz w:val="18"/>
          <w:szCs w:val="18"/>
        </w:rPr>
        <w:t>99</w:t>
      </w:r>
      <w:r w:rsidR="006C6552" w:rsidRPr="00466C71">
        <w:rPr>
          <w:rFonts w:ascii="宋体" w:eastAsia="宋体" w:hAnsi="宋体" w:hint="eastAsia"/>
          <w:color w:val="000000"/>
          <w:sz w:val="18"/>
          <w:szCs w:val="18"/>
        </w:rPr>
        <w:t>-</w:t>
      </w:r>
      <w:r w:rsidRPr="00466C71">
        <w:rPr>
          <w:rFonts w:ascii="宋体" w:eastAsia="宋体" w:hAnsi="宋体"/>
          <w:color w:val="000000"/>
          <w:sz w:val="18"/>
          <w:szCs w:val="18"/>
        </w:rPr>
        <w:t>103</w:t>
      </w:r>
      <w:r w:rsidR="006C6552" w:rsidRPr="00466C71">
        <w:rPr>
          <w:rFonts w:ascii="宋体" w:eastAsia="宋体" w:hAnsi="宋体"/>
          <w:color w:val="000000"/>
          <w:sz w:val="18"/>
          <w:szCs w:val="18"/>
        </w:rPr>
        <w:t>.</w:t>
      </w:r>
    </w:p>
    <w:p w14:paraId="7E88632A" w14:textId="77777777" w:rsidR="00466C71" w:rsidRDefault="00AF1A9D" w:rsidP="00B057A2">
      <w:pPr>
        <w:pStyle w:val="a9"/>
        <w:numPr>
          <w:ilvl w:val="0"/>
          <w:numId w:val="2"/>
        </w:numPr>
        <w:ind w:firstLineChars="0"/>
        <w:rPr>
          <w:rFonts w:ascii="宋体" w:eastAsia="宋体" w:hAnsi="宋体"/>
          <w:color w:val="000000"/>
          <w:sz w:val="18"/>
          <w:szCs w:val="18"/>
        </w:rPr>
      </w:pPr>
      <w:r w:rsidRPr="00466C71">
        <w:rPr>
          <w:rFonts w:ascii="宋体" w:eastAsia="宋体" w:hAnsi="宋体"/>
          <w:color w:val="000000"/>
          <w:sz w:val="18"/>
          <w:szCs w:val="18"/>
        </w:rPr>
        <w:t>李建华</w:t>
      </w:r>
      <w:r w:rsidR="006C6552" w:rsidRPr="00466C71">
        <w:rPr>
          <w:rFonts w:ascii="宋体" w:eastAsia="宋体" w:hAnsi="宋体" w:hint="eastAsia"/>
          <w:color w:val="000000"/>
          <w:sz w:val="18"/>
          <w:szCs w:val="18"/>
        </w:rPr>
        <w:t>,</w:t>
      </w:r>
      <w:r w:rsidRPr="00466C71">
        <w:rPr>
          <w:rFonts w:ascii="宋体" w:eastAsia="宋体" w:hAnsi="宋体"/>
          <w:color w:val="000000"/>
          <w:sz w:val="18"/>
          <w:szCs w:val="18"/>
        </w:rPr>
        <w:t>茅静兰</w:t>
      </w:r>
      <w:r w:rsidR="006C6552" w:rsidRPr="00466C71">
        <w:rPr>
          <w:rFonts w:ascii="宋体" w:eastAsia="宋体" w:hAnsi="宋体" w:hint="eastAsia"/>
          <w:color w:val="000000"/>
          <w:sz w:val="18"/>
          <w:szCs w:val="18"/>
        </w:rPr>
        <w:t>.</w:t>
      </w:r>
      <w:r w:rsidRPr="00466C71">
        <w:rPr>
          <w:rFonts w:ascii="宋体" w:eastAsia="宋体" w:hAnsi="宋体"/>
          <w:color w:val="000000"/>
          <w:sz w:val="18"/>
          <w:szCs w:val="18"/>
        </w:rPr>
        <w:t>薪酬制度与管理事务</w:t>
      </w:r>
      <w:r w:rsidR="006C6552" w:rsidRPr="00466C71">
        <w:rPr>
          <w:rFonts w:ascii="宋体" w:eastAsia="宋体" w:hAnsi="宋体" w:hint="eastAsia"/>
          <w:color w:val="000000"/>
          <w:sz w:val="18"/>
          <w:szCs w:val="18"/>
        </w:rPr>
        <w:t>.</w:t>
      </w:r>
      <w:r w:rsidRPr="00466C71">
        <w:rPr>
          <w:rFonts w:ascii="宋体" w:eastAsia="宋体" w:hAnsi="宋体"/>
          <w:color w:val="000000"/>
          <w:sz w:val="18"/>
          <w:szCs w:val="18"/>
        </w:rPr>
        <w:t>台湾</w:t>
      </w:r>
      <w:r w:rsidR="006C6552" w:rsidRPr="00466C71">
        <w:rPr>
          <w:rFonts w:ascii="宋体" w:eastAsia="宋体" w:hAnsi="宋体" w:hint="eastAsia"/>
          <w:color w:val="000000"/>
          <w:sz w:val="18"/>
          <w:szCs w:val="18"/>
        </w:rPr>
        <w:t>:</w:t>
      </w:r>
      <w:r w:rsidRPr="00466C71">
        <w:rPr>
          <w:rFonts w:ascii="宋体" w:eastAsia="宋体" w:hAnsi="宋体"/>
          <w:color w:val="000000"/>
          <w:sz w:val="18"/>
          <w:szCs w:val="18"/>
        </w:rPr>
        <w:t>台湾超越企管顾问股份有限公司</w:t>
      </w:r>
      <w:r w:rsidR="006C6552" w:rsidRPr="00466C71">
        <w:rPr>
          <w:rFonts w:ascii="宋体" w:eastAsia="宋体" w:hAnsi="宋体" w:hint="eastAsia"/>
          <w:color w:val="000000"/>
          <w:sz w:val="18"/>
          <w:szCs w:val="18"/>
        </w:rPr>
        <w:t>,</w:t>
      </w:r>
      <w:r w:rsidRPr="00466C71">
        <w:rPr>
          <w:rFonts w:ascii="宋体" w:eastAsia="宋体" w:hAnsi="宋体"/>
          <w:color w:val="000000"/>
          <w:sz w:val="18"/>
          <w:szCs w:val="18"/>
        </w:rPr>
        <w:t>1982</w:t>
      </w:r>
      <w:r w:rsidR="006C6552" w:rsidRPr="00466C71">
        <w:rPr>
          <w:rFonts w:ascii="宋体" w:eastAsia="宋体" w:hAnsi="宋体" w:hint="eastAsia"/>
          <w:color w:val="000000"/>
          <w:sz w:val="18"/>
          <w:szCs w:val="18"/>
        </w:rPr>
        <w:t>:</w:t>
      </w:r>
      <w:r w:rsidRPr="00466C71">
        <w:rPr>
          <w:rFonts w:ascii="宋体" w:eastAsia="宋体" w:hAnsi="宋体"/>
          <w:color w:val="000000"/>
          <w:sz w:val="18"/>
          <w:szCs w:val="18"/>
        </w:rPr>
        <w:t>13</w:t>
      </w:r>
      <w:r w:rsidR="006C6552" w:rsidRPr="00466C71">
        <w:rPr>
          <w:rFonts w:ascii="宋体" w:eastAsia="宋体" w:hAnsi="宋体"/>
          <w:color w:val="000000"/>
          <w:sz w:val="18"/>
          <w:szCs w:val="18"/>
        </w:rPr>
        <w:t>.</w:t>
      </w:r>
    </w:p>
    <w:p w14:paraId="3D2D10E1" w14:textId="77777777" w:rsidR="00466C71" w:rsidRDefault="00AF1A9D" w:rsidP="00B057A2">
      <w:pPr>
        <w:pStyle w:val="a9"/>
        <w:numPr>
          <w:ilvl w:val="0"/>
          <w:numId w:val="2"/>
        </w:numPr>
        <w:ind w:firstLineChars="0"/>
        <w:rPr>
          <w:rFonts w:ascii="宋体" w:eastAsia="宋体" w:hAnsi="宋体"/>
          <w:color w:val="000000"/>
          <w:sz w:val="18"/>
          <w:szCs w:val="18"/>
        </w:rPr>
      </w:pPr>
      <w:r w:rsidRPr="00466C71">
        <w:rPr>
          <w:rFonts w:ascii="宋体" w:eastAsia="宋体" w:hAnsi="宋体"/>
          <w:color w:val="000000"/>
          <w:sz w:val="18"/>
          <w:szCs w:val="18"/>
        </w:rPr>
        <w:t>李严峰等</w:t>
      </w:r>
      <w:r w:rsidR="006C6552" w:rsidRPr="00466C71">
        <w:rPr>
          <w:rFonts w:ascii="宋体" w:eastAsia="宋体" w:hAnsi="宋体" w:hint="eastAsia"/>
          <w:color w:val="000000"/>
          <w:sz w:val="18"/>
          <w:szCs w:val="18"/>
        </w:rPr>
        <w:t>.</w:t>
      </w:r>
      <w:r w:rsidRPr="00466C71">
        <w:rPr>
          <w:rFonts w:ascii="宋体" w:eastAsia="宋体" w:hAnsi="宋体"/>
          <w:color w:val="000000"/>
          <w:sz w:val="18"/>
          <w:szCs w:val="18"/>
        </w:rPr>
        <w:t>薪酬管理</w:t>
      </w:r>
      <w:r w:rsidR="006C6552" w:rsidRPr="00466C71">
        <w:rPr>
          <w:rFonts w:ascii="宋体" w:eastAsia="宋体" w:hAnsi="宋体" w:hint="eastAsia"/>
          <w:color w:val="000000"/>
          <w:sz w:val="18"/>
          <w:szCs w:val="18"/>
        </w:rPr>
        <w:t>.</w:t>
      </w:r>
      <w:r w:rsidRPr="00466C71">
        <w:rPr>
          <w:rFonts w:ascii="宋体" w:eastAsia="宋体" w:hAnsi="宋体"/>
          <w:color w:val="000000"/>
          <w:sz w:val="18"/>
          <w:szCs w:val="18"/>
        </w:rPr>
        <w:t>大连</w:t>
      </w:r>
      <w:r w:rsidR="006C6552" w:rsidRPr="00466C71">
        <w:rPr>
          <w:rFonts w:ascii="宋体" w:eastAsia="宋体" w:hAnsi="宋体" w:hint="eastAsia"/>
          <w:color w:val="000000"/>
          <w:sz w:val="18"/>
          <w:szCs w:val="18"/>
        </w:rPr>
        <w:t>:</w:t>
      </w:r>
      <w:r w:rsidRPr="00466C71">
        <w:rPr>
          <w:rFonts w:ascii="宋体" w:eastAsia="宋体" w:hAnsi="宋体"/>
          <w:color w:val="000000"/>
          <w:sz w:val="18"/>
          <w:szCs w:val="18"/>
        </w:rPr>
        <w:t>东北财经大学出版社</w:t>
      </w:r>
      <w:r w:rsidR="006C6552" w:rsidRPr="00466C71">
        <w:rPr>
          <w:rFonts w:ascii="宋体" w:eastAsia="宋体" w:hAnsi="宋体" w:hint="eastAsia"/>
          <w:color w:val="000000"/>
          <w:sz w:val="18"/>
          <w:szCs w:val="18"/>
        </w:rPr>
        <w:t>,</w:t>
      </w:r>
      <w:r w:rsidRPr="00466C71">
        <w:rPr>
          <w:rFonts w:ascii="宋体" w:eastAsia="宋体" w:hAnsi="宋体"/>
          <w:color w:val="000000"/>
          <w:sz w:val="18"/>
          <w:szCs w:val="18"/>
        </w:rPr>
        <w:t>2002</w:t>
      </w:r>
      <w:r w:rsidR="006C6552" w:rsidRPr="00466C71">
        <w:rPr>
          <w:rFonts w:ascii="宋体" w:eastAsia="宋体" w:hAnsi="宋体" w:hint="eastAsia"/>
          <w:color w:val="000000"/>
          <w:sz w:val="18"/>
          <w:szCs w:val="18"/>
        </w:rPr>
        <w:t>:</w:t>
      </w:r>
      <w:r w:rsidRPr="00466C71">
        <w:rPr>
          <w:rFonts w:ascii="宋体" w:eastAsia="宋体" w:hAnsi="宋体"/>
          <w:color w:val="000000"/>
          <w:sz w:val="18"/>
          <w:szCs w:val="18"/>
        </w:rPr>
        <w:t>11</w:t>
      </w:r>
      <w:r w:rsidR="006C6552" w:rsidRPr="00466C71">
        <w:rPr>
          <w:rFonts w:ascii="宋体" w:eastAsia="宋体" w:hAnsi="宋体" w:hint="eastAsia"/>
          <w:color w:val="000000"/>
          <w:sz w:val="18"/>
          <w:szCs w:val="18"/>
        </w:rPr>
        <w:t>-</w:t>
      </w:r>
      <w:r w:rsidRPr="00466C71">
        <w:rPr>
          <w:rFonts w:ascii="宋体" w:eastAsia="宋体" w:hAnsi="宋体"/>
          <w:color w:val="000000"/>
          <w:sz w:val="18"/>
          <w:szCs w:val="18"/>
        </w:rPr>
        <w:t>28</w:t>
      </w:r>
      <w:r w:rsidR="006C6552" w:rsidRPr="00466C71">
        <w:rPr>
          <w:rFonts w:ascii="宋体" w:eastAsia="宋体" w:hAnsi="宋体"/>
          <w:color w:val="000000"/>
          <w:sz w:val="18"/>
          <w:szCs w:val="18"/>
        </w:rPr>
        <w:t>.</w:t>
      </w:r>
    </w:p>
    <w:p w14:paraId="1FF8374B" w14:textId="77777777" w:rsidR="00466C71" w:rsidRDefault="00AF1A9D" w:rsidP="00B057A2">
      <w:pPr>
        <w:pStyle w:val="a9"/>
        <w:numPr>
          <w:ilvl w:val="0"/>
          <w:numId w:val="2"/>
        </w:numPr>
        <w:ind w:firstLineChars="0"/>
        <w:rPr>
          <w:rFonts w:ascii="宋体" w:eastAsia="宋体" w:hAnsi="宋体"/>
          <w:color w:val="000000"/>
          <w:sz w:val="18"/>
          <w:szCs w:val="18"/>
        </w:rPr>
      </w:pPr>
      <w:r w:rsidRPr="00466C71">
        <w:rPr>
          <w:rFonts w:ascii="宋体" w:eastAsia="宋体" w:hAnsi="宋体"/>
          <w:color w:val="000000"/>
          <w:sz w:val="18"/>
          <w:szCs w:val="18"/>
        </w:rPr>
        <w:t>(美)洛丝特</w:t>
      </w:r>
      <w:r w:rsidR="006C6552" w:rsidRPr="00466C71">
        <w:rPr>
          <w:rFonts w:ascii="宋体" w:eastAsia="宋体" w:hAnsi="宋体" w:hint="eastAsia"/>
          <w:color w:val="000000"/>
          <w:sz w:val="18"/>
          <w:szCs w:val="18"/>
        </w:rPr>
        <w:t>.</w:t>
      </w:r>
      <w:r w:rsidRPr="00466C71">
        <w:rPr>
          <w:rFonts w:ascii="宋体" w:eastAsia="宋体" w:hAnsi="宋体"/>
          <w:color w:val="000000"/>
          <w:sz w:val="18"/>
          <w:szCs w:val="18"/>
        </w:rPr>
        <w:t>人力资源管理</w:t>
      </w:r>
      <w:r w:rsidR="006C6552" w:rsidRPr="00466C71">
        <w:rPr>
          <w:rFonts w:ascii="宋体" w:eastAsia="宋体" w:hAnsi="宋体" w:hint="eastAsia"/>
          <w:color w:val="000000"/>
          <w:sz w:val="18"/>
          <w:szCs w:val="18"/>
        </w:rPr>
        <w:t>.</w:t>
      </w:r>
      <w:r w:rsidR="006C6552" w:rsidRPr="00466C71">
        <w:rPr>
          <w:rFonts w:ascii="宋体" w:eastAsia="宋体" w:hAnsi="宋体"/>
          <w:color w:val="000000"/>
          <w:sz w:val="18"/>
          <w:szCs w:val="18"/>
        </w:rPr>
        <w:t>北</w:t>
      </w:r>
      <w:r w:rsidRPr="00466C71">
        <w:rPr>
          <w:rFonts w:ascii="宋体" w:eastAsia="宋体" w:hAnsi="宋体"/>
          <w:color w:val="000000"/>
          <w:sz w:val="18"/>
          <w:szCs w:val="18"/>
        </w:rPr>
        <w:t>京</w:t>
      </w:r>
      <w:r w:rsidR="006C6552" w:rsidRPr="00466C71">
        <w:rPr>
          <w:rFonts w:ascii="宋体" w:eastAsia="宋体" w:hAnsi="宋体" w:hint="eastAsia"/>
          <w:color w:val="000000"/>
          <w:sz w:val="18"/>
          <w:szCs w:val="18"/>
        </w:rPr>
        <w:t>:</w:t>
      </w:r>
      <w:r w:rsidRPr="00466C71">
        <w:rPr>
          <w:rFonts w:ascii="宋体" w:eastAsia="宋体" w:hAnsi="宋体"/>
          <w:color w:val="000000"/>
          <w:sz w:val="18"/>
          <w:szCs w:val="18"/>
        </w:rPr>
        <w:t>中国人民大学出版社</w:t>
      </w:r>
      <w:r w:rsidR="006C6552" w:rsidRPr="00466C71">
        <w:rPr>
          <w:rFonts w:ascii="宋体" w:eastAsia="宋体" w:hAnsi="宋体" w:hint="eastAsia"/>
          <w:color w:val="000000"/>
          <w:sz w:val="18"/>
          <w:szCs w:val="18"/>
        </w:rPr>
        <w:t>,</w:t>
      </w:r>
      <w:r w:rsidRPr="00466C71">
        <w:rPr>
          <w:rFonts w:ascii="宋体" w:eastAsia="宋体" w:hAnsi="宋体"/>
          <w:color w:val="000000"/>
          <w:sz w:val="18"/>
          <w:szCs w:val="18"/>
        </w:rPr>
        <w:t>1998</w:t>
      </w:r>
      <w:r w:rsidR="006C6552" w:rsidRPr="00466C71">
        <w:rPr>
          <w:rFonts w:ascii="宋体" w:eastAsia="宋体" w:hAnsi="宋体" w:hint="eastAsia"/>
          <w:color w:val="000000"/>
          <w:sz w:val="18"/>
          <w:szCs w:val="18"/>
        </w:rPr>
        <w:t>:</w:t>
      </w:r>
      <w:r w:rsidRPr="00466C71">
        <w:rPr>
          <w:rFonts w:ascii="宋体" w:eastAsia="宋体" w:hAnsi="宋体"/>
          <w:color w:val="000000"/>
          <w:sz w:val="18"/>
          <w:szCs w:val="18"/>
        </w:rPr>
        <w:t>23</w:t>
      </w:r>
      <w:r w:rsidR="006C6552" w:rsidRPr="00466C71">
        <w:rPr>
          <w:rFonts w:ascii="宋体" w:eastAsia="宋体" w:hAnsi="宋体" w:hint="eastAsia"/>
          <w:color w:val="000000"/>
          <w:sz w:val="18"/>
          <w:szCs w:val="18"/>
        </w:rPr>
        <w:t>.</w:t>
      </w:r>
      <w:r w:rsidRPr="00466C71">
        <w:rPr>
          <w:rFonts w:ascii="宋体" w:eastAsia="宋体" w:hAnsi="宋体"/>
          <w:color w:val="000000"/>
          <w:sz w:val="18"/>
          <w:szCs w:val="18"/>
        </w:rPr>
        <w:t>45</w:t>
      </w:r>
      <w:r w:rsidR="006C6552" w:rsidRPr="00466C71">
        <w:rPr>
          <w:rFonts w:ascii="宋体" w:eastAsia="宋体" w:hAnsi="宋体"/>
          <w:color w:val="000000"/>
          <w:sz w:val="18"/>
          <w:szCs w:val="18"/>
        </w:rPr>
        <w:t>.</w:t>
      </w:r>
    </w:p>
    <w:p w14:paraId="356854D2" w14:textId="77777777" w:rsidR="00466C71" w:rsidRDefault="00AF1A9D" w:rsidP="00B057A2">
      <w:pPr>
        <w:pStyle w:val="a9"/>
        <w:numPr>
          <w:ilvl w:val="0"/>
          <w:numId w:val="2"/>
        </w:numPr>
        <w:ind w:firstLineChars="0"/>
        <w:rPr>
          <w:rFonts w:ascii="宋体" w:eastAsia="宋体" w:hAnsi="宋体"/>
          <w:color w:val="000000"/>
          <w:sz w:val="18"/>
          <w:szCs w:val="18"/>
        </w:rPr>
      </w:pPr>
      <w:r w:rsidRPr="00466C71">
        <w:rPr>
          <w:rFonts w:ascii="宋体" w:eastAsia="宋体" w:hAnsi="宋体"/>
          <w:color w:val="000000"/>
          <w:sz w:val="18"/>
          <w:szCs w:val="18"/>
        </w:rPr>
        <w:t>罗瑾琏</w:t>
      </w:r>
      <w:r w:rsidR="006C6552" w:rsidRPr="00466C71">
        <w:rPr>
          <w:rFonts w:ascii="宋体" w:eastAsia="宋体" w:hAnsi="宋体" w:hint="eastAsia"/>
          <w:color w:val="000000"/>
          <w:sz w:val="18"/>
          <w:szCs w:val="18"/>
        </w:rPr>
        <w:t>.</w:t>
      </w:r>
      <w:r w:rsidRPr="00466C71">
        <w:rPr>
          <w:rFonts w:ascii="宋体" w:eastAsia="宋体" w:hAnsi="宋体"/>
          <w:color w:val="000000"/>
          <w:sz w:val="18"/>
          <w:szCs w:val="18"/>
        </w:rPr>
        <w:t>企业绩效的人力资源整台上海</w:t>
      </w:r>
      <w:r w:rsidR="006C6552" w:rsidRPr="00466C71">
        <w:rPr>
          <w:rFonts w:ascii="宋体" w:eastAsia="宋体" w:hAnsi="宋体" w:hint="eastAsia"/>
          <w:color w:val="000000"/>
          <w:sz w:val="18"/>
          <w:szCs w:val="18"/>
        </w:rPr>
        <w:t>:</w:t>
      </w:r>
      <w:r w:rsidRPr="00466C71">
        <w:rPr>
          <w:rFonts w:ascii="宋体" w:eastAsia="宋体" w:hAnsi="宋体"/>
          <w:color w:val="000000"/>
          <w:sz w:val="18"/>
          <w:szCs w:val="18"/>
        </w:rPr>
        <w:t>同济大学出版社</w:t>
      </w:r>
      <w:r w:rsidR="006C6552" w:rsidRPr="00466C71">
        <w:rPr>
          <w:rFonts w:ascii="宋体" w:eastAsia="宋体" w:hAnsi="宋体" w:hint="eastAsia"/>
          <w:color w:val="000000"/>
          <w:sz w:val="18"/>
          <w:szCs w:val="18"/>
        </w:rPr>
        <w:t>,</w:t>
      </w:r>
      <w:r w:rsidRPr="00466C71">
        <w:rPr>
          <w:rFonts w:ascii="宋体" w:eastAsia="宋体" w:hAnsi="宋体"/>
          <w:color w:val="000000"/>
          <w:sz w:val="18"/>
          <w:szCs w:val="18"/>
        </w:rPr>
        <w:t>2000</w:t>
      </w:r>
      <w:r w:rsidR="006C6552" w:rsidRPr="00466C71">
        <w:rPr>
          <w:rFonts w:ascii="宋体" w:eastAsia="宋体" w:hAnsi="宋体" w:hint="eastAsia"/>
          <w:color w:val="000000"/>
          <w:sz w:val="18"/>
          <w:szCs w:val="18"/>
        </w:rPr>
        <w:t>:</w:t>
      </w:r>
      <w:r w:rsidRPr="00466C71">
        <w:rPr>
          <w:rFonts w:ascii="宋体" w:eastAsia="宋体" w:hAnsi="宋体"/>
          <w:color w:val="000000"/>
          <w:sz w:val="18"/>
          <w:szCs w:val="18"/>
        </w:rPr>
        <w:t>11</w:t>
      </w:r>
      <w:r w:rsidR="006C6552" w:rsidRPr="00466C71">
        <w:rPr>
          <w:rFonts w:ascii="宋体" w:eastAsia="宋体" w:hAnsi="宋体"/>
          <w:color w:val="000000"/>
          <w:sz w:val="18"/>
          <w:szCs w:val="18"/>
        </w:rPr>
        <w:t>1.</w:t>
      </w:r>
    </w:p>
    <w:p w14:paraId="4FB9C742" w14:textId="77777777" w:rsidR="00466C71" w:rsidRDefault="006C6552" w:rsidP="00B057A2">
      <w:pPr>
        <w:pStyle w:val="a9"/>
        <w:numPr>
          <w:ilvl w:val="0"/>
          <w:numId w:val="2"/>
        </w:numPr>
        <w:ind w:firstLineChars="0"/>
        <w:rPr>
          <w:rFonts w:ascii="宋体" w:eastAsia="宋体" w:hAnsi="宋体"/>
          <w:color w:val="000000"/>
          <w:sz w:val="18"/>
          <w:szCs w:val="18"/>
        </w:rPr>
      </w:pPr>
      <w:r w:rsidRPr="00466C71">
        <w:rPr>
          <w:rFonts w:ascii="宋体" w:eastAsia="宋体" w:hAnsi="宋体"/>
          <w:color w:val="000000"/>
          <w:sz w:val="18"/>
          <w:szCs w:val="18"/>
        </w:rPr>
        <w:t>彭剑峰,张望军</w:t>
      </w:r>
      <w:r w:rsidRPr="00466C71">
        <w:rPr>
          <w:rFonts w:ascii="宋体" w:eastAsia="宋体" w:hAnsi="宋体" w:hint="eastAsia"/>
          <w:color w:val="000000"/>
          <w:sz w:val="18"/>
          <w:szCs w:val="18"/>
        </w:rPr>
        <w:t>.</w:t>
      </w:r>
      <w:r w:rsidRPr="00466C71">
        <w:rPr>
          <w:rFonts w:ascii="宋体" w:eastAsia="宋体" w:hAnsi="宋体"/>
          <w:color w:val="000000"/>
          <w:sz w:val="18"/>
          <w:szCs w:val="18"/>
        </w:rPr>
        <w:t>如何激励知识型员工</w:t>
      </w:r>
      <w:r w:rsidRPr="00466C71">
        <w:rPr>
          <w:rFonts w:ascii="宋体" w:eastAsia="宋体" w:hAnsi="宋体" w:hint="eastAsia"/>
          <w:color w:val="000000"/>
          <w:sz w:val="18"/>
          <w:szCs w:val="18"/>
        </w:rPr>
        <w:t>,</w:t>
      </w:r>
      <w:r w:rsidRPr="00466C71">
        <w:rPr>
          <w:rFonts w:ascii="宋体" w:eastAsia="宋体" w:hAnsi="宋体"/>
          <w:color w:val="000000"/>
          <w:sz w:val="18"/>
          <w:szCs w:val="18"/>
        </w:rPr>
        <w:t>中国人力资源开发杂志</w:t>
      </w:r>
      <w:r w:rsidRPr="00466C71">
        <w:rPr>
          <w:rFonts w:ascii="宋体" w:eastAsia="宋体" w:hAnsi="宋体" w:hint="eastAsia"/>
          <w:color w:val="000000"/>
          <w:sz w:val="18"/>
          <w:szCs w:val="18"/>
        </w:rPr>
        <w:t>,</w:t>
      </w:r>
      <w:r w:rsidRPr="00466C71">
        <w:rPr>
          <w:rFonts w:ascii="宋体" w:eastAsia="宋体" w:hAnsi="宋体"/>
          <w:color w:val="000000"/>
          <w:sz w:val="18"/>
          <w:szCs w:val="18"/>
        </w:rPr>
        <w:t>1999</w:t>
      </w:r>
      <w:r w:rsidRPr="00466C71">
        <w:rPr>
          <w:rFonts w:ascii="宋体" w:eastAsia="宋体" w:hAnsi="宋体" w:hint="eastAsia"/>
          <w:color w:val="000000"/>
          <w:sz w:val="18"/>
          <w:szCs w:val="18"/>
        </w:rPr>
        <w:t>:</w:t>
      </w:r>
      <w:r w:rsidRPr="00466C71">
        <w:rPr>
          <w:rFonts w:ascii="宋体" w:eastAsia="宋体" w:hAnsi="宋体"/>
          <w:color w:val="000000"/>
          <w:sz w:val="18"/>
          <w:szCs w:val="18"/>
        </w:rPr>
        <w:t>12-19.</w:t>
      </w:r>
    </w:p>
    <w:p w14:paraId="68026AAA" w14:textId="1F670F11" w:rsidR="006C6552" w:rsidRPr="00466C71" w:rsidRDefault="006C6552" w:rsidP="00B057A2">
      <w:pPr>
        <w:pStyle w:val="a9"/>
        <w:numPr>
          <w:ilvl w:val="0"/>
          <w:numId w:val="2"/>
        </w:numPr>
        <w:ind w:firstLineChars="0"/>
        <w:rPr>
          <w:rFonts w:ascii="宋体" w:eastAsia="宋体" w:hAnsi="宋体"/>
          <w:color w:val="000000"/>
          <w:sz w:val="18"/>
          <w:szCs w:val="18"/>
        </w:rPr>
      </w:pPr>
      <w:r w:rsidRPr="00466C71">
        <w:rPr>
          <w:rFonts w:ascii="宋体" w:eastAsia="宋体" w:hAnsi="宋体"/>
          <w:color w:val="000000"/>
          <w:sz w:val="18"/>
          <w:szCs w:val="18"/>
        </w:rPr>
        <w:t>李新建</w:t>
      </w:r>
      <w:r w:rsidRPr="00466C71">
        <w:rPr>
          <w:rFonts w:ascii="宋体" w:eastAsia="宋体" w:hAnsi="宋体" w:hint="eastAsia"/>
          <w:color w:val="000000"/>
          <w:sz w:val="18"/>
          <w:szCs w:val="18"/>
        </w:rPr>
        <w:t>.</w:t>
      </w:r>
      <w:r w:rsidRPr="00466C71">
        <w:rPr>
          <w:rFonts w:ascii="宋体" w:eastAsia="宋体" w:hAnsi="宋体"/>
          <w:color w:val="000000"/>
          <w:sz w:val="18"/>
          <w:szCs w:val="18"/>
        </w:rPr>
        <w:t>企业薪酬管理</w:t>
      </w:r>
      <w:r w:rsidRPr="00466C71">
        <w:rPr>
          <w:rFonts w:ascii="宋体" w:eastAsia="宋体" w:hAnsi="宋体" w:hint="eastAsia"/>
          <w:color w:val="000000"/>
          <w:sz w:val="18"/>
          <w:szCs w:val="18"/>
        </w:rPr>
        <w:t>.</w:t>
      </w:r>
      <w:r w:rsidRPr="00466C71">
        <w:rPr>
          <w:rFonts w:ascii="宋体" w:eastAsia="宋体" w:hAnsi="宋体"/>
          <w:color w:val="000000"/>
          <w:sz w:val="18"/>
          <w:szCs w:val="18"/>
        </w:rPr>
        <w:t>天津</w:t>
      </w:r>
      <w:r w:rsidRPr="00466C71">
        <w:rPr>
          <w:rFonts w:ascii="宋体" w:eastAsia="宋体" w:hAnsi="宋体" w:hint="eastAsia"/>
          <w:color w:val="000000"/>
          <w:sz w:val="18"/>
          <w:szCs w:val="18"/>
        </w:rPr>
        <w:t>:</w:t>
      </w:r>
      <w:r w:rsidRPr="00466C71">
        <w:rPr>
          <w:rFonts w:ascii="宋体" w:eastAsia="宋体" w:hAnsi="宋体"/>
          <w:color w:val="000000"/>
          <w:sz w:val="18"/>
          <w:szCs w:val="18"/>
        </w:rPr>
        <w:t>南开大学出版社</w:t>
      </w:r>
      <w:r w:rsidRPr="00466C71">
        <w:rPr>
          <w:rFonts w:ascii="宋体" w:eastAsia="宋体" w:hAnsi="宋体" w:hint="eastAsia"/>
          <w:color w:val="000000"/>
          <w:sz w:val="18"/>
          <w:szCs w:val="18"/>
        </w:rPr>
        <w:t>,</w:t>
      </w:r>
      <w:r w:rsidRPr="00466C71">
        <w:rPr>
          <w:rFonts w:ascii="宋体" w:eastAsia="宋体" w:hAnsi="宋体"/>
          <w:color w:val="000000"/>
          <w:sz w:val="18"/>
          <w:szCs w:val="18"/>
        </w:rPr>
        <w:t>2003</w:t>
      </w:r>
      <w:r w:rsidRPr="00466C71">
        <w:rPr>
          <w:rFonts w:ascii="宋体" w:eastAsia="宋体" w:hAnsi="宋体" w:hint="eastAsia"/>
          <w:color w:val="000000"/>
          <w:sz w:val="18"/>
          <w:szCs w:val="18"/>
        </w:rPr>
        <w:t>:</w:t>
      </w:r>
      <w:r w:rsidRPr="00466C71">
        <w:rPr>
          <w:rFonts w:ascii="宋体" w:eastAsia="宋体" w:hAnsi="宋体"/>
          <w:color w:val="000000"/>
          <w:sz w:val="18"/>
          <w:szCs w:val="18"/>
        </w:rPr>
        <w:t>201.</w:t>
      </w:r>
    </w:p>
    <w:sectPr w:rsidR="006C6552" w:rsidRPr="00466C71" w:rsidSect="00815462">
      <w:type w:val="continuous"/>
      <w:pgSz w:w="11906" w:h="16838"/>
      <w:pgMar w:top="1440" w:right="1080" w:bottom="1440" w:left="1080" w:header="851" w:footer="992" w:gutter="0"/>
      <w:cols w:num="2"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1F3EB9" w14:textId="77777777" w:rsidR="00856C9C" w:rsidRDefault="00856C9C" w:rsidP="000D071E">
      <w:r>
        <w:separator/>
      </w:r>
    </w:p>
  </w:endnote>
  <w:endnote w:type="continuationSeparator" w:id="0">
    <w:p w14:paraId="605DFFD1" w14:textId="77777777" w:rsidR="00856C9C" w:rsidRDefault="00856C9C" w:rsidP="000D07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E-BZ+ZDKAIq-2">
    <w:altName w:val="Cambria"/>
    <w:panose1 w:val="00000000000000000000"/>
    <w:charset w:val="00"/>
    <w:family w:val="roman"/>
    <w:notTrueType/>
    <w:pitch w:val="default"/>
  </w:font>
  <w:font w:name="FZSSK--GBK1-00+ZDKAIs-19">
    <w:panose1 w:val="00000000000000000000"/>
    <w:charset w:val="00"/>
    <w:family w:val="roman"/>
    <w:notTrueType/>
    <w:pitch w:val="default"/>
  </w:font>
  <w:font w:name="FZSSK--GBK1-00+ZDKAIq-8">
    <w:altName w:val="Cambria"/>
    <w:panose1 w:val="00000000000000000000"/>
    <w:charset w:val="00"/>
    <w:family w:val="roman"/>
    <w:notTrueType/>
    <w:pitch w:val="default"/>
  </w:font>
  <w:font w:name="FZSSK--GBK1-00+ZDKAIr-11">
    <w:altName w:val="Cambria"/>
    <w:panose1 w:val="00000000000000000000"/>
    <w:charset w:val="00"/>
    <w:family w:val="roman"/>
    <w:notTrueType/>
    <w:pitch w:val="default"/>
  </w:font>
  <w:font w:name="FZSSK--GBK1-00+ZDKAIq-10">
    <w:altName w:val="Cambria"/>
    <w:panose1 w:val="00000000000000000000"/>
    <w:charset w:val="00"/>
    <w:family w:val="roman"/>
    <w:notTrueType/>
    <w:pitch w:val="default"/>
  </w:font>
  <w:font w:name="SSJ4+ZDKAIq-1">
    <w:altName w:val="Cambria"/>
    <w:panose1 w:val="00000000000000000000"/>
    <w:charset w:val="00"/>
    <w:family w:val="roman"/>
    <w:notTrueType/>
    <w:pitch w:val="default"/>
  </w:font>
  <w:font w:name="FZSSK--GBK1-00+ZDKAIq-9">
    <w:altName w:val="Cambria"/>
    <w:panose1 w:val="00000000000000000000"/>
    <w:charset w:val="00"/>
    <w:family w:val="roman"/>
    <w:notTrueType/>
    <w:pitch w:val="default"/>
  </w:font>
  <w:font w:name="FZSSK--GBK1-00+ZDKAIs-20">
    <w:panose1 w:val="00000000000000000000"/>
    <w:charset w:val="00"/>
    <w:family w:val="roman"/>
    <w:notTrueType/>
    <w:pitch w:val="default"/>
  </w:font>
  <w:font w:name="FZSSK--GBK1-00+ZDKAIr-12">
    <w:panose1 w:val="00000000000000000000"/>
    <w:charset w:val="00"/>
    <w:family w:val="roman"/>
    <w:notTrueType/>
    <w:pitch w:val="default"/>
  </w:font>
  <w:font w:name="FZSSK--GBK1-00+ZDKAIr-13">
    <w:altName w:val="Cambria"/>
    <w:panose1 w:val="00000000000000000000"/>
    <w:charset w:val="00"/>
    <w:family w:val="roman"/>
    <w:notTrueType/>
    <w:pitch w:val="default"/>
  </w:font>
  <w:font w:name="FZSSK--GBK1-00+ZDKAIv-29">
    <w:altName w:val="Cambria"/>
    <w:panose1 w:val="00000000000000000000"/>
    <w:charset w:val="00"/>
    <w:family w:val="roman"/>
    <w:notTrueType/>
    <w:pitch w:val="default"/>
  </w:font>
  <w:font w:name="FZSSK--GBK1-00+ZDKAIs-18">
    <w:altName w:val="Cambria"/>
    <w:panose1 w:val="00000000000000000000"/>
    <w:charset w:val="00"/>
    <w:family w:val="roman"/>
    <w:notTrueType/>
    <w:pitch w:val="default"/>
  </w:font>
  <w:font w:name="FZSSK--GBK1-00+ZDKAI3-47">
    <w:panose1 w:val="00000000000000000000"/>
    <w:charset w:val="00"/>
    <w:family w:val="roman"/>
    <w:notTrueType/>
    <w:pitch w:val="default"/>
  </w:font>
  <w:font w:name="FZWBK--GBK1-00+ZDKAIq-7">
    <w:panose1 w:val="00000000000000000000"/>
    <w:charset w:val="00"/>
    <w:family w:val="roman"/>
    <w:notTrueType/>
    <w:pitch w:val="default"/>
  </w:font>
  <w:font w:name="FZSSK--GBK1-00+ZDKAIu-26">
    <w:panose1 w:val="00000000000000000000"/>
    <w:charset w:val="00"/>
    <w:family w:val="roman"/>
    <w:notTrueType/>
    <w:pitch w:val="default"/>
  </w:font>
  <w:font w:name="FZSSK--GBK1-00+ZDKAJG-59">
    <w:panose1 w:val="00000000000000000000"/>
    <w:charset w:val="00"/>
    <w:family w:val="roman"/>
    <w:notTrueType/>
    <w:pitch w:val="default"/>
  </w:font>
  <w:font w:name="FZSSK--GBK1-00+ZDKAIx-33">
    <w:panose1 w:val="00000000000000000000"/>
    <w:charset w:val="00"/>
    <w:family w:val="roman"/>
    <w:notTrueType/>
    <w:pitch w:val="default"/>
  </w:font>
  <w:font w:name="FZSSK--GBK1-00+ZDKAI4-48">
    <w:panose1 w:val="00000000000000000000"/>
    <w:charset w:val="00"/>
    <w:family w:val="roman"/>
    <w:notTrueType/>
    <w:pitch w:val="default"/>
  </w:font>
  <w:font w:name="FZSSK--GBK1-00+ZDKAJL-62">
    <w:altName w:val="Cambria"/>
    <w:panose1 w:val="00000000000000000000"/>
    <w:charset w:val="00"/>
    <w:family w:val="roman"/>
    <w:notTrueType/>
    <w:pitch w:val="default"/>
  </w:font>
  <w:font w:name="FZSSK--GBK1-00+ZDKAIu-24">
    <w:panose1 w:val="00000000000000000000"/>
    <w:charset w:val="00"/>
    <w:family w:val="roman"/>
    <w:notTrueType/>
    <w:pitch w:val="default"/>
  </w:font>
  <w:font w:name="FZSSK--GBK1-00+ZDKAJD-56">
    <w:panose1 w:val="00000000000000000000"/>
    <w:charset w:val="00"/>
    <w:family w:val="roman"/>
    <w:notTrueType/>
    <w:pitch w:val="default"/>
  </w:font>
  <w:font w:name="DY1+ZDKAIq-6">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821AC7" w14:textId="77777777" w:rsidR="00856C9C" w:rsidRDefault="00856C9C" w:rsidP="000D071E">
      <w:r>
        <w:separator/>
      </w:r>
    </w:p>
  </w:footnote>
  <w:footnote w:type="continuationSeparator" w:id="0">
    <w:p w14:paraId="6891950C" w14:textId="77777777" w:rsidR="00856C9C" w:rsidRDefault="00856C9C" w:rsidP="000D071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3B7005"/>
    <w:multiLevelType w:val="hybridMultilevel"/>
    <w:tmpl w:val="5E6497AC"/>
    <w:lvl w:ilvl="0" w:tplc="BD12D808">
      <w:start w:val="1"/>
      <w:numFmt w:val="decimal"/>
      <w:lvlText w:val="%1"/>
      <w:lvlJc w:val="left"/>
      <w:pPr>
        <w:ind w:left="435" w:hanging="4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FA22796"/>
    <w:multiLevelType w:val="hybridMultilevel"/>
    <w:tmpl w:val="B6707C8E"/>
    <w:lvl w:ilvl="0" w:tplc="F63E6EE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723"/>
    <w:rsid w:val="000403C0"/>
    <w:rsid w:val="000562F0"/>
    <w:rsid w:val="00082CAF"/>
    <w:rsid w:val="000A493C"/>
    <w:rsid w:val="000B28F5"/>
    <w:rsid w:val="000D071E"/>
    <w:rsid w:val="0013569F"/>
    <w:rsid w:val="00182848"/>
    <w:rsid w:val="001F7320"/>
    <w:rsid w:val="002120C2"/>
    <w:rsid w:val="002224AD"/>
    <w:rsid w:val="00265D3C"/>
    <w:rsid w:val="002A07C3"/>
    <w:rsid w:val="002D2E35"/>
    <w:rsid w:val="002E66D4"/>
    <w:rsid w:val="002F24CB"/>
    <w:rsid w:val="002F3DEE"/>
    <w:rsid w:val="002F6C7D"/>
    <w:rsid w:val="003779D1"/>
    <w:rsid w:val="003B4E9F"/>
    <w:rsid w:val="003E3385"/>
    <w:rsid w:val="00413C01"/>
    <w:rsid w:val="00427E5B"/>
    <w:rsid w:val="00466C71"/>
    <w:rsid w:val="004D57C8"/>
    <w:rsid w:val="0057537C"/>
    <w:rsid w:val="005C45C1"/>
    <w:rsid w:val="005F5345"/>
    <w:rsid w:val="0061301A"/>
    <w:rsid w:val="00627AFF"/>
    <w:rsid w:val="00667E55"/>
    <w:rsid w:val="006C6552"/>
    <w:rsid w:val="006E2ACE"/>
    <w:rsid w:val="006E4C43"/>
    <w:rsid w:val="007146E6"/>
    <w:rsid w:val="007322DF"/>
    <w:rsid w:val="007601E3"/>
    <w:rsid w:val="007A4924"/>
    <w:rsid w:val="007B75E4"/>
    <w:rsid w:val="007C4D12"/>
    <w:rsid w:val="00815462"/>
    <w:rsid w:val="008174D0"/>
    <w:rsid w:val="00856C9C"/>
    <w:rsid w:val="00857EC7"/>
    <w:rsid w:val="00861B07"/>
    <w:rsid w:val="008E2852"/>
    <w:rsid w:val="0092548A"/>
    <w:rsid w:val="00983E25"/>
    <w:rsid w:val="009B6AFF"/>
    <w:rsid w:val="00A0010C"/>
    <w:rsid w:val="00A10723"/>
    <w:rsid w:val="00A13E72"/>
    <w:rsid w:val="00A64C0C"/>
    <w:rsid w:val="00A83340"/>
    <w:rsid w:val="00AF0CDD"/>
    <w:rsid w:val="00AF1A9D"/>
    <w:rsid w:val="00B057A2"/>
    <w:rsid w:val="00B3116B"/>
    <w:rsid w:val="00B350B0"/>
    <w:rsid w:val="00BB1A67"/>
    <w:rsid w:val="00C154D9"/>
    <w:rsid w:val="00D23C76"/>
    <w:rsid w:val="00D51E53"/>
    <w:rsid w:val="00DB49AB"/>
    <w:rsid w:val="00DD382E"/>
    <w:rsid w:val="00E2608C"/>
    <w:rsid w:val="00E72DE3"/>
    <w:rsid w:val="00E769E9"/>
    <w:rsid w:val="00EC54E8"/>
    <w:rsid w:val="00F57A7A"/>
    <w:rsid w:val="00FE2637"/>
    <w:rsid w:val="00FE2ABC"/>
    <w:rsid w:val="00FF5D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2F0603"/>
  <w15:chartTrackingRefBased/>
  <w15:docId w15:val="{8169AFE7-EBEB-49EF-A7FC-54CA429BEF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style01">
    <w:name w:val="fontstyle01"/>
    <w:basedOn w:val="a0"/>
    <w:rsid w:val="00B3116B"/>
    <w:rPr>
      <w:rFonts w:ascii="Helvetica" w:hAnsi="Helvetica" w:hint="default"/>
      <w:b w:val="0"/>
      <w:bCs w:val="0"/>
      <w:i w:val="0"/>
      <w:iCs w:val="0"/>
      <w:color w:val="000000"/>
      <w:sz w:val="42"/>
      <w:szCs w:val="42"/>
    </w:rPr>
  </w:style>
  <w:style w:type="character" w:customStyle="1" w:styleId="fontstyle21">
    <w:name w:val="fontstyle21"/>
    <w:basedOn w:val="a0"/>
    <w:rsid w:val="00B3116B"/>
    <w:rPr>
      <w:rFonts w:ascii="宋体" w:eastAsia="宋体" w:hAnsi="宋体" w:hint="eastAsia"/>
      <w:b w:val="0"/>
      <w:bCs w:val="0"/>
      <w:i w:val="0"/>
      <w:iCs w:val="0"/>
      <w:color w:val="000000"/>
      <w:sz w:val="42"/>
      <w:szCs w:val="42"/>
    </w:rPr>
  </w:style>
  <w:style w:type="paragraph" w:styleId="a3">
    <w:name w:val="Title"/>
    <w:basedOn w:val="a"/>
    <w:next w:val="a"/>
    <w:link w:val="a4"/>
    <w:uiPriority w:val="1"/>
    <w:qFormat/>
    <w:rsid w:val="00DB49AB"/>
    <w:pPr>
      <w:autoSpaceDE w:val="0"/>
      <w:autoSpaceDN w:val="0"/>
      <w:adjustRightInd w:val="0"/>
      <w:jc w:val="left"/>
    </w:pPr>
    <w:rPr>
      <w:rFonts w:ascii="Times New Roman" w:hAnsi="Times New Roman" w:cs="Times New Roman"/>
      <w:kern w:val="0"/>
      <w:sz w:val="24"/>
      <w:szCs w:val="24"/>
    </w:rPr>
  </w:style>
  <w:style w:type="character" w:customStyle="1" w:styleId="a4">
    <w:name w:val="标题 字符"/>
    <w:basedOn w:val="a0"/>
    <w:link w:val="a3"/>
    <w:uiPriority w:val="1"/>
    <w:rsid w:val="00DB49AB"/>
    <w:rPr>
      <w:rFonts w:ascii="Times New Roman" w:hAnsi="Times New Roman" w:cs="Times New Roman"/>
      <w:kern w:val="0"/>
      <w:sz w:val="24"/>
      <w:szCs w:val="24"/>
    </w:rPr>
  </w:style>
  <w:style w:type="paragraph" w:styleId="a5">
    <w:name w:val="header"/>
    <w:basedOn w:val="a"/>
    <w:link w:val="a6"/>
    <w:uiPriority w:val="99"/>
    <w:unhideWhenUsed/>
    <w:rsid w:val="000D071E"/>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0D071E"/>
    <w:rPr>
      <w:sz w:val="18"/>
      <w:szCs w:val="18"/>
    </w:rPr>
  </w:style>
  <w:style w:type="paragraph" w:styleId="a7">
    <w:name w:val="footer"/>
    <w:basedOn w:val="a"/>
    <w:link w:val="a8"/>
    <w:uiPriority w:val="99"/>
    <w:unhideWhenUsed/>
    <w:rsid w:val="000D071E"/>
    <w:pPr>
      <w:tabs>
        <w:tab w:val="center" w:pos="4153"/>
        <w:tab w:val="right" w:pos="8306"/>
      </w:tabs>
      <w:snapToGrid w:val="0"/>
      <w:jc w:val="left"/>
    </w:pPr>
    <w:rPr>
      <w:sz w:val="18"/>
      <w:szCs w:val="18"/>
    </w:rPr>
  </w:style>
  <w:style w:type="character" w:customStyle="1" w:styleId="a8">
    <w:name w:val="页脚 字符"/>
    <w:basedOn w:val="a0"/>
    <w:link w:val="a7"/>
    <w:uiPriority w:val="99"/>
    <w:rsid w:val="000D071E"/>
    <w:rPr>
      <w:sz w:val="18"/>
      <w:szCs w:val="18"/>
    </w:rPr>
  </w:style>
  <w:style w:type="paragraph" w:styleId="a9">
    <w:name w:val="List Paragraph"/>
    <w:basedOn w:val="a"/>
    <w:uiPriority w:val="34"/>
    <w:qFormat/>
    <w:rsid w:val="000D071E"/>
    <w:pPr>
      <w:ind w:firstLineChars="200" w:firstLine="420"/>
    </w:pPr>
  </w:style>
  <w:style w:type="character" w:customStyle="1" w:styleId="fontstyle110">
    <w:name w:val="fontstyle110"/>
    <w:basedOn w:val="a0"/>
    <w:rsid w:val="001F7320"/>
    <w:rPr>
      <w:rFonts w:ascii="E-BZ+ZDKAIq-2" w:hAnsi="E-BZ+ZDKAIq-2" w:hint="default"/>
      <w:b w:val="0"/>
      <w:bCs w:val="0"/>
      <w:i w:val="0"/>
      <w:iCs w:val="0"/>
      <w:color w:val="000000"/>
      <w:sz w:val="16"/>
      <w:szCs w:val="16"/>
    </w:rPr>
  </w:style>
  <w:style w:type="character" w:customStyle="1" w:styleId="fontstyle31">
    <w:name w:val="fontstyle31"/>
    <w:basedOn w:val="a0"/>
    <w:rsid w:val="001F7320"/>
    <w:rPr>
      <w:rFonts w:ascii="FZSSK--GBK1-00+ZDKAIs-19" w:hAnsi="FZSSK--GBK1-00+ZDKAIs-19" w:hint="default"/>
      <w:b w:val="0"/>
      <w:bCs w:val="0"/>
      <w:i w:val="0"/>
      <w:iCs w:val="0"/>
      <w:color w:val="000000"/>
      <w:sz w:val="16"/>
      <w:szCs w:val="16"/>
    </w:rPr>
  </w:style>
  <w:style w:type="character" w:customStyle="1" w:styleId="fontstyle41">
    <w:name w:val="fontstyle41"/>
    <w:basedOn w:val="a0"/>
    <w:rsid w:val="001F7320"/>
    <w:rPr>
      <w:rFonts w:ascii="FZSSK--GBK1-00+ZDKAIq-8" w:hAnsi="FZSSK--GBK1-00+ZDKAIq-8" w:hint="default"/>
      <w:b w:val="0"/>
      <w:bCs w:val="0"/>
      <w:i w:val="0"/>
      <w:iCs w:val="0"/>
      <w:color w:val="000000"/>
      <w:sz w:val="16"/>
      <w:szCs w:val="16"/>
    </w:rPr>
  </w:style>
  <w:style w:type="character" w:customStyle="1" w:styleId="fontstyle51">
    <w:name w:val="fontstyle51"/>
    <w:basedOn w:val="a0"/>
    <w:rsid w:val="001F7320"/>
    <w:rPr>
      <w:rFonts w:ascii="FZSSK--GBK1-00+ZDKAIr-11" w:hAnsi="FZSSK--GBK1-00+ZDKAIr-11" w:hint="default"/>
      <w:b w:val="0"/>
      <w:bCs w:val="0"/>
      <w:i w:val="0"/>
      <w:iCs w:val="0"/>
      <w:color w:val="000000"/>
      <w:sz w:val="16"/>
      <w:szCs w:val="16"/>
    </w:rPr>
  </w:style>
  <w:style w:type="character" w:customStyle="1" w:styleId="fontstyle61">
    <w:name w:val="fontstyle61"/>
    <w:basedOn w:val="a0"/>
    <w:rsid w:val="001F7320"/>
    <w:rPr>
      <w:rFonts w:ascii="FZSSK--GBK1-00+ZDKAIq-10" w:hAnsi="FZSSK--GBK1-00+ZDKAIq-10" w:hint="default"/>
      <w:b w:val="0"/>
      <w:bCs w:val="0"/>
      <w:i w:val="0"/>
      <w:iCs w:val="0"/>
      <w:color w:val="000000"/>
      <w:sz w:val="16"/>
      <w:szCs w:val="16"/>
    </w:rPr>
  </w:style>
  <w:style w:type="character" w:customStyle="1" w:styleId="fontstyle71">
    <w:name w:val="fontstyle71"/>
    <w:basedOn w:val="a0"/>
    <w:rsid w:val="001F7320"/>
    <w:rPr>
      <w:rFonts w:ascii="SSJ4+ZDKAIq-1" w:hAnsi="SSJ4+ZDKAIq-1" w:hint="default"/>
      <w:b w:val="0"/>
      <w:bCs w:val="0"/>
      <w:i w:val="0"/>
      <w:iCs w:val="0"/>
      <w:color w:val="000000"/>
      <w:sz w:val="16"/>
      <w:szCs w:val="16"/>
    </w:rPr>
  </w:style>
  <w:style w:type="character" w:customStyle="1" w:styleId="fontstyle81">
    <w:name w:val="fontstyle81"/>
    <w:basedOn w:val="a0"/>
    <w:rsid w:val="001F7320"/>
    <w:rPr>
      <w:rFonts w:ascii="FZSSK--GBK1-00+ZDKAIq-9" w:hAnsi="FZSSK--GBK1-00+ZDKAIq-9" w:hint="default"/>
      <w:b w:val="0"/>
      <w:bCs w:val="0"/>
      <w:i w:val="0"/>
      <w:iCs w:val="0"/>
      <w:color w:val="000000"/>
      <w:sz w:val="16"/>
      <w:szCs w:val="16"/>
    </w:rPr>
  </w:style>
  <w:style w:type="character" w:customStyle="1" w:styleId="fontstyle91">
    <w:name w:val="fontstyle91"/>
    <w:basedOn w:val="a0"/>
    <w:rsid w:val="001F7320"/>
    <w:rPr>
      <w:rFonts w:ascii="FZSSK--GBK1-00+ZDKAIs-20" w:hAnsi="FZSSK--GBK1-00+ZDKAIs-20" w:hint="default"/>
      <w:b w:val="0"/>
      <w:bCs w:val="0"/>
      <w:i w:val="0"/>
      <w:iCs w:val="0"/>
      <w:color w:val="000000"/>
      <w:sz w:val="16"/>
      <w:szCs w:val="16"/>
    </w:rPr>
  </w:style>
  <w:style w:type="character" w:customStyle="1" w:styleId="fontstyle101">
    <w:name w:val="fontstyle101"/>
    <w:basedOn w:val="a0"/>
    <w:rsid w:val="001F7320"/>
    <w:rPr>
      <w:rFonts w:ascii="FZSSK--GBK1-00+ZDKAIr-12" w:hAnsi="FZSSK--GBK1-00+ZDKAIr-12" w:hint="default"/>
      <w:b w:val="0"/>
      <w:bCs w:val="0"/>
      <w:i w:val="0"/>
      <w:iCs w:val="0"/>
      <w:color w:val="000000"/>
      <w:sz w:val="16"/>
      <w:szCs w:val="16"/>
    </w:rPr>
  </w:style>
  <w:style w:type="character" w:customStyle="1" w:styleId="fontstyle111">
    <w:name w:val="fontstyle111"/>
    <w:basedOn w:val="a0"/>
    <w:rsid w:val="001F7320"/>
    <w:rPr>
      <w:rFonts w:ascii="FZSSK--GBK1-00+ZDKAIr-13" w:hAnsi="FZSSK--GBK1-00+ZDKAIr-13" w:hint="default"/>
      <w:b w:val="0"/>
      <w:bCs w:val="0"/>
      <w:i w:val="0"/>
      <w:iCs w:val="0"/>
      <w:color w:val="000000"/>
      <w:sz w:val="16"/>
      <w:szCs w:val="16"/>
    </w:rPr>
  </w:style>
  <w:style w:type="character" w:customStyle="1" w:styleId="fontstyle121">
    <w:name w:val="fontstyle121"/>
    <w:basedOn w:val="a0"/>
    <w:rsid w:val="001F7320"/>
    <w:rPr>
      <w:rFonts w:ascii="FZSSK--GBK1-00+ZDKAIv-29" w:hAnsi="FZSSK--GBK1-00+ZDKAIv-29" w:hint="default"/>
      <w:b w:val="0"/>
      <w:bCs w:val="0"/>
      <w:i w:val="0"/>
      <w:iCs w:val="0"/>
      <w:color w:val="000000"/>
      <w:sz w:val="16"/>
      <w:szCs w:val="16"/>
    </w:rPr>
  </w:style>
  <w:style w:type="character" w:customStyle="1" w:styleId="fontstyle131">
    <w:name w:val="fontstyle131"/>
    <w:basedOn w:val="a0"/>
    <w:rsid w:val="001F7320"/>
    <w:rPr>
      <w:rFonts w:ascii="FZSSK--GBK1-00+ZDKAIs-18" w:hAnsi="FZSSK--GBK1-00+ZDKAIs-18" w:hint="default"/>
      <w:b w:val="0"/>
      <w:bCs w:val="0"/>
      <w:i w:val="0"/>
      <w:iCs w:val="0"/>
      <w:color w:val="000000"/>
      <w:sz w:val="16"/>
      <w:szCs w:val="16"/>
    </w:rPr>
  </w:style>
  <w:style w:type="character" w:customStyle="1" w:styleId="fontstyle141">
    <w:name w:val="fontstyle141"/>
    <w:basedOn w:val="a0"/>
    <w:rsid w:val="001F7320"/>
    <w:rPr>
      <w:rFonts w:ascii="FZSSK--GBK1-00+ZDKAI3-47" w:hAnsi="FZSSK--GBK1-00+ZDKAI3-47" w:hint="default"/>
      <w:b w:val="0"/>
      <w:bCs w:val="0"/>
      <w:i w:val="0"/>
      <w:iCs w:val="0"/>
      <w:color w:val="000000"/>
      <w:sz w:val="16"/>
      <w:szCs w:val="16"/>
    </w:rPr>
  </w:style>
  <w:style w:type="character" w:customStyle="1" w:styleId="fontstyle151">
    <w:name w:val="fontstyle151"/>
    <w:basedOn w:val="a0"/>
    <w:rsid w:val="001F7320"/>
    <w:rPr>
      <w:rFonts w:ascii="FZWBK--GBK1-00+ZDKAIq-7" w:hAnsi="FZWBK--GBK1-00+ZDKAIq-7" w:hint="default"/>
      <w:b w:val="0"/>
      <w:bCs w:val="0"/>
      <w:i w:val="0"/>
      <w:iCs w:val="0"/>
      <w:color w:val="000000"/>
      <w:sz w:val="16"/>
      <w:szCs w:val="16"/>
    </w:rPr>
  </w:style>
  <w:style w:type="character" w:customStyle="1" w:styleId="fontstyle161">
    <w:name w:val="fontstyle161"/>
    <w:basedOn w:val="a0"/>
    <w:rsid w:val="001F7320"/>
    <w:rPr>
      <w:rFonts w:ascii="FZSSK--GBK1-00+ZDKAIu-26" w:hAnsi="FZSSK--GBK1-00+ZDKAIu-26" w:hint="default"/>
      <w:b w:val="0"/>
      <w:bCs w:val="0"/>
      <w:i w:val="0"/>
      <w:iCs w:val="0"/>
      <w:color w:val="000000"/>
      <w:sz w:val="16"/>
      <w:szCs w:val="16"/>
    </w:rPr>
  </w:style>
  <w:style w:type="character" w:customStyle="1" w:styleId="fontstyle171">
    <w:name w:val="fontstyle171"/>
    <w:basedOn w:val="a0"/>
    <w:rsid w:val="001F7320"/>
    <w:rPr>
      <w:rFonts w:ascii="FZSSK--GBK1-00+ZDKAJG-59" w:hAnsi="FZSSK--GBK1-00+ZDKAJG-59" w:hint="default"/>
      <w:b w:val="0"/>
      <w:bCs w:val="0"/>
      <w:i w:val="0"/>
      <w:iCs w:val="0"/>
      <w:color w:val="000000"/>
      <w:sz w:val="16"/>
      <w:szCs w:val="16"/>
    </w:rPr>
  </w:style>
  <w:style w:type="character" w:customStyle="1" w:styleId="fontstyle181">
    <w:name w:val="fontstyle181"/>
    <w:basedOn w:val="a0"/>
    <w:rsid w:val="001F7320"/>
    <w:rPr>
      <w:rFonts w:ascii="FZSSK--GBK1-00+ZDKAIx-33" w:hAnsi="FZSSK--GBK1-00+ZDKAIx-33" w:hint="default"/>
      <w:b w:val="0"/>
      <w:bCs w:val="0"/>
      <w:i w:val="0"/>
      <w:iCs w:val="0"/>
      <w:color w:val="000000"/>
      <w:sz w:val="16"/>
      <w:szCs w:val="16"/>
    </w:rPr>
  </w:style>
  <w:style w:type="character" w:customStyle="1" w:styleId="fontstyle191">
    <w:name w:val="fontstyle191"/>
    <w:basedOn w:val="a0"/>
    <w:rsid w:val="001F7320"/>
    <w:rPr>
      <w:rFonts w:ascii="FZSSK--GBK1-00+ZDKAI4-48" w:hAnsi="FZSSK--GBK1-00+ZDKAI4-48" w:hint="default"/>
      <w:b w:val="0"/>
      <w:bCs w:val="0"/>
      <w:i w:val="0"/>
      <w:iCs w:val="0"/>
      <w:color w:val="000000"/>
      <w:sz w:val="16"/>
      <w:szCs w:val="16"/>
    </w:rPr>
  </w:style>
  <w:style w:type="character" w:customStyle="1" w:styleId="fontstyle201">
    <w:name w:val="fontstyle201"/>
    <w:basedOn w:val="a0"/>
    <w:rsid w:val="001F7320"/>
    <w:rPr>
      <w:rFonts w:ascii="FZSSK--GBK1-00+ZDKAJL-62" w:hAnsi="FZSSK--GBK1-00+ZDKAJL-62" w:hint="default"/>
      <w:b w:val="0"/>
      <w:bCs w:val="0"/>
      <w:i w:val="0"/>
      <w:iCs w:val="0"/>
      <w:color w:val="000000"/>
      <w:sz w:val="16"/>
      <w:szCs w:val="16"/>
    </w:rPr>
  </w:style>
  <w:style w:type="character" w:customStyle="1" w:styleId="fontstyle211">
    <w:name w:val="fontstyle211"/>
    <w:basedOn w:val="a0"/>
    <w:rsid w:val="001F7320"/>
    <w:rPr>
      <w:rFonts w:ascii="FZSSK--GBK1-00+ZDKAIu-24" w:hAnsi="FZSSK--GBK1-00+ZDKAIu-24" w:hint="default"/>
      <w:b w:val="0"/>
      <w:bCs w:val="0"/>
      <w:i w:val="0"/>
      <w:iCs w:val="0"/>
      <w:color w:val="000000"/>
      <w:sz w:val="16"/>
      <w:szCs w:val="16"/>
    </w:rPr>
  </w:style>
  <w:style w:type="character" w:customStyle="1" w:styleId="fontstyle221">
    <w:name w:val="fontstyle221"/>
    <w:basedOn w:val="a0"/>
    <w:rsid w:val="001F7320"/>
    <w:rPr>
      <w:rFonts w:ascii="FZSSK--GBK1-00+ZDKAJD-56" w:hAnsi="FZSSK--GBK1-00+ZDKAJD-56" w:hint="default"/>
      <w:b w:val="0"/>
      <w:bCs w:val="0"/>
      <w:i w:val="0"/>
      <w:iCs w:val="0"/>
      <w:color w:val="000000"/>
      <w:sz w:val="16"/>
      <w:szCs w:val="16"/>
    </w:rPr>
  </w:style>
  <w:style w:type="character" w:customStyle="1" w:styleId="fontstyle231">
    <w:name w:val="fontstyle231"/>
    <w:basedOn w:val="a0"/>
    <w:rsid w:val="001F7320"/>
    <w:rPr>
      <w:rFonts w:ascii="DY1+ZDKAIq-6" w:hAnsi="DY1+ZDKAIq-6" w:hint="default"/>
      <w:b w:val="0"/>
      <w:bCs w:val="0"/>
      <w:i w:val="0"/>
      <w:iCs w:val="0"/>
      <w:color w:val="808080"/>
      <w:sz w:val="22"/>
      <w:szCs w:val="22"/>
    </w:rPr>
  </w:style>
  <w:style w:type="paragraph" w:styleId="aa">
    <w:name w:val="endnote text"/>
    <w:basedOn w:val="a"/>
    <w:link w:val="ab"/>
    <w:uiPriority w:val="99"/>
    <w:semiHidden/>
    <w:unhideWhenUsed/>
    <w:rsid w:val="00466C71"/>
    <w:pPr>
      <w:snapToGrid w:val="0"/>
      <w:jc w:val="left"/>
    </w:pPr>
  </w:style>
  <w:style w:type="character" w:customStyle="1" w:styleId="ab">
    <w:name w:val="尾注文本 字符"/>
    <w:basedOn w:val="a0"/>
    <w:link w:val="aa"/>
    <w:uiPriority w:val="99"/>
    <w:semiHidden/>
    <w:rsid w:val="00466C71"/>
  </w:style>
  <w:style w:type="character" w:styleId="ac">
    <w:name w:val="endnote reference"/>
    <w:basedOn w:val="a0"/>
    <w:uiPriority w:val="99"/>
    <w:semiHidden/>
    <w:unhideWhenUsed/>
    <w:rsid w:val="00466C71"/>
    <w:rPr>
      <w:vertAlign w:val="superscript"/>
    </w:rPr>
  </w:style>
  <w:style w:type="paragraph" w:styleId="ad">
    <w:name w:val="caption"/>
    <w:basedOn w:val="a"/>
    <w:next w:val="a"/>
    <w:uiPriority w:val="35"/>
    <w:unhideWhenUsed/>
    <w:qFormat/>
    <w:rsid w:val="00466C71"/>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40113385">
      <w:bodyDiv w:val="1"/>
      <w:marLeft w:val="0"/>
      <w:marRight w:val="0"/>
      <w:marTop w:val="0"/>
      <w:marBottom w:val="0"/>
      <w:divBdr>
        <w:top w:val="none" w:sz="0" w:space="0" w:color="auto"/>
        <w:left w:val="none" w:sz="0" w:space="0" w:color="auto"/>
        <w:bottom w:val="none" w:sz="0" w:space="0" w:color="auto"/>
        <w:right w:val="none" w:sz="0" w:space="0" w:color="auto"/>
      </w:divBdr>
      <w:divsChild>
        <w:div w:id="1857190092">
          <w:marLeft w:val="0"/>
          <w:marRight w:val="0"/>
          <w:marTop w:val="0"/>
          <w:marBottom w:val="0"/>
          <w:divBdr>
            <w:top w:val="none" w:sz="0" w:space="0" w:color="auto"/>
            <w:left w:val="none" w:sz="0" w:space="0" w:color="auto"/>
            <w:bottom w:val="none" w:sz="0" w:space="0" w:color="auto"/>
            <w:right w:val="none" w:sz="0" w:space="0" w:color="auto"/>
          </w:divBdr>
        </w:div>
      </w:divsChild>
    </w:div>
    <w:div w:id="1751193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B95E02-C831-4A8C-9813-2095CADCBC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465</Words>
  <Characters>2657</Characters>
  <Application>Microsoft Office Word</Application>
  <DocSecurity>0</DocSecurity>
  <Lines>22</Lines>
  <Paragraphs>6</Paragraphs>
  <ScaleCrop>false</ScaleCrop>
  <Company/>
  <LinksUpToDate>false</LinksUpToDate>
  <CharactersWithSpaces>3116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Gibran Chen</dc:creator>
  <cp:keywords/>
  <dc:description/>
  <cp:lastModifiedBy>海洋 林</cp:lastModifiedBy>
  <cp:revision>37</cp:revision>
  <dcterms:created xsi:type="dcterms:W3CDTF">2021-04-02T12:07:00Z</dcterms:created>
  <dcterms:modified xsi:type="dcterms:W3CDTF">2021-04-06T11:59:00Z</dcterms:modified>
</cp:coreProperties>
</file>