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32"/>
          <w:lang w:val="en-US" w:eastAsia="zh-CN"/>
        </w:rPr>
      </w:pPr>
      <w:r>
        <w:rPr>
          <w:rFonts w:hint="eastAsia"/>
          <w:sz w:val="32"/>
          <w:szCs w:val="32"/>
        </w:rPr>
        <w:t>IT行业薪酬变化</w:t>
      </w:r>
      <w:r>
        <w:rPr>
          <w:rFonts w:hint="eastAsia"/>
          <w:sz w:val="32"/>
          <w:szCs w:val="32"/>
          <w:lang w:val="en-US" w:eastAsia="zh-CN"/>
        </w:rPr>
        <w:t>数据分析</w:t>
      </w:r>
      <w:bookmarkStart w:id="3" w:name="_GoBack"/>
      <w:bookmarkEnd w:id="3"/>
    </w:p>
    <w:p>
      <w:pPr>
        <w:rPr>
          <w:rFonts w:ascii="宋体" w:hAnsi="宋体" w:eastAsia="宋体"/>
          <w:b/>
          <w:bCs/>
          <w:szCs w:val="21"/>
          <w:vertAlign w:val="superscript"/>
        </w:rPr>
      </w:pPr>
      <w:r>
        <w:rPr>
          <w:rFonts w:hint="eastAsia" w:ascii="宋体" w:hAnsi="宋体" w:eastAsia="宋体"/>
          <w:b/>
          <w:bCs/>
          <w:szCs w:val="21"/>
          <w:lang w:val="en-US" w:eastAsia="zh-CN"/>
        </w:rPr>
        <w:t>林猷坚</w:t>
      </w:r>
      <w:r>
        <w:rPr>
          <w:rFonts w:hint="eastAsia" w:ascii="宋体" w:hAnsi="宋体" w:eastAsia="宋体"/>
          <w:b/>
          <w:bCs/>
          <w:szCs w:val="21"/>
          <w:vertAlign w:val="superscript"/>
        </w:rPr>
        <w:t>1</w:t>
      </w:r>
    </w:p>
    <w:p>
      <w:pPr>
        <w:spacing w:line="220" w:lineRule="atLeast"/>
        <w:rPr>
          <w:rFonts w:ascii="仿宋" w:hAnsi="仿宋" w:eastAsia="仿宋"/>
          <w:sz w:val="18"/>
          <w:szCs w:val="18"/>
        </w:rPr>
      </w:pPr>
      <w:r>
        <w:rPr>
          <w:rFonts w:hint="eastAsia" w:ascii="仿宋" w:hAnsi="仿宋" w:eastAsia="仿宋"/>
          <w:sz w:val="18"/>
          <w:szCs w:val="18"/>
        </w:rPr>
        <w:t>1 大连理工大学(开发区校区</w:t>
      </w:r>
      <w:r>
        <w:rPr>
          <w:rFonts w:ascii="仿宋" w:hAnsi="仿宋" w:eastAsia="仿宋"/>
          <w:sz w:val="18"/>
          <w:szCs w:val="18"/>
        </w:rPr>
        <w:t>)</w:t>
      </w:r>
      <w:r>
        <w:rPr>
          <w:rFonts w:hint="eastAsia" w:ascii="仿宋" w:hAnsi="仿宋" w:eastAsia="仿宋"/>
          <w:sz w:val="18"/>
          <w:szCs w:val="18"/>
        </w:rPr>
        <w:t xml:space="preserve"> 辽宁 大连 </w:t>
      </w:r>
      <w:r>
        <w:rPr>
          <w:rFonts w:ascii="仿宋" w:hAnsi="仿宋" w:eastAsia="仿宋"/>
          <w:sz w:val="18"/>
          <w:szCs w:val="18"/>
        </w:rPr>
        <w:t>116024</w:t>
      </w:r>
    </w:p>
    <w:p>
      <w:pPr>
        <w:spacing w:line="220" w:lineRule="atLeast"/>
        <w:rPr>
          <w:rFonts w:hint="default" w:ascii="仿宋" w:hAnsi="仿宋" w:eastAsia="仿宋"/>
          <w:sz w:val="18"/>
          <w:szCs w:val="18"/>
          <w:lang w:val="en-US" w:eastAsia="zh-CN"/>
        </w:rPr>
      </w:pPr>
      <w:r>
        <w:rPr>
          <w:rFonts w:hint="eastAsia" w:ascii="仿宋" w:hAnsi="仿宋" w:eastAsia="仿宋"/>
          <w:sz w:val="18"/>
          <w:szCs w:val="18"/>
          <w:lang w:val="en-US" w:eastAsia="zh-CN"/>
        </w:rPr>
        <w:t>1006477695@qq.com</w:t>
      </w:r>
    </w:p>
    <w:p>
      <w:pPr>
        <w:pStyle w:val="4"/>
        <w:spacing w:line="330" w:lineRule="atLeast"/>
        <w:rPr>
          <w:rFonts w:hint="eastAsia" w:ascii="仿宋" w:hAnsi="仿宋" w:eastAsia="仿宋"/>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ascii="仿宋" w:hAnsi="仿宋" w:eastAsia="仿宋"/>
          <w:sz w:val="18"/>
          <w:szCs w:val="18"/>
        </w:rPr>
        <w:t>201</w:t>
      </w:r>
      <w:r>
        <w:rPr>
          <w:rFonts w:hint="eastAsia" w:ascii="仿宋" w:hAnsi="仿宋" w:eastAsia="仿宋"/>
          <w:sz w:val="18"/>
          <w:szCs w:val="18"/>
          <w:lang w:val="en-US" w:eastAsia="zh-CN"/>
        </w:rPr>
        <w:t>0</w:t>
      </w:r>
      <w:r>
        <w:rPr>
          <w:rFonts w:hint="eastAsia" w:ascii="仿宋" w:hAnsi="仿宋" w:eastAsia="仿宋"/>
          <w:sz w:val="18"/>
          <w:szCs w:val="18"/>
        </w:rPr>
        <w:t>-2019年是</w:t>
      </w:r>
      <w:r>
        <w:rPr>
          <w:rFonts w:hint="eastAsia" w:ascii="仿宋" w:hAnsi="仿宋" w:eastAsia="仿宋"/>
          <w:sz w:val="18"/>
          <w:szCs w:val="18"/>
          <w:lang w:val="en-US" w:eastAsia="zh-CN"/>
        </w:rPr>
        <w:t>中国</w:t>
      </w:r>
      <w:r>
        <w:rPr>
          <w:rFonts w:hint="eastAsia" w:ascii="仿宋" w:hAnsi="仿宋" w:eastAsia="仿宋"/>
          <w:sz w:val="18"/>
          <w:szCs w:val="18"/>
        </w:rPr>
        <w:t>经济</w:t>
      </w:r>
      <w:r>
        <w:rPr>
          <w:rFonts w:hint="eastAsia" w:ascii="仿宋" w:hAnsi="仿宋" w:eastAsia="仿宋"/>
          <w:sz w:val="18"/>
          <w:szCs w:val="18"/>
          <w:lang w:val="en-US" w:eastAsia="zh-CN"/>
        </w:rPr>
        <w:t>迅速发展</w:t>
      </w:r>
      <w:r>
        <w:rPr>
          <w:rFonts w:hint="eastAsia" w:ascii="仿宋" w:hAnsi="仿宋" w:eastAsia="仿宋"/>
          <w:sz w:val="18"/>
          <w:szCs w:val="18"/>
        </w:rPr>
        <w:t>的</w:t>
      </w:r>
      <w:r>
        <w:rPr>
          <w:rFonts w:hint="eastAsia" w:ascii="仿宋" w:hAnsi="仿宋" w:eastAsia="仿宋"/>
          <w:sz w:val="18"/>
          <w:szCs w:val="18"/>
          <w:lang w:val="en-US" w:eastAsia="zh-CN"/>
        </w:rPr>
        <w:t>十</w:t>
      </w:r>
      <w:r>
        <w:rPr>
          <w:rFonts w:hint="eastAsia" w:ascii="仿宋" w:hAnsi="仿宋" w:eastAsia="仿宋"/>
          <w:sz w:val="18"/>
          <w:szCs w:val="18"/>
        </w:rPr>
        <w:t>年，</w:t>
      </w:r>
      <w:r>
        <w:rPr>
          <w:rFonts w:hint="eastAsia" w:ascii="仿宋" w:hAnsi="仿宋" w:eastAsia="仿宋"/>
          <w:sz w:val="18"/>
          <w:szCs w:val="18"/>
          <w:lang w:val="en-US" w:eastAsia="zh-CN"/>
        </w:rPr>
        <w:t>与此同时，在经济繁盛的背景下，中国的</w:t>
      </w:r>
      <w:r>
        <w:rPr>
          <w:rFonts w:ascii="仿宋" w:hAnsi="仿宋" w:eastAsia="仿宋"/>
          <w:sz w:val="18"/>
          <w:szCs w:val="18"/>
        </w:rPr>
        <w:t>IT</w:t>
      </w:r>
      <w:r>
        <w:rPr>
          <w:rFonts w:hint="eastAsia" w:ascii="仿宋" w:hAnsi="仿宋" w:eastAsia="仿宋"/>
          <w:sz w:val="18"/>
          <w:szCs w:val="18"/>
        </w:rPr>
        <w:t>（</w:t>
      </w:r>
      <w:r>
        <w:rPr>
          <w:rFonts w:ascii="仿宋" w:hAnsi="仿宋" w:eastAsia="仿宋"/>
          <w:sz w:val="18"/>
          <w:szCs w:val="18"/>
        </w:rPr>
        <w:t>information technology</w:t>
      </w:r>
      <w:r>
        <w:rPr>
          <w:rFonts w:hint="eastAsia" w:ascii="仿宋" w:hAnsi="仿宋" w:eastAsia="仿宋"/>
          <w:sz w:val="18"/>
          <w:szCs w:val="18"/>
        </w:rPr>
        <w:t>）行业</w:t>
      </w:r>
      <w:r>
        <w:rPr>
          <w:rFonts w:hint="eastAsia" w:ascii="仿宋" w:hAnsi="仿宋" w:eastAsia="仿宋"/>
          <w:sz w:val="18"/>
          <w:szCs w:val="18"/>
          <w:lang w:val="en-US" w:eastAsia="zh-CN"/>
        </w:rPr>
        <w:t>也迅速发展起来</w:t>
      </w:r>
      <w:r>
        <w:rPr>
          <w:rFonts w:hint="eastAsia" w:ascii="仿宋" w:hAnsi="仿宋" w:eastAsia="仿宋"/>
          <w:sz w:val="18"/>
          <w:szCs w:val="18"/>
        </w:rPr>
        <w:t>。整体来看，</w:t>
      </w:r>
      <w:r>
        <w:rPr>
          <w:rFonts w:hint="eastAsia" w:ascii="仿宋" w:hAnsi="仿宋" w:eastAsia="仿宋"/>
          <w:sz w:val="18"/>
          <w:szCs w:val="18"/>
          <w:lang w:val="en-US" w:eastAsia="zh-CN"/>
        </w:rPr>
        <w:t>短短十年内软件行业发展迅猛，各种新技术层出不穷</w:t>
      </w:r>
      <w:r>
        <w:rPr>
          <w:rFonts w:hint="eastAsia" w:ascii="仿宋" w:hAnsi="仿宋" w:eastAsia="仿宋"/>
          <w:sz w:val="18"/>
          <w:szCs w:val="18"/>
        </w:rPr>
        <w:t>，</w:t>
      </w:r>
      <w:r>
        <w:rPr>
          <w:rFonts w:hint="eastAsia" w:ascii="仿宋" w:hAnsi="仿宋" w:eastAsia="仿宋"/>
          <w:sz w:val="18"/>
          <w:szCs w:val="18"/>
          <w:lang w:val="en-US" w:eastAsia="zh-CN"/>
        </w:rPr>
        <w:t>同时也</w:t>
      </w:r>
      <w:r>
        <w:rPr>
          <w:rFonts w:hint="eastAsia" w:ascii="仿宋" w:hAnsi="仿宋" w:eastAsia="仿宋"/>
          <w:sz w:val="18"/>
          <w:szCs w:val="18"/>
        </w:rPr>
        <w:t>对</w:t>
      </w:r>
      <w:r>
        <w:rPr>
          <w:rFonts w:hint="eastAsia" w:ascii="仿宋" w:hAnsi="仿宋" w:eastAsia="仿宋"/>
          <w:sz w:val="18"/>
          <w:szCs w:val="18"/>
          <w:lang w:val="en-US" w:eastAsia="zh-CN"/>
        </w:rPr>
        <w:t>IT人力</w:t>
      </w:r>
      <w:r>
        <w:rPr>
          <w:rFonts w:hint="eastAsia" w:ascii="仿宋" w:hAnsi="仿宋" w:eastAsia="仿宋"/>
          <w:sz w:val="18"/>
          <w:szCs w:val="18"/>
        </w:rPr>
        <w:t>市场提出了极大的人才需求。</w:t>
      </w:r>
      <w:r>
        <w:rPr>
          <w:rFonts w:hint="eastAsia" w:ascii="仿宋" w:hAnsi="仿宋" w:eastAsia="仿宋"/>
          <w:sz w:val="18"/>
          <w:szCs w:val="18"/>
          <w:lang w:val="en-US" w:eastAsia="zh-CN"/>
        </w:rPr>
        <w:t>较高的薪资能够帮助IT企业吸引更多的IT技术人才，有助于IT企业的蓬勃发展。</w:t>
      </w:r>
      <w:r>
        <w:rPr>
          <w:rFonts w:hint="eastAsia" w:ascii="仿宋" w:hAnsi="仿宋" w:eastAsia="仿宋"/>
          <w:sz w:val="18"/>
          <w:szCs w:val="18"/>
        </w:rPr>
        <w:t>因此，如何用薪酬福利</w:t>
      </w:r>
      <w:r>
        <w:rPr>
          <w:rFonts w:hint="eastAsia" w:ascii="仿宋" w:hAnsi="仿宋" w:eastAsia="仿宋"/>
          <w:sz w:val="18"/>
          <w:szCs w:val="18"/>
          <w:lang w:val="en-US" w:eastAsia="zh-CN"/>
        </w:rPr>
        <w:t>吸引</w:t>
      </w:r>
      <w:r>
        <w:rPr>
          <w:rFonts w:hint="eastAsia" w:ascii="仿宋" w:hAnsi="仿宋" w:eastAsia="仿宋"/>
          <w:sz w:val="18"/>
          <w:szCs w:val="18"/>
        </w:rPr>
        <w:t>更多的</w:t>
      </w:r>
      <w:r>
        <w:rPr>
          <w:rFonts w:hint="eastAsia" w:ascii="仿宋" w:hAnsi="仿宋" w:eastAsia="仿宋"/>
          <w:sz w:val="18"/>
          <w:szCs w:val="18"/>
          <w:lang w:val="en-US" w:eastAsia="zh-CN"/>
        </w:rPr>
        <w:t>IT</w:t>
      </w:r>
      <w:r>
        <w:rPr>
          <w:rFonts w:hint="eastAsia" w:ascii="仿宋" w:hAnsi="仿宋" w:eastAsia="仿宋"/>
          <w:sz w:val="18"/>
          <w:szCs w:val="18"/>
        </w:rPr>
        <w:t>人才</w:t>
      </w:r>
      <w:r>
        <w:rPr>
          <w:rFonts w:hint="eastAsia" w:ascii="仿宋" w:hAnsi="仿宋" w:eastAsia="仿宋"/>
          <w:sz w:val="18"/>
          <w:szCs w:val="18"/>
          <w:lang w:eastAsia="zh-CN"/>
        </w:rPr>
        <w:t>、</w:t>
      </w:r>
      <w:r>
        <w:rPr>
          <w:rFonts w:hint="eastAsia" w:ascii="仿宋" w:hAnsi="仿宋" w:eastAsia="仿宋"/>
          <w:sz w:val="18"/>
          <w:szCs w:val="18"/>
        </w:rPr>
        <w:t>保留企业核心人才成了许多IT企业关注的</w:t>
      </w:r>
      <w:r>
        <w:rPr>
          <w:rFonts w:hint="eastAsia" w:ascii="仿宋" w:hAnsi="仿宋" w:eastAsia="仿宋"/>
          <w:sz w:val="18"/>
          <w:szCs w:val="18"/>
          <w:lang w:val="en-US" w:eastAsia="zh-CN"/>
        </w:rPr>
        <w:t>问题</w:t>
      </w:r>
      <w:r>
        <w:rPr>
          <w:rFonts w:hint="eastAsia" w:ascii="仿宋" w:hAnsi="仿宋" w:eastAsia="仿宋"/>
          <w:sz w:val="18"/>
          <w:szCs w:val="18"/>
        </w:rPr>
        <w:t>。本文将</w:t>
      </w:r>
      <w:r>
        <w:rPr>
          <w:rFonts w:hint="eastAsia" w:ascii="仿宋" w:hAnsi="仿宋" w:eastAsia="仿宋"/>
          <w:sz w:val="18"/>
          <w:szCs w:val="18"/>
          <w:lang w:val="en-US" w:eastAsia="zh-CN"/>
        </w:rPr>
        <w:t>根据</w:t>
      </w:r>
      <w:r>
        <w:rPr>
          <w:rFonts w:hint="eastAsia" w:ascii="仿宋" w:hAnsi="仿宋" w:eastAsia="仿宋"/>
          <w:sz w:val="18"/>
          <w:szCs w:val="18"/>
        </w:rPr>
        <w:t>国内2010年到2019年十年</w:t>
      </w:r>
      <w:r>
        <w:rPr>
          <w:rFonts w:hint="eastAsia" w:ascii="仿宋" w:hAnsi="仿宋" w:eastAsia="仿宋"/>
          <w:sz w:val="18"/>
          <w:szCs w:val="18"/>
          <w:lang w:val="en-US" w:eastAsia="zh-CN"/>
        </w:rPr>
        <w:t>间</w:t>
      </w:r>
      <w:r>
        <w:rPr>
          <w:rFonts w:hint="eastAsia" w:ascii="仿宋" w:hAnsi="仿宋" w:eastAsia="仿宋"/>
          <w:sz w:val="18"/>
          <w:szCs w:val="18"/>
        </w:rPr>
        <w:t>的</w:t>
      </w:r>
      <w:r>
        <w:rPr>
          <w:rFonts w:hint="eastAsia" w:ascii="仿宋" w:hAnsi="仿宋" w:eastAsia="仿宋"/>
          <w:sz w:val="18"/>
          <w:szCs w:val="18"/>
          <w:lang w:val="en-US" w:eastAsia="zh-CN"/>
        </w:rPr>
        <w:t>IT行业</w:t>
      </w:r>
      <w:r>
        <w:rPr>
          <w:rFonts w:hint="eastAsia" w:ascii="仿宋" w:hAnsi="仿宋" w:eastAsia="仿宋"/>
          <w:sz w:val="18"/>
          <w:szCs w:val="18"/>
        </w:rPr>
        <w:t>薪资变化</w:t>
      </w:r>
      <w:r>
        <w:rPr>
          <w:rFonts w:hint="eastAsia" w:ascii="仿宋" w:hAnsi="仿宋" w:eastAsia="仿宋"/>
          <w:sz w:val="18"/>
          <w:szCs w:val="18"/>
          <w:lang w:val="en-US" w:eastAsia="zh-CN"/>
        </w:rPr>
        <w:t>的数据</w:t>
      </w:r>
      <w:r>
        <w:rPr>
          <w:rFonts w:hint="eastAsia" w:ascii="仿宋" w:hAnsi="仿宋" w:eastAsia="仿宋"/>
          <w:sz w:val="18"/>
          <w:szCs w:val="18"/>
        </w:rPr>
        <w:t>，结合</w:t>
      </w:r>
      <w:r>
        <w:rPr>
          <w:rFonts w:hint="eastAsia" w:ascii="仿宋" w:hAnsi="仿宋" w:eastAsia="仿宋"/>
          <w:sz w:val="18"/>
          <w:szCs w:val="18"/>
          <w:lang w:val="en-US" w:eastAsia="zh-CN"/>
        </w:rPr>
        <w:t>IT行业就业问题</w:t>
      </w:r>
      <w:r>
        <w:rPr>
          <w:rFonts w:hint="eastAsia" w:ascii="仿宋" w:hAnsi="仿宋" w:eastAsia="仿宋"/>
          <w:sz w:val="18"/>
          <w:szCs w:val="18"/>
        </w:rPr>
        <w:t>对中国国内IT行业薪资进行一个系统性分析，解读IT行业人才薪酬福利的真实状况以及IT行业人才未来需求趋势，探寻IT从业人员的薪酬期望以及IT产业今后的预期发展方向，并对未来的IT行业薪资发展趋势做一个展望。</w:t>
      </w:r>
    </w:p>
    <w:p>
      <w:pPr>
        <w:spacing w:before="156" w:beforeLines="50" w:after="156" w:afterLines="50" w:line="220" w:lineRule="atLeast"/>
        <w:rPr>
          <w:rFonts w:hint="default" w:ascii="黑体" w:hAnsi="黑体" w:eastAsia="宋体"/>
          <w:szCs w:val="21"/>
          <w:lang w:val="en-US" w:eastAsia="zh-CN"/>
        </w:rPr>
        <w:sectPr>
          <w:pgSz w:w="11906" w:h="16838"/>
          <w:pgMar w:top="720" w:right="720" w:bottom="720" w:left="720" w:header="851" w:footer="992" w:gutter="0"/>
          <w:cols w:space="425" w:num="1"/>
          <w:docGrid w:type="lines" w:linePitch="312" w:charSpace="0"/>
        </w:sectPr>
      </w:pPr>
      <w:r>
        <w:rPr>
          <w:rFonts w:hint="eastAsia" w:ascii="宋体" w:hAnsi="宋体" w:eastAsia="宋体"/>
          <w:b/>
          <w:sz w:val="18"/>
          <w:szCs w:val="18"/>
        </w:rPr>
        <w:t xml:space="preserve">关键词：  </w:t>
      </w:r>
      <w:r>
        <w:rPr>
          <w:rFonts w:hint="eastAsia" w:ascii="宋体" w:hAnsi="宋体" w:eastAsia="宋体"/>
          <w:sz w:val="18"/>
          <w:szCs w:val="18"/>
          <w:lang w:val="en-US" w:eastAsia="zh-CN"/>
        </w:rPr>
        <w:t>经济；I</w:t>
      </w:r>
      <w:r>
        <w:rPr>
          <w:rFonts w:hint="eastAsia" w:ascii="宋体" w:hAnsi="宋体" w:eastAsia="宋体"/>
          <w:sz w:val="18"/>
          <w:szCs w:val="18"/>
        </w:rPr>
        <w:t>T行业；</w:t>
      </w:r>
      <w:r>
        <w:rPr>
          <w:rFonts w:hint="eastAsia" w:ascii="宋体" w:hAnsi="宋体" w:eastAsia="宋体"/>
          <w:sz w:val="18"/>
          <w:szCs w:val="18"/>
          <w:lang w:val="en-US" w:eastAsia="zh-CN"/>
        </w:rPr>
        <w:t>薪资</w:t>
      </w:r>
      <w:r>
        <w:rPr>
          <w:rFonts w:hint="eastAsia" w:ascii="宋体" w:hAnsi="宋体" w:eastAsia="宋体"/>
          <w:sz w:val="18"/>
          <w:szCs w:val="18"/>
        </w:rPr>
        <w:t>；行业发展</w:t>
      </w:r>
      <w:r>
        <w:rPr>
          <w:rFonts w:hint="eastAsia" w:ascii="宋体" w:hAnsi="宋体" w:eastAsia="宋体"/>
          <w:sz w:val="18"/>
          <w:szCs w:val="18"/>
          <w:lang w:eastAsia="zh-CN"/>
        </w:rPr>
        <w:t>；</w:t>
      </w:r>
      <w:r>
        <w:rPr>
          <w:rFonts w:hint="eastAsia" w:ascii="宋体" w:hAnsi="宋体" w:eastAsia="宋体"/>
          <w:sz w:val="18"/>
          <w:szCs w:val="18"/>
          <w:lang w:val="en-US" w:eastAsia="zh-CN"/>
        </w:rPr>
        <w:t>人才需求</w:t>
      </w:r>
    </w:p>
    <w:p>
      <w:pPr>
        <w:keepNext w:val="0"/>
        <w:keepLines w:val="0"/>
        <w:pageBreakBefore w:val="0"/>
        <w:widowControl w:val="0"/>
        <w:kinsoku/>
        <w:wordWrap/>
        <w:overflowPunct/>
        <w:topLinePunct w:val="0"/>
        <w:autoSpaceDE/>
        <w:autoSpaceDN/>
        <w:bidi w:val="0"/>
        <w:adjustRightInd/>
        <w:snapToGrid/>
        <w:spacing w:before="156" w:beforeLines="50" w:after="156" w:afterLines="50" w:line="330" w:lineRule="atLeast"/>
        <w:textAlignment w:val="auto"/>
        <w:rPr>
          <w:rFonts w:hint="eastAsia" w:cs="Arial"/>
          <w:bCs/>
          <w:sz w:val="18"/>
          <w:szCs w:val="18"/>
        </w:rPr>
      </w:pPr>
      <w:r>
        <w:rPr>
          <w:rFonts w:hint="eastAsia" w:ascii="黑体" w:hAnsi="黑体" w:eastAsia="黑体"/>
          <w:szCs w:val="21"/>
        </w:rPr>
        <w:t>1</w:t>
      </w:r>
      <w:r>
        <w:rPr>
          <w:rFonts w:ascii="黑体" w:hAnsi="黑体" w:eastAsia="黑体"/>
          <w:szCs w:val="21"/>
        </w:rPr>
        <w:t xml:space="preserve"> </w:t>
      </w:r>
      <w:r>
        <w:rPr>
          <w:rFonts w:hint="eastAsia" w:ascii="黑体" w:hAnsi="黑体" w:eastAsia="黑体"/>
          <w:szCs w:val="21"/>
        </w:rPr>
        <w:t>引言</w:t>
      </w:r>
    </w:p>
    <w:p>
      <w:pPr>
        <w:pStyle w:val="4"/>
        <w:spacing w:line="330" w:lineRule="atLeast"/>
        <w:ind w:firstLine="315"/>
        <w:rPr>
          <w:rFonts w:hint="eastAsia" w:ascii="黑体" w:hAnsi="黑体" w:eastAsia="黑体"/>
          <w:szCs w:val="21"/>
        </w:rPr>
      </w:pPr>
      <w:r>
        <w:rPr>
          <w:rFonts w:hint="eastAsia" w:ascii="宋体" w:hAnsi="宋体" w:eastAsia="宋体"/>
          <w:sz w:val="18"/>
          <w:szCs w:val="18"/>
        </w:rPr>
        <w:t>信息技术产业是一门新兴的产业。尽管中国的</w:t>
      </w:r>
      <w:r>
        <w:rPr>
          <w:rFonts w:ascii="宋体" w:hAnsi="宋体" w:eastAsia="宋体"/>
          <w:sz w:val="18"/>
          <w:szCs w:val="18"/>
        </w:rPr>
        <w:t>IT行业存在时间不是很长，却发展的十分迅速，</w:t>
      </w:r>
      <w:r>
        <w:rPr>
          <w:rFonts w:hint="eastAsia" w:ascii="宋体" w:hAnsi="宋体" w:eastAsia="宋体"/>
          <w:sz w:val="18"/>
          <w:szCs w:val="18"/>
        </w:rPr>
        <w:t>从无到有，迅速成为了国家的支柱性产业之一，</w:t>
      </w:r>
      <w:r>
        <w:rPr>
          <w:rFonts w:ascii="宋体" w:hAnsi="宋体" w:eastAsia="宋体"/>
          <w:sz w:val="18"/>
          <w:szCs w:val="18"/>
        </w:rPr>
        <w:t>IT行业的薪资也在很短的时间内产生了巨大的变化，程序员也一跃成为了广大人民群众口中的高薪职业</w:t>
      </w:r>
      <w:r>
        <w:rPr>
          <w:rFonts w:hint="eastAsia" w:ascii="宋体" w:hAnsi="宋体" w:eastAsia="宋体"/>
          <w:sz w:val="18"/>
          <w:szCs w:val="18"/>
        </w:rPr>
        <w:t>，</w:t>
      </w:r>
      <w:r>
        <w:rPr>
          <w:rFonts w:ascii="宋体" w:hAnsi="宋体" w:eastAsia="宋体"/>
          <w:sz w:val="18"/>
          <w:szCs w:val="18"/>
        </w:rPr>
        <w:t>因此存在很大的研究价值。本文将从IT国内20</w:t>
      </w:r>
      <w:r>
        <w:rPr>
          <w:rFonts w:hint="eastAsia"/>
          <w:sz w:val="18"/>
          <w:szCs w:val="18"/>
          <w:lang w:val="en-US" w:eastAsia="zh-CN"/>
        </w:rPr>
        <w:t>10</w:t>
      </w:r>
      <w:r>
        <w:rPr>
          <w:rFonts w:ascii="宋体" w:hAnsi="宋体" w:eastAsia="宋体"/>
          <w:sz w:val="18"/>
          <w:szCs w:val="18"/>
        </w:rPr>
        <w:t>年到2019年十年的薪资变化，结合就业地域，工种关系等因素对中国国内IT行业薪资进行了一个系统性分析，并对未来的IT行业薪资发展趋</w:t>
      </w:r>
      <w:r>
        <w:rPr>
          <w:rFonts w:hint="eastAsia" w:ascii="宋体" w:hAnsi="宋体" w:eastAsia="宋体"/>
          <w:sz w:val="18"/>
          <w:szCs w:val="18"/>
        </w:rPr>
        <w:t>势</w:t>
      </w:r>
      <w:r>
        <w:rPr>
          <w:rFonts w:ascii="宋体" w:hAnsi="宋体" w:eastAsia="宋体"/>
          <w:sz w:val="18"/>
          <w:szCs w:val="18"/>
        </w:rPr>
        <w:t>做一个展望。</w:t>
      </w:r>
    </w:p>
    <w:p>
      <w:pPr>
        <w:keepNext w:val="0"/>
        <w:keepLines w:val="0"/>
        <w:pageBreakBefore w:val="0"/>
        <w:widowControl w:val="0"/>
        <w:kinsoku/>
        <w:wordWrap/>
        <w:overflowPunct/>
        <w:topLinePunct w:val="0"/>
        <w:autoSpaceDE/>
        <w:autoSpaceDN/>
        <w:bidi w:val="0"/>
        <w:adjustRightInd/>
        <w:snapToGrid/>
        <w:spacing w:before="156" w:beforeLines="50" w:after="156" w:afterLines="50" w:line="330" w:lineRule="atLeast"/>
        <w:textAlignment w:val="auto"/>
        <w:rPr>
          <w:rFonts w:hint="default" w:ascii="黑体" w:hAnsi="黑体" w:eastAsia="黑体"/>
          <w:szCs w:val="21"/>
          <w:lang w:val="en-US" w:eastAsia="zh-CN"/>
        </w:rPr>
      </w:pPr>
      <w:r>
        <w:rPr>
          <w:rFonts w:hint="eastAsia" w:ascii="黑体" w:hAnsi="黑体" w:eastAsia="黑体"/>
          <w:szCs w:val="21"/>
        </w:rPr>
        <w:t>2</w:t>
      </w:r>
      <w:r>
        <w:rPr>
          <w:rFonts w:ascii="黑体" w:hAnsi="黑体" w:eastAsia="黑体"/>
          <w:szCs w:val="21"/>
        </w:rPr>
        <w:t xml:space="preserve"> </w:t>
      </w:r>
      <w:r>
        <w:rPr>
          <w:rFonts w:hint="eastAsia" w:ascii="黑体" w:hAnsi="黑体" w:eastAsia="黑体"/>
          <w:szCs w:val="21"/>
          <w:lang w:val="en-US" w:eastAsia="zh-CN"/>
        </w:rPr>
        <w:t>IT行业2010-2019年薪资变化总体情况</w:t>
      </w:r>
    </w:p>
    <w:p>
      <w:pPr>
        <w:pStyle w:val="4"/>
        <w:spacing w:line="330" w:lineRule="atLeast"/>
        <w:ind w:firstLine="315"/>
        <w:rPr>
          <w:rFonts w:hint="default" w:eastAsia="宋体" w:cs="Arial"/>
          <w:bCs/>
          <w:sz w:val="18"/>
          <w:szCs w:val="18"/>
          <w:lang w:val="en-US" w:eastAsia="zh-CN"/>
        </w:rPr>
      </w:pPr>
      <w:r>
        <w:rPr>
          <w:rFonts w:hint="eastAsia" w:cs="Arial"/>
          <w:bCs/>
          <w:sz w:val="18"/>
          <w:szCs w:val="18"/>
          <w:lang w:val="en-US" w:eastAsia="zh-CN"/>
        </w:rPr>
        <w:t>2010-2019年十年间，我国经济快速发展，随之带动电子信息产业的不断发展壮大，</w:t>
      </w:r>
      <w:r>
        <w:rPr>
          <w:rFonts w:hint="eastAsia" w:cs="Arial"/>
          <w:bCs/>
          <w:sz w:val="18"/>
          <w:szCs w:val="18"/>
        </w:rPr>
        <w:t>互联网技术的快速发展和广泛应用，改变了人们的思维方式和生活方式。尽管IT行业在我国只是一门新兴行业，发展的时间并不长，但这一行业在我国的泥土上如雨后春笋般迅速的成长着，也俨然成长为一刻参天大树，如今已成为我国的支柱产业之一。</w:t>
      </w:r>
      <w:r>
        <w:rPr>
          <w:rFonts w:hint="eastAsia" w:cs="Arial"/>
          <w:bCs/>
          <w:sz w:val="18"/>
          <w:szCs w:val="18"/>
          <w:lang w:val="en-US" w:eastAsia="zh-CN"/>
        </w:rPr>
        <w:t>IT产业作为高新技术产业，技术门槛高，同时薪资也较高。近年来，</w:t>
      </w:r>
      <w:r>
        <w:rPr>
          <w:rFonts w:hint="eastAsia" w:cs="Arial"/>
          <w:bCs/>
          <w:sz w:val="18"/>
          <w:szCs w:val="18"/>
        </w:rPr>
        <w:t>IT行业从业者的人数在逐年递增，从业者的薪金也在短时间内激增</w:t>
      </w:r>
      <w:r>
        <w:rPr>
          <w:rFonts w:hint="eastAsia" w:cs="Arial"/>
          <w:bCs/>
          <w:sz w:val="18"/>
          <w:szCs w:val="18"/>
          <w:lang w:eastAsia="zh-CN"/>
        </w:rPr>
        <w:t>（</w:t>
      </w:r>
      <w:r>
        <w:rPr>
          <w:rFonts w:hint="eastAsia" w:cs="Arial"/>
          <w:bCs/>
          <w:sz w:val="18"/>
          <w:szCs w:val="18"/>
          <w:lang w:val="en-US" w:eastAsia="zh-CN"/>
        </w:rPr>
        <w:t>见表1</w:t>
      </w:r>
      <w:r>
        <w:rPr>
          <w:rFonts w:hint="eastAsia" w:cs="Arial"/>
          <w:bCs/>
          <w:sz w:val="18"/>
          <w:szCs w:val="18"/>
          <w:lang w:eastAsia="zh-CN"/>
        </w:rPr>
        <w:t>）</w:t>
      </w:r>
      <w:r>
        <w:rPr>
          <w:rFonts w:hint="eastAsia" w:cs="Arial"/>
          <w:bCs/>
          <w:sz w:val="18"/>
          <w:szCs w:val="18"/>
        </w:rPr>
        <w:t>。</w:t>
      </w:r>
      <w:r>
        <w:rPr>
          <w:rFonts w:hint="eastAsia" w:cs="Arial"/>
          <w:bCs/>
          <w:sz w:val="18"/>
          <w:szCs w:val="18"/>
          <w:lang w:val="en-US" w:eastAsia="zh-CN"/>
        </w:rPr>
        <w:t>自2010年至2019年十年间，软件行业薪资从年均收入7万元增长到16万，2019年的平均年收入是2010年平均年收入的2.109倍，与此同时从业人数也从27万人，增长到71万人。从业人数的激增以及薪资的不断增高，都反映着IT行业的蓬勃发展。</w:t>
      </w:r>
      <w:r>
        <w:rPr>
          <w:rFonts w:hint="eastAsia" w:cs="Arial"/>
          <w:bCs/>
          <w:sz w:val="18"/>
          <w:szCs w:val="18"/>
          <w:lang w:val="en-US" w:eastAsia="zh-CN"/>
        </w:rPr>
        <w:fldChar w:fldCharType="begin"/>
      </w:r>
      <w:r>
        <w:rPr>
          <w:rFonts w:hint="eastAsia" w:cs="Arial"/>
          <w:bCs/>
          <w:sz w:val="18"/>
          <w:szCs w:val="18"/>
          <w:lang w:val="en-US" w:eastAsia="zh-CN"/>
        </w:rPr>
        <w:instrText xml:space="preserve"> REF _Ref7703 \r \h </w:instrText>
      </w:r>
      <w:r>
        <w:rPr>
          <w:rFonts w:hint="eastAsia" w:cs="Arial"/>
          <w:bCs/>
          <w:sz w:val="18"/>
          <w:szCs w:val="18"/>
          <w:lang w:val="en-US" w:eastAsia="zh-CN"/>
        </w:rPr>
        <w:fldChar w:fldCharType="separate"/>
      </w:r>
      <w:r>
        <w:rPr>
          <w:rFonts w:hint="eastAsia" w:cs="Arial"/>
          <w:bCs/>
          <w:sz w:val="18"/>
          <w:szCs w:val="18"/>
          <w:lang w:val="en-US" w:eastAsia="zh-CN"/>
        </w:rPr>
        <w:t>[1]</w:t>
      </w:r>
      <w:r>
        <w:rPr>
          <w:rFonts w:hint="eastAsia" w:cs="Arial"/>
          <w:bCs/>
          <w:sz w:val="18"/>
          <w:szCs w:val="18"/>
          <w:lang w:val="en-US" w:eastAsia="zh-CN"/>
        </w:rPr>
        <w:fldChar w:fldCharType="end"/>
      </w:r>
    </w:p>
    <w:p>
      <w:pPr>
        <w:tabs>
          <w:tab w:val="left" w:pos="377"/>
        </w:tabs>
        <w:bidi w:val="0"/>
        <w:rPr>
          <w:rFonts w:hint="eastAsia"/>
          <w:lang w:val="en-US" w:eastAsia="zh-CN"/>
        </w:rPr>
      </w:pPr>
    </w:p>
    <w:p>
      <w:pPr>
        <w:tabs>
          <w:tab w:val="left" w:pos="377"/>
        </w:tabs>
        <w:jc w:val="center"/>
        <w:rPr>
          <w:rFonts w:hint="eastAsia"/>
          <w:lang w:val="en-US" w:eastAsia="zh-CN"/>
        </w:rPr>
      </w:pPr>
      <w:r>
        <w:rPr>
          <w:rFonts w:hint="eastAsia" w:ascii="宋体" w:hAnsi="宋体" w:eastAsia="宋体" w:cs="宋体"/>
          <w:sz w:val="15"/>
          <w:szCs w:val="15"/>
          <w:lang w:val="en-US" w:eastAsia="zh-CN"/>
        </w:rPr>
        <w:t>表1 我国软件产业薪资总体情况</w:t>
      </w:r>
    </w:p>
    <w:tbl>
      <w:tblPr>
        <w:tblStyle w:val="5"/>
        <w:tblW w:w="4634" w:type="dxa"/>
        <w:jc w:val="center"/>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13"/>
        <w:gridCol w:w="1350"/>
        <w:gridCol w:w="1871"/>
      </w:tblGrid>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7" w:hRule="atLeast"/>
          <w:jc w:val="center"/>
        </w:trPr>
        <w:tc>
          <w:tcPr>
            <w:tcW w:w="1413" w:type="dxa"/>
            <w:tcBorders>
              <w:bottom w:val="single" w:color="000000" w:sz="8" w:space="0"/>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bCs/>
                <w:kern w:val="44"/>
                <w:sz w:val="18"/>
                <w:szCs w:val="18"/>
                <w:lang w:val="en-US" w:eastAsia="zh-CN" w:bidi="ar-SA"/>
              </w:rPr>
              <w:t>时间</w:t>
            </w:r>
          </w:p>
        </w:tc>
        <w:tc>
          <w:tcPr>
            <w:tcW w:w="1350" w:type="dxa"/>
            <w:tcBorders>
              <w:bottom w:val="single" w:color="000000" w:sz="8" w:space="0"/>
              <w:tl2br w:val="nil"/>
              <w:tr2bl w:val="nil"/>
            </w:tcBorders>
            <w:shd w:val="clear" w:color="auto" w:fill="auto"/>
            <w:noWrap/>
            <w:vAlign w:val="bottom"/>
          </w:tcPr>
          <w:p>
            <w:pPr>
              <w:keepNext w:val="0"/>
              <w:keepLines w:val="0"/>
              <w:widowControl/>
              <w:suppressLineNumbers w:val="0"/>
              <w:tabs>
                <w:tab w:val="left" w:pos="377"/>
              </w:tabs>
              <w:jc w:val="left"/>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从业人数(人)</w:t>
            </w:r>
          </w:p>
        </w:tc>
        <w:tc>
          <w:tcPr>
            <w:tcW w:w="1871" w:type="dxa"/>
            <w:tcBorders>
              <w:bottom w:val="single" w:color="000000" w:sz="8" w:space="0"/>
              <w:tl2br w:val="nil"/>
              <w:tr2bl w:val="nil"/>
            </w:tcBorders>
            <w:shd w:val="clear" w:color="auto" w:fill="auto"/>
            <w:noWrap/>
            <w:vAlign w:val="bottom"/>
          </w:tcPr>
          <w:p>
            <w:pPr>
              <w:keepNext w:val="0"/>
              <w:keepLines w:val="0"/>
              <w:widowControl/>
              <w:suppressLineNumbers w:val="0"/>
              <w:tabs>
                <w:tab w:val="left" w:pos="377"/>
              </w:tabs>
              <w:jc w:val="left"/>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平均年收入（万元）</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2010年</w:t>
            </w:r>
          </w:p>
        </w:tc>
        <w:tc>
          <w:tcPr>
            <w:tcW w:w="1350"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2724556</w:t>
            </w:r>
          </w:p>
        </w:tc>
        <w:tc>
          <w:tcPr>
            <w:tcW w:w="1871"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7.657490615</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2011年</w:t>
            </w:r>
          </w:p>
        </w:tc>
        <w:tc>
          <w:tcPr>
            <w:tcW w:w="1350"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3439261</w:t>
            </w:r>
          </w:p>
        </w:tc>
        <w:tc>
          <w:tcPr>
            <w:tcW w:w="1871"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8.293565391</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2012年</w:t>
            </w:r>
          </w:p>
        </w:tc>
        <w:tc>
          <w:tcPr>
            <w:tcW w:w="1350"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4184030</w:t>
            </w:r>
          </w:p>
        </w:tc>
        <w:tc>
          <w:tcPr>
            <w:tcW w:w="1871"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8.960941007</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2013年</w:t>
            </w:r>
          </w:p>
        </w:tc>
        <w:tc>
          <w:tcPr>
            <w:tcW w:w="1350"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4702392</w:t>
            </w:r>
          </w:p>
        </w:tc>
        <w:tc>
          <w:tcPr>
            <w:tcW w:w="1871"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10.00786855</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2014年</w:t>
            </w:r>
          </w:p>
        </w:tc>
        <w:tc>
          <w:tcPr>
            <w:tcW w:w="1350"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5457806</w:t>
            </w:r>
          </w:p>
        </w:tc>
        <w:tc>
          <w:tcPr>
            <w:tcW w:w="1871"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10.54111451</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2015年</w:t>
            </w:r>
          </w:p>
        </w:tc>
        <w:tc>
          <w:tcPr>
            <w:tcW w:w="1350"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5742713</w:t>
            </w:r>
          </w:p>
        </w:tc>
        <w:tc>
          <w:tcPr>
            <w:tcW w:w="1871" w:type="dxa"/>
            <w:tcBorders>
              <w:tl2br w:val="nil"/>
              <w:tr2bl w:val="nil"/>
            </w:tcBorders>
            <w:shd w:val="clear" w:color="auto" w:fill="auto"/>
            <w:noWrap/>
            <w:vAlign w:val="bottom"/>
          </w:tcPr>
          <w:p>
            <w:pPr>
              <w:keepNext w:val="0"/>
              <w:keepLines w:val="0"/>
              <w:widowControl/>
              <w:suppressLineNumbers w:val="0"/>
              <w:tabs>
                <w:tab w:val="left" w:pos="377"/>
              </w:tabs>
              <w:ind w:firstLine="360" w:firstLineChars="200"/>
              <w:jc w:val="both"/>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10.34293269</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413"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2016年</w:t>
            </w:r>
          </w:p>
        </w:tc>
        <w:tc>
          <w:tcPr>
            <w:tcW w:w="1350"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5858212</w:t>
            </w:r>
          </w:p>
        </w:tc>
        <w:tc>
          <w:tcPr>
            <w:tcW w:w="1871"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11.80544746</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413"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default"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2017年</w:t>
            </w:r>
          </w:p>
        </w:tc>
        <w:tc>
          <w:tcPr>
            <w:tcW w:w="1350"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default"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6183273</w:t>
            </w:r>
          </w:p>
        </w:tc>
        <w:tc>
          <w:tcPr>
            <w:tcW w:w="1871"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default"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13.31565346</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413"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default"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2018年</w:t>
            </w:r>
          </w:p>
        </w:tc>
        <w:tc>
          <w:tcPr>
            <w:tcW w:w="1350"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default"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6437759</w:t>
            </w:r>
          </w:p>
        </w:tc>
        <w:tc>
          <w:tcPr>
            <w:tcW w:w="1871"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default"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14.7678345</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413"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default"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2019年</w:t>
            </w:r>
          </w:p>
        </w:tc>
        <w:tc>
          <w:tcPr>
            <w:tcW w:w="1350"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default"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7145239</w:t>
            </w:r>
          </w:p>
        </w:tc>
        <w:tc>
          <w:tcPr>
            <w:tcW w:w="1871" w:type="dxa"/>
            <w:tcBorders>
              <w:tl2br w:val="nil"/>
              <w:tr2bl w:val="nil"/>
            </w:tcBorders>
            <w:shd w:val="clear" w:color="auto" w:fill="auto"/>
            <w:noWrap/>
            <w:vAlign w:val="bottom"/>
          </w:tcPr>
          <w:p>
            <w:pPr>
              <w:keepNext w:val="0"/>
              <w:keepLines w:val="0"/>
              <w:widowControl/>
              <w:suppressLineNumbers w:val="0"/>
              <w:tabs>
                <w:tab w:val="left" w:pos="377"/>
              </w:tabs>
              <w:jc w:val="center"/>
              <w:textAlignment w:val="bottom"/>
              <w:rPr>
                <w:rFonts w:hint="default"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16.1352451</w:t>
            </w:r>
          </w:p>
        </w:tc>
      </w:tr>
    </w:tbl>
    <w:p>
      <w:pPr>
        <w:keepNext w:val="0"/>
        <w:keepLines w:val="0"/>
        <w:pageBreakBefore w:val="0"/>
        <w:widowControl w:val="0"/>
        <w:kinsoku/>
        <w:wordWrap/>
        <w:overflowPunct/>
        <w:topLinePunct w:val="0"/>
        <w:autoSpaceDE/>
        <w:autoSpaceDN/>
        <w:bidi w:val="0"/>
        <w:adjustRightInd/>
        <w:snapToGrid/>
        <w:spacing w:before="156" w:beforeLines="50" w:after="156" w:afterLines="50" w:line="330" w:lineRule="atLeast"/>
        <w:textAlignment w:val="auto"/>
        <w:rPr>
          <w:rFonts w:hint="default"/>
          <w:lang w:val="en-US" w:eastAsia="zh-CN"/>
        </w:rPr>
      </w:pPr>
      <w:r>
        <w:rPr>
          <w:rFonts w:hint="eastAsia" w:ascii="黑体" w:hAnsi="黑体" w:eastAsia="黑体"/>
          <w:szCs w:val="21"/>
          <w:lang w:val="en-US" w:eastAsia="zh-CN"/>
        </w:rPr>
        <w:t>3</w:t>
      </w:r>
      <w:r>
        <w:rPr>
          <w:rFonts w:ascii="黑体" w:hAnsi="黑体" w:eastAsia="黑体"/>
          <w:szCs w:val="21"/>
        </w:rPr>
        <w:t xml:space="preserve"> </w:t>
      </w:r>
      <w:r>
        <w:rPr>
          <w:rFonts w:hint="eastAsia" w:ascii="黑体" w:hAnsi="黑体" w:eastAsia="黑体"/>
          <w:szCs w:val="21"/>
          <w:lang w:val="en-US" w:eastAsia="zh-CN"/>
        </w:rPr>
        <w:t>IT行业的就业现状</w:t>
      </w:r>
    </w:p>
    <w:p>
      <w:pPr>
        <w:pStyle w:val="4"/>
        <w:keepLines w:val="0"/>
        <w:pageBreakBefore w:val="0"/>
        <w:kinsoku/>
        <w:wordWrap/>
        <w:overflowPunct/>
        <w:topLinePunct w:val="0"/>
        <w:autoSpaceDE/>
        <w:autoSpaceDN/>
        <w:bidi w:val="0"/>
        <w:adjustRightInd/>
        <w:snapToGrid/>
        <w:spacing w:line="330" w:lineRule="atLeast"/>
        <w:ind w:firstLine="315"/>
        <w:textAlignment w:val="auto"/>
        <w:rPr>
          <w:rFonts w:hint="eastAsia" w:cs="Arial"/>
          <w:bCs/>
          <w:sz w:val="18"/>
          <w:szCs w:val="18"/>
          <w:lang w:val="en-US" w:eastAsia="zh-CN"/>
        </w:rPr>
      </w:pPr>
      <w:r>
        <w:rPr>
          <w:rFonts w:hint="eastAsia" w:cs="Arial"/>
          <w:bCs/>
          <w:sz w:val="18"/>
          <w:szCs w:val="18"/>
          <w:lang w:val="en-US" w:eastAsia="zh-CN"/>
        </w:rPr>
        <w:t>此外，薪资增长以及从业人数不断增加的背景之下，仍然存在软件行业就业困难的情况。一方面IT行业的从业者无法找到满意的工作，另一方面企业也无法招聘到合适的人才。出现这种情况的原因在于，IT行业本身就是一个技术门槛较高的行业，许多从业人员技术知识不扎实，通过培训机构简单的培训就想获取极高的薪资，这是不现实的。与此同时，IT企业的不断发展，对于人才的需求也更加强烈，对于人才的需求标准自然也变得越来越高，然而企业许诺了高薪资，却无法吸引到合适的技术人才。</w:t>
      </w:r>
    </w:p>
    <w:p>
      <w:pPr>
        <w:pStyle w:val="4"/>
        <w:keepLines w:val="0"/>
        <w:pageBreakBefore w:val="0"/>
        <w:kinsoku/>
        <w:wordWrap/>
        <w:overflowPunct/>
        <w:topLinePunct w:val="0"/>
        <w:autoSpaceDE/>
        <w:autoSpaceDN/>
        <w:bidi w:val="0"/>
        <w:adjustRightInd/>
        <w:snapToGrid/>
        <w:spacing w:line="330" w:lineRule="atLeast"/>
        <w:ind w:firstLine="315"/>
        <w:textAlignment w:val="auto"/>
        <w:rPr>
          <w:rFonts w:cs="Arial"/>
          <w:b/>
          <w:bCs/>
          <w:sz w:val="18"/>
          <w:szCs w:val="18"/>
        </w:rPr>
      </w:pPr>
      <w:r>
        <w:rPr>
          <w:rFonts w:hint="eastAsia" w:cs="Arial"/>
          <w:bCs/>
          <w:sz w:val="18"/>
          <w:szCs w:val="18"/>
        </w:rPr>
        <w:t>调查表明</w:t>
      </w:r>
      <w:r>
        <w:rPr>
          <w:rFonts w:hint="eastAsia" w:cs="Arial"/>
          <w:color w:val="000000"/>
          <w:sz w:val="18"/>
          <w:szCs w:val="18"/>
        </w:rPr>
        <w:t>高校毕业生无法进入设计人才奇缺的企业，成了中国</w:t>
      </w:r>
      <w:r>
        <w:rPr>
          <w:rFonts w:cs="Arial"/>
          <w:color w:val="000000"/>
          <w:sz w:val="18"/>
          <w:szCs w:val="18"/>
        </w:rPr>
        <w:t>IT</w:t>
      </w:r>
      <w:r>
        <w:rPr>
          <w:rFonts w:hint="eastAsia" w:cs="Arial"/>
          <w:color w:val="000000"/>
          <w:sz w:val="18"/>
          <w:szCs w:val="18"/>
        </w:rPr>
        <w:t>设计人才一道无法逾越的鸿沟</w:t>
      </w:r>
      <w:r>
        <w:rPr>
          <w:rFonts w:hint="eastAsia" w:cs="Arial"/>
          <w:bCs/>
          <w:sz w:val="18"/>
          <w:szCs w:val="18"/>
        </w:rPr>
        <w:t>，矛盾的是</w:t>
      </w:r>
      <w:r>
        <w:rPr>
          <w:rFonts w:hint="eastAsia"/>
          <w:sz w:val="18"/>
          <w:szCs w:val="18"/>
        </w:rPr>
        <w:t>高校不断扩招，越来越多高校毕业生出现“毕业即失业”的情况，特别在IT行业只有理论而缺乏实践或工作经验不足的应届毕业生来说无疑雪上加霜。</w:t>
      </w:r>
    </w:p>
    <w:p>
      <w:pPr>
        <w:keepNext/>
        <w:keepLines w:val="0"/>
        <w:pageBreakBefore w:val="0"/>
        <w:kinsoku/>
        <w:wordWrap/>
        <w:overflowPunct/>
        <w:topLinePunct w:val="0"/>
        <w:autoSpaceDE/>
        <w:autoSpaceDN/>
        <w:bidi w:val="0"/>
        <w:adjustRightInd/>
        <w:snapToGrid/>
        <w:spacing w:line="330" w:lineRule="atLeast"/>
        <w:jc w:val="left"/>
        <w:textAlignment w:val="auto"/>
        <w:rPr>
          <w:rFonts w:hint="eastAsia" w:cs="Arial"/>
          <w:sz w:val="18"/>
          <w:szCs w:val="18"/>
        </w:rPr>
      </w:pPr>
      <w:r>
        <w:rPr>
          <w:rFonts w:hint="eastAsia" w:cs="Arial"/>
          <w:sz w:val="18"/>
          <w:szCs w:val="18"/>
        </w:rPr>
        <w:t>在职员工方面，整体薪酬总体呈增长趋势，高级管理职位的年度总现金在</w:t>
      </w:r>
      <w:r>
        <w:rPr>
          <w:rFonts w:cs="Arial"/>
          <w:sz w:val="18"/>
          <w:szCs w:val="18"/>
        </w:rPr>
        <w:t>52</w:t>
      </w:r>
      <w:r>
        <w:rPr>
          <w:rFonts w:hint="eastAsia" w:cs="Arial"/>
          <w:sz w:val="18"/>
          <w:szCs w:val="18"/>
        </w:rPr>
        <w:t>万左右，较</w:t>
      </w:r>
      <w:r>
        <w:rPr>
          <w:rFonts w:cs="Arial"/>
          <w:sz w:val="18"/>
          <w:szCs w:val="18"/>
        </w:rPr>
        <w:t>09</w:t>
      </w:r>
      <w:r>
        <w:rPr>
          <w:rFonts w:hint="eastAsia" w:cs="Arial"/>
          <w:sz w:val="18"/>
          <w:szCs w:val="18"/>
        </w:rPr>
        <w:t>年同比增长</w:t>
      </w:r>
      <w:r>
        <w:rPr>
          <w:rFonts w:cs="Arial"/>
          <w:sz w:val="18"/>
          <w:szCs w:val="18"/>
        </w:rPr>
        <w:t>5.5%</w:t>
      </w:r>
      <w:r>
        <w:rPr>
          <w:rFonts w:hint="eastAsia" w:cs="Arial"/>
          <w:sz w:val="18"/>
          <w:szCs w:val="18"/>
        </w:rPr>
        <w:t>；中层管理职位年度总现金在</w:t>
      </w:r>
      <w:r>
        <w:rPr>
          <w:rFonts w:cs="Arial"/>
          <w:sz w:val="18"/>
          <w:szCs w:val="18"/>
        </w:rPr>
        <w:t>24</w:t>
      </w:r>
      <w:r>
        <w:rPr>
          <w:rFonts w:hint="eastAsia" w:cs="Arial"/>
          <w:sz w:val="18"/>
          <w:szCs w:val="18"/>
        </w:rPr>
        <w:t>万左右，较</w:t>
      </w:r>
      <w:r>
        <w:rPr>
          <w:rFonts w:cs="Arial"/>
          <w:sz w:val="18"/>
          <w:szCs w:val="18"/>
        </w:rPr>
        <w:t>09</w:t>
      </w:r>
      <w:r>
        <w:rPr>
          <w:rFonts w:hint="eastAsia" w:cs="Arial"/>
          <w:sz w:val="18"/>
          <w:szCs w:val="18"/>
        </w:rPr>
        <w:t>年同比增长</w:t>
      </w:r>
      <w:r>
        <w:rPr>
          <w:rFonts w:cs="Arial"/>
          <w:sz w:val="18"/>
          <w:szCs w:val="18"/>
        </w:rPr>
        <w:t>6.30%</w:t>
      </w:r>
      <w:r>
        <w:rPr>
          <w:rFonts w:hint="eastAsia" w:cs="Arial"/>
          <w:sz w:val="18"/>
          <w:szCs w:val="18"/>
        </w:rPr>
        <w:t>；基层管理职位的年度总现金为</w:t>
      </w:r>
      <w:r>
        <w:rPr>
          <w:rFonts w:cs="Arial"/>
          <w:sz w:val="18"/>
          <w:szCs w:val="18"/>
        </w:rPr>
        <w:t>12</w:t>
      </w:r>
      <w:r>
        <w:rPr>
          <w:rFonts w:hint="eastAsia" w:cs="Arial"/>
          <w:sz w:val="18"/>
          <w:szCs w:val="18"/>
        </w:rPr>
        <w:t>万左右，较</w:t>
      </w:r>
      <w:r>
        <w:rPr>
          <w:rFonts w:cs="Arial"/>
          <w:sz w:val="18"/>
          <w:szCs w:val="18"/>
        </w:rPr>
        <w:t>09</w:t>
      </w:r>
      <w:r>
        <w:rPr>
          <w:rFonts w:hint="eastAsia" w:cs="Arial"/>
          <w:sz w:val="18"/>
          <w:szCs w:val="18"/>
        </w:rPr>
        <w:t>年同比增长了</w:t>
      </w:r>
      <w:r>
        <w:rPr>
          <w:rFonts w:cs="Arial"/>
          <w:sz w:val="18"/>
          <w:szCs w:val="18"/>
        </w:rPr>
        <w:t>7.40%</w:t>
      </w:r>
      <w:r>
        <w:rPr>
          <w:rFonts w:hint="eastAsia" w:cs="Arial"/>
          <w:sz w:val="18"/>
          <w:szCs w:val="18"/>
        </w:rPr>
        <w:t>；一般员工的年度总现金为近</w:t>
      </w:r>
      <w:r>
        <w:rPr>
          <w:rFonts w:cs="Arial"/>
          <w:sz w:val="18"/>
          <w:szCs w:val="18"/>
        </w:rPr>
        <w:t>6</w:t>
      </w:r>
      <w:r>
        <w:rPr>
          <w:rFonts w:hint="eastAsia" w:cs="Arial"/>
          <w:sz w:val="18"/>
          <w:szCs w:val="18"/>
        </w:rPr>
        <w:t>万元，较</w:t>
      </w:r>
      <w:r>
        <w:rPr>
          <w:rFonts w:cs="Arial"/>
          <w:sz w:val="18"/>
          <w:szCs w:val="18"/>
        </w:rPr>
        <w:t>09</w:t>
      </w:r>
      <w:r>
        <w:rPr>
          <w:rFonts w:hint="eastAsia" w:cs="Arial"/>
          <w:sz w:val="18"/>
          <w:szCs w:val="18"/>
        </w:rPr>
        <w:t>年同比增长了</w:t>
      </w:r>
      <w:r>
        <w:rPr>
          <w:rFonts w:cs="Arial"/>
          <w:sz w:val="18"/>
          <w:szCs w:val="18"/>
        </w:rPr>
        <w:t>7.10%</w:t>
      </w:r>
      <w:r>
        <w:rPr>
          <w:rFonts w:hint="eastAsia" w:cs="Arial"/>
          <w:sz w:val="18"/>
          <w:szCs w:val="18"/>
        </w:rPr>
        <w:t>。整体</w:t>
      </w:r>
      <w:r>
        <w:rPr>
          <w:rFonts w:cs="Arial"/>
          <w:sz w:val="18"/>
          <w:szCs w:val="18"/>
        </w:rPr>
        <w:t>IT</w:t>
      </w:r>
      <w:r>
        <w:rPr>
          <w:rFonts w:hint="eastAsia" w:cs="Arial"/>
          <w:sz w:val="18"/>
          <w:szCs w:val="18"/>
        </w:rPr>
        <w:t>行业的薪酬增长率为</w:t>
      </w:r>
      <w:r>
        <w:rPr>
          <w:rFonts w:cs="Arial"/>
          <w:sz w:val="18"/>
          <w:szCs w:val="18"/>
        </w:rPr>
        <w:t>6.80%</w:t>
      </w:r>
      <w:r>
        <w:rPr>
          <w:rFonts w:hint="eastAsia" w:cs="Arial"/>
          <w:sz w:val="18"/>
          <w:szCs w:val="18"/>
        </w:rPr>
        <w:t>，可以从上面的数据看出，等级之间薪酬差距还是比较大的，高管与一般员工的薪酬差距平均在</w:t>
      </w:r>
      <w:r>
        <w:rPr>
          <w:rFonts w:cs="Arial"/>
          <w:sz w:val="18"/>
          <w:szCs w:val="18"/>
        </w:rPr>
        <w:t>9.3</w:t>
      </w:r>
      <w:r>
        <w:rPr>
          <w:rFonts w:hint="eastAsia" w:cs="Arial"/>
          <w:sz w:val="18"/>
          <w:szCs w:val="18"/>
        </w:rPr>
        <w:t>倍。</w:t>
      </w:r>
      <w:r>
        <w:rPr>
          <w:rFonts w:hint="eastAsia" w:cs="Arial"/>
          <w:sz w:val="18"/>
          <w:szCs w:val="18"/>
          <w:lang w:eastAsia="zh-CN"/>
        </w:rPr>
        <w:fldChar w:fldCharType="begin"/>
      </w:r>
      <w:r>
        <w:rPr>
          <w:rFonts w:hint="eastAsia" w:cs="Arial"/>
          <w:sz w:val="18"/>
          <w:szCs w:val="18"/>
          <w:lang w:eastAsia="zh-CN"/>
        </w:rPr>
        <w:instrText xml:space="preserve"> REF _Ref7817 \r \h </w:instrText>
      </w:r>
      <w:r>
        <w:rPr>
          <w:rFonts w:hint="eastAsia" w:cs="Arial"/>
          <w:sz w:val="18"/>
          <w:szCs w:val="18"/>
          <w:lang w:eastAsia="zh-CN"/>
        </w:rPr>
        <w:fldChar w:fldCharType="separate"/>
      </w:r>
      <w:r>
        <w:rPr>
          <w:rFonts w:hint="eastAsia" w:cs="Arial"/>
          <w:sz w:val="18"/>
          <w:szCs w:val="18"/>
          <w:lang w:eastAsia="zh-CN"/>
        </w:rPr>
        <w:t>[2]</w:t>
      </w:r>
      <w:r>
        <w:rPr>
          <w:rFonts w:hint="eastAsia" w:cs="Arial"/>
          <w:sz w:val="18"/>
          <w:szCs w:val="18"/>
          <w:lang w:eastAsia="zh-CN"/>
        </w:rPr>
        <w:fldChar w:fldCharType="end"/>
      </w:r>
    </w:p>
    <w:p>
      <w:pPr>
        <w:pStyle w:val="4"/>
        <w:keepLines w:val="0"/>
        <w:pageBreakBefore w:val="0"/>
        <w:shd w:val="clear" w:color="auto" w:fill="FFFFFF"/>
        <w:kinsoku/>
        <w:wordWrap/>
        <w:overflowPunct/>
        <w:topLinePunct w:val="0"/>
        <w:autoSpaceDE/>
        <w:autoSpaceDN/>
        <w:bidi w:val="0"/>
        <w:adjustRightInd/>
        <w:snapToGrid/>
        <w:spacing w:line="330" w:lineRule="atLeast"/>
        <w:ind w:firstLine="315"/>
        <w:textAlignment w:val="auto"/>
        <w:rPr>
          <w:rFonts w:cs="Arial"/>
          <w:sz w:val="18"/>
          <w:szCs w:val="18"/>
        </w:rPr>
      </w:pPr>
      <w:r>
        <w:rPr>
          <w:rFonts w:hint="eastAsia" w:cs="Arial"/>
          <w:sz w:val="18"/>
          <w:szCs w:val="18"/>
        </w:rPr>
        <w:t>事实上，国内软件行业人才不足早已成为业界公认的产业发展制约因素，而随着用户软件质量意识和企业软件质量控制加强，软件人才则又成为了行业新的需求热点。IT作为一个快速变化的行业，其对人才需求也在不断地更新，在万众创新的时代当下，技术研发岗位已经成为众多IT企业最大的人才缺口。专业的软件教育相对于巨大的人才需求可说是杯水车薪，近于空白。与过去的2018年相比，2019年技术研发岗位专业人才需要量则变得更大，这点可以从同时期技术研发岗位的年薪对比直观体现（见图</w:t>
      </w:r>
      <w:r>
        <w:rPr>
          <w:rFonts w:hint="eastAsia" w:cs="Arial"/>
          <w:sz w:val="18"/>
          <w:szCs w:val="18"/>
          <w:lang w:val="en-US" w:eastAsia="zh-CN"/>
        </w:rPr>
        <w:t>1</w:t>
      </w:r>
      <w:r>
        <w:rPr>
          <w:rFonts w:hint="eastAsia" w:cs="Arial"/>
          <w:sz w:val="18"/>
          <w:szCs w:val="18"/>
        </w:rPr>
        <w:t>）</w:t>
      </w:r>
      <w:r>
        <w:rPr>
          <w:rFonts w:hint="eastAsia" w:cs="Arial"/>
          <w:sz w:val="18"/>
          <w:szCs w:val="18"/>
          <w:lang w:eastAsia="zh-CN"/>
        </w:rPr>
        <w:fldChar w:fldCharType="begin"/>
      </w:r>
      <w:r>
        <w:rPr>
          <w:rFonts w:hint="eastAsia" w:cs="Arial"/>
          <w:sz w:val="18"/>
          <w:szCs w:val="18"/>
          <w:lang w:eastAsia="zh-CN"/>
        </w:rPr>
        <w:instrText xml:space="preserve"> REF _Ref8104 \r \h </w:instrText>
      </w:r>
      <w:r>
        <w:rPr>
          <w:rFonts w:hint="eastAsia" w:cs="Arial"/>
          <w:sz w:val="18"/>
          <w:szCs w:val="18"/>
          <w:lang w:eastAsia="zh-CN"/>
        </w:rPr>
        <w:fldChar w:fldCharType="separate"/>
      </w:r>
      <w:r>
        <w:rPr>
          <w:rFonts w:hint="eastAsia" w:cs="Arial"/>
          <w:sz w:val="18"/>
          <w:szCs w:val="18"/>
          <w:lang w:eastAsia="zh-CN"/>
        </w:rPr>
        <w:t>[3]</w:t>
      </w:r>
      <w:r>
        <w:rPr>
          <w:rFonts w:hint="eastAsia" w:cs="Arial"/>
          <w:sz w:val="18"/>
          <w:szCs w:val="18"/>
          <w:lang w:eastAsia="zh-CN"/>
        </w:rPr>
        <w:fldChar w:fldCharType="end"/>
      </w:r>
      <w:r>
        <w:rPr>
          <w:rFonts w:hint="eastAsia" w:cs="Arial"/>
          <w:sz w:val="18"/>
          <w:szCs w:val="18"/>
        </w:rPr>
        <w:t>。</w:t>
      </w:r>
    </w:p>
    <w:p>
      <w:pPr>
        <w:pStyle w:val="4"/>
        <w:keepNext/>
        <w:keepLines w:val="0"/>
        <w:pageBreakBefore w:val="0"/>
        <w:shd w:val="clear" w:color="auto" w:fill="FFFFFF"/>
        <w:kinsoku/>
        <w:wordWrap/>
        <w:overflowPunct/>
        <w:topLinePunct w:val="0"/>
        <w:autoSpaceDE/>
        <w:autoSpaceDN/>
        <w:bidi w:val="0"/>
        <w:adjustRightInd/>
        <w:snapToGrid/>
        <w:spacing w:line="330" w:lineRule="atLeast"/>
        <w:ind w:firstLine="315"/>
        <w:jc w:val="center"/>
        <w:textAlignment w:val="auto"/>
      </w:pPr>
      <w:r>
        <w:drawing>
          <wp:inline distT="0" distB="0" distL="0" distR="0">
            <wp:extent cx="4319905" cy="2058670"/>
            <wp:effectExtent l="0" t="0" r="444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t="5739" r="1149"/>
                    <a:stretch>
                      <a:fillRect/>
                    </a:stretch>
                  </pic:blipFill>
                  <pic:spPr>
                    <a:xfrm>
                      <a:off x="0" y="0"/>
                      <a:ext cx="4319905" cy="2058670"/>
                    </a:xfrm>
                    <a:prstGeom prst="rect">
                      <a:avLst/>
                    </a:prstGeom>
                    <a:ln>
                      <a:noFill/>
                    </a:ln>
                  </pic:spPr>
                </pic:pic>
              </a:graphicData>
            </a:graphic>
          </wp:inline>
        </w:drawing>
      </w:r>
    </w:p>
    <w:p>
      <w:pPr>
        <w:pStyle w:val="3"/>
        <w:keepLines w:val="0"/>
        <w:pageBreakBefore w:val="0"/>
        <w:kinsoku/>
        <w:wordWrap/>
        <w:overflowPunct/>
        <w:topLinePunct w:val="0"/>
        <w:autoSpaceDE/>
        <w:autoSpaceDN/>
        <w:bidi w:val="0"/>
        <w:adjustRightInd/>
        <w:snapToGrid/>
        <w:spacing w:line="330" w:lineRule="atLeast"/>
        <w:jc w:val="center"/>
        <w:textAlignment w:val="auto"/>
        <w:rPr>
          <w:rFonts w:ascii="宋体" w:hAnsi="宋体" w:cs="宋体"/>
          <w:sz w:val="21"/>
          <w:szCs w:val="21"/>
        </w:rPr>
      </w:pPr>
      <w:r>
        <w:t xml:space="preserve">图 </w:t>
      </w:r>
      <w:r>
        <w:rPr>
          <w:rFonts w:hint="eastAsia"/>
          <w:lang w:val="en-US" w:eastAsia="zh-CN"/>
        </w:rPr>
        <w:t xml:space="preserve">1 </w:t>
      </w:r>
      <w:r>
        <w:t xml:space="preserve"> </w:t>
      </w:r>
      <w:r>
        <w:rPr>
          <w:rFonts w:hint="eastAsia"/>
        </w:rPr>
        <w:t>IT行业同期毕业生起薪职位序列对比</w:t>
      </w:r>
    </w:p>
    <w:p>
      <w:pPr>
        <w:pStyle w:val="4"/>
        <w:keepLines w:val="0"/>
        <w:pageBreakBefore w:val="0"/>
        <w:kinsoku/>
        <w:wordWrap/>
        <w:overflowPunct/>
        <w:topLinePunct w:val="0"/>
        <w:autoSpaceDE/>
        <w:autoSpaceDN/>
        <w:bidi w:val="0"/>
        <w:adjustRightInd/>
        <w:snapToGrid/>
        <w:spacing w:line="330" w:lineRule="atLeast"/>
        <w:ind w:firstLine="315"/>
        <w:textAlignment w:val="auto"/>
        <w:rPr>
          <w:rFonts w:cs="Arial"/>
          <w:sz w:val="18"/>
          <w:szCs w:val="18"/>
        </w:rPr>
      </w:pPr>
      <w:r>
        <w:rPr>
          <w:rFonts w:hint="eastAsia" w:cs="Arial"/>
          <w:sz w:val="18"/>
          <w:szCs w:val="18"/>
        </w:rPr>
        <w:t>2019年本科毕业生技术研发岗位的平均月薪在7500元左右。随着互联网产业的不断发展，越来越多的企业开始重视自家软件产品的质量问题，特别在竞争激烈的互联网产业，生产技术的高速革新促使产品质量需求倒逼更多、更快的技术革新，因而需要更多技术研发岗位的人才来实现可持续的产业技术供给。正因如此，技术研发岗位等相关人才得到了更多IT企业的青睐。从全国行业职位整体分布来看，计算机、信息服务行业仍以近20%份额占据着招聘热点行业首席，从具体的需求来看IT企业对技术研发岗位人才的需求量不断增加，平均每年增长达百分之七十一点二，而且这个数据随着中国网络的普及而快速递增，直接关系到薪酬福利也跟着相应的增加。</w:t>
      </w:r>
    </w:p>
    <w:p>
      <w:pPr>
        <w:pStyle w:val="4"/>
        <w:keepNext w:val="0"/>
        <w:keepLines w:val="0"/>
        <w:pageBreakBefore w:val="0"/>
        <w:widowControl/>
        <w:kinsoku/>
        <w:wordWrap/>
        <w:overflowPunct/>
        <w:topLinePunct w:val="0"/>
        <w:autoSpaceDE/>
        <w:autoSpaceDN/>
        <w:bidi w:val="0"/>
        <w:adjustRightInd/>
        <w:snapToGrid/>
        <w:spacing w:before="157" w:beforeLines="50" w:after="157" w:afterLines="50" w:line="330" w:lineRule="atLeast"/>
        <w:textAlignment w:val="auto"/>
        <w:rPr>
          <w:rFonts w:ascii="黑体" w:hAnsi="黑体" w:eastAsia="黑体" w:cstheme="minorBidi"/>
          <w:kern w:val="2"/>
          <w:sz w:val="21"/>
          <w:szCs w:val="21"/>
        </w:rPr>
      </w:pPr>
      <w:r>
        <w:rPr>
          <w:rFonts w:hint="eastAsia" w:ascii="黑体" w:hAnsi="黑体" w:eastAsia="黑体" w:cstheme="minorBidi"/>
          <w:kern w:val="2"/>
          <w:sz w:val="21"/>
          <w:szCs w:val="21"/>
          <w:lang w:val="en-US" w:eastAsia="zh-CN"/>
        </w:rPr>
        <w:t>4</w:t>
      </w:r>
      <w:r>
        <w:rPr>
          <w:rFonts w:ascii="黑体" w:hAnsi="黑体" w:eastAsia="黑体" w:cstheme="minorBidi"/>
          <w:kern w:val="2"/>
          <w:sz w:val="21"/>
          <w:szCs w:val="21"/>
        </w:rPr>
        <w:t xml:space="preserve"> </w:t>
      </w:r>
      <w:r>
        <w:rPr>
          <w:rFonts w:hint="eastAsia" w:ascii="黑体" w:hAnsi="黑体" w:eastAsia="黑体" w:cstheme="minorBidi"/>
          <w:kern w:val="2"/>
          <w:sz w:val="21"/>
          <w:szCs w:val="21"/>
        </w:rPr>
        <w:t>结论</w:t>
      </w:r>
    </w:p>
    <w:p>
      <w:pPr>
        <w:pStyle w:val="4"/>
        <w:spacing w:line="330" w:lineRule="atLeast"/>
        <w:ind w:firstLine="315"/>
        <w:rPr>
          <w:rFonts w:hint="eastAsia" w:cs="Arial"/>
          <w:sz w:val="18"/>
          <w:szCs w:val="18"/>
        </w:rPr>
      </w:pPr>
      <w:r>
        <w:rPr>
          <w:rFonts w:hint="eastAsia" w:cs="Arial"/>
          <w:sz w:val="18"/>
          <w:szCs w:val="18"/>
        </w:rPr>
        <w:t>总体来讲虽然整个</w:t>
      </w:r>
      <w:r>
        <w:rPr>
          <w:rFonts w:cs="Arial"/>
          <w:sz w:val="18"/>
          <w:szCs w:val="18"/>
        </w:rPr>
        <w:t>IT</w:t>
      </w:r>
      <w:r>
        <w:rPr>
          <w:rFonts w:hint="eastAsia" w:cs="Arial"/>
          <w:sz w:val="18"/>
          <w:szCs w:val="18"/>
        </w:rPr>
        <w:t>行业的薪酬水平稳步有升，但是决定从业者高薪与否的关键因素仍然在工作经验、技能水平和专业领域能力等方面。而</w:t>
      </w:r>
      <w:r>
        <w:rPr>
          <w:rFonts w:cs="Arial"/>
          <w:sz w:val="18"/>
          <w:szCs w:val="18"/>
        </w:rPr>
        <w:t>20</w:t>
      </w:r>
      <w:r>
        <w:rPr>
          <w:rFonts w:hint="eastAsia" w:cs="Arial"/>
          <w:sz w:val="18"/>
          <w:szCs w:val="18"/>
        </w:rPr>
        <w:t>19年全民</w:t>
      </w:r>
      <w:r>
        <w:rPr>
          <w:rFonts w:cs="Arial"/>
          <w:sz w:val="18"/>
          <w:szCs w:val="18"/>
        </w:rPr>
        <w:t>CPI</w:t>
      </w:r>
      <w:r>
        <w:rPr>
          <w:rFonts w:hint="eastAsia" w:cs="Arial"/>
          <w:sz w:val="18"/>
          <w:szCs w:val="18"/>
        </w:rPr>
        <w:t>增长对经济环境和企业运营成本带来的压力，更是使得薪酬这个话题变得更加敏感。IT行业正处于高速发展的状态下，并且经过了多年的发展后，IT行业的薪资始终保持较高的平均水平。但IT行业仍有很大的发展空间，随着人工智能，云计算，大数据等新兴科技产业的出现，将会给行业带来更广阔的发展空间和发展前景。</w:t>
      </w:r>
    </w:p>
    <w:p>
      <w:pPr>
        <w:pStyle w:val="4"/>
        <w:keepNext w:val="0"/>
        <w:keepLines w:val="0"/>
        <w:pageBreakBefore w:val="0"/>
        <w:widowControl/>
        <w:kinsoku/>
        <w:wordWrap/>
        <w:overflowPunct/>
        <w:topLinePunct w:val="0"/>
        <w:autoSpaceDE/>
        <w:autoSpaceDN/>
        <w:bidi w:val="0"/>
        <w:adjustRightInd/>
        <w:snapToGrid/>
        <w:spacing w:before="157" w:beforeLines="50" w:after="157" w:afterLines="50" w:line="330" w:lineRule="atLeast"/>
        <w:textAlignment w:val="auto"/>
        <w:rPr>
          <w:rFonts w:ascii="黑体" w:hAnsi="黑体" w:eastAsia="黑体" w:cstheme="minorBidi"/>
          <w:kern w:val="2"/>
          <w:sz w:val="21"/>
          <w:szCs w:val="21"/>
        </w:rPr>
      </w:pPr>
      <w:r>
        <w:rPr>
          <w:rFonts w:hint="eastAsia" w:ascii="黑体" w:hAnsi="黑体" w:eastAsia="黑体" w:cstheme="minorBidi"/>
          <w:kern w:val="2"/>
          <w:sz w:val="21"/>
          <w:szCs w:val="21"/>
          <w:lang w:val="en-US" w:eastAsia="zh-CN"/>
        </w:rPr>
        <w:t>5</w:t>
      </w:r>
      <w:r>
        <w:rPr>
          <w:rFonts w:ascii="黑体" w:hAnsi="黑体" w:eastAsia="黑体" w:cstheme="minorBidi"/>
          <w:kern w:val="2"/>
          <w:sz w:val="21"/>
          <w:szCs w:val="21"/>
        </w:rPr>
        <w:t xml:space="preserve"> </w:t>
      </w:r>
      <w:r>
        <w:rPr>
          <w:rFonts w:hint="eastAsia" w:ascii="黑体" w:hAnsi="黑体" w:eastAsia="黑体" w:cstheme="minorBidi"/>
          <w:kern w:val="2"/>
          <w:sz w:val="21"/>
          <w:szCs w:val="21"/>
        </w:rPr>
        <w:t>参考文献</w:t>
      </w:r>
    </w:p>
    <w:p>
      <w:pPr>
        <w:pStyle w:val="4"/>
        <w:numPr>
          <w:ilvl w:val="0"/>
          <w:numId w:val="1"/>
        </w:numPr>
        <w:spacing w:line="330" w:lineRule="atLeast"/>
        <w:ind w:left="0" w:leftChars="0" w:firstLine="0" w:firstLineChars="0"/>
        <w:rPr>
          <w:rFonts w:cs="Arial"/>
          <w:sz w:val="18"/>
          <w:szCs w:val="18"/>
        </w:rPr>
      </w:pPr>
      <w:bookmarkStart w:id="0" w:name="_Ref7703"/>
      <w:r>
        <w:rPr>
          <w:rFonts w:cs="Arial"/>
          <w:sz w:val="18"/>
          <w:szCs w:val="18"/>
        </w:rPr>
        <w:t>薪酬数据看北京[J].中国人力资源社会保障,2021(02):45-47.</w:t>
      </w:r>
      <w:bookmarkEnd w:id="0"/>
    </w:p>
    <w:p>
      <w:pPr>
        <w:pStyle w:val="4"/>
        <w:numPr>
          <w:ilvl w:val="0"/>
          <w:numId w:val="1"/>
        </w:numPr>
        <w:spacing w:line="330" w:lineRule="atLeast"/>
        <w:ind w:left="0" w:leftChars="0" w:firstLine="0" w:firstLineChars="0"/>
        <w:rPr>
          <w:rFonts w:cs="Arial"/>
          <w:sz w:val="18"/>
          <w:szCs w:val="18"/>
        </w:rPr>
      </w:pPr>
      <w:bookmarkStart w:id="1" w:name="_Ref7817"/>
      <w:r>
        <w:rPr>
          <w:rFonts w:hint="eastAsia" w:cs="Arial"/>
          <w:sz w:val="18"/>
          <w:szCs w:val="18"/>
        </w:rPr>
        <w:t>刘敏辉,赵明轩,王菲.浅析薪酬数据的一种分析模型[J].科技经济导刊,2021,29(02):10-11.</w:t>
      </w:r>
      <w:bookmarkEnd w:id="1"/>
    </w:p>
    <w:p>
      <w:pPr>
        <w:pStyle w:val="4"/>
        <w:numPr>
          <w:ilvl w:val="0"/>
          <w:numId w:val="1"/>
        </w:numPr>
        <w:spacing w:line="330" w:lineRule="atLeast"/>
        <w:ind w:left="0" w:leftChars="0" w:firstLine="0" w:firstLineChars="0"/>
        <w:rPr>
          <w:rFonts w:cs="Arial"/>
          <w:sz w:val="18"/>
          <w:szCs w:val="18"/>
        </w:rPr>
      </w:pPr>
      <w:bookmarkStart w:id="2" w:name="_Ref8104"/>
      <w:r>
        <w:rPr>
          <w:rFonts w:cs="Arial"/>
          <w:sz w:val="18"/>
          <w:szCs w:val="18"/>
        </w:rPr>
        <w:t>胡卫敏,王凌峰.行业竞争与薪酬差距的综合治理效应[J].经济研究参考,2020(23):64-79.</w:t>
      </w:r>
      <w:bookmarkEnd w:id="2"/>
    </w:p>
    <w:p>
      <w:pPr>
        <w:sectPr>
          <w:type w:val="continuous"/>
          <w:pgSz w:w="11906" w:h="16838"/>
          <w:pgMar w:top="720" w:right="720" w:bottom="720" w:left="720" w:header="851" w:footer="992" w:gutter="0"/>
          <w:cols w:space="425" w:num="1"/>
          <w:docGrid w:type="lines" w:linePitch="312" w:charSpace="0"/>
        </w:sectPr>
      </w:pPr>
    </w:p>
    <w:p/>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12E8"/>
    <w:multiLevelType w:val="singleLevel"/>
    <w:tmpl w:val="58A512E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65578"/>
    <w:rsid w:val="19D64402"/>
    <w:rsid w:val="21097CEB"/>
    <w:rsid w:val="23D65578"/>
    <w:rsid w:val="24B14F6C"/>
    <w:rsid w:val="2B453D72"/>
    <w:rsid w:val="2CF36646"/>
    <w:rsid w:val="394F4C6A"/>
    <w:rsid w:val="4B34621F"/>
    <w:rsid w:val="55273A1D"/>
    <w:rsid w:val="578659B3"/>
    <w:rsid w:val="5E78218A"/>
    <w:rsid w:val="754760A5"/>
    <w:rsid w:val="76614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tabs>
        <w:tab w:val="left" w:pos="377"/>
      </w:tabs>
      <w:spacing w:before="50" w:beforeLines="50" w:line="360" w:lineRule="auto"/>
      <w:outlineLvl w:val="2"/>
    </w:pPr>
    <w:rPr>
      <w:rFonts w:ascii="黑体" w:hAnsi="黑体" w:eastAsia="楷体"/>
      <w:bCs/>
      <w:sz w:val="18"/>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Normal (Web)"/>
    <w:basedOn w:val="1"/>
    <w:unhideWhenUsed/>
    <w:qFormat/>
    <w:uiPriority w:val="0"/>
    <w:pPr>
      <w:widowControl/>
      <w:jc w:val="left"/>
    </w:pPr>
    <w:rPr>
      <w:rFonts w:ascii="宋体" w:hAnsi="宋体" w:eastAsia="宋体" w:cs="宋体"/>
      <w:kern w:val="0"/>
      <w:sz w:val="24"/>
      <w:szCs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2021-04-07T07:17:00Z</dcterms:created>
  <dc:creator>real...</dc:creator>
  <cp:lastModifiedBy>real...</cp:lastModifiedBy>
  <dcterms:modified xsi:type="dcterms:W3CDTF">2021-04-07T13:37:17Z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