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0D620" w14:textId="5D49F60C" w:rsidR="00A5294E" w:rsidRPr="00462986" w:rsidRDefault="00436A3C" w:rsidP="00436A3C">
      <w:pPr>
        <w:rPr>
          <w:rFonts w:ascii="黑体" w:eastAsia="黑体" w:hAnsi="黑体"/>
          <w:b/>
          <w:bCs/>
        </w:rPr>
      </w:pPr>
      <w:r w:rsidRPr="00462986">
        <w:rPr>
          <w:rFonts w:ascii="黑体" w:eastAsia="黑体" w:hAnsi="黑体" w:hint="eastAsia"/>
          <w:b/>
          <w:bCs/>
        </w:rPr>
        <w:t>对于</w:t>
      </w:r>
      <w:r w:rsidR="00607C91" w:rsidRPr="00462986">
        <w:rPr>
          <w:rFonts w:ascii="黑体" w:eastAsia="黑体" w:hAnsi="黑体" w:hint="eastAsia"/>
          <w:b/>
          <w:bCs/>
        </w:rPr>
        <w:t>中国</w:t>
      </w:r>
      <w:r w:rsidRPr="00462986">
        <w:rPr>
          <w:rFonts w:ascii="黑体" w:eastAsia="黑体" w:hAnsi="黑体" w:hint="eastAsia"/>
          <w:b/>
          <w:bCs/>
        </w:rPr>
        <w:t>IT行业薪酬的分析</w:t>
      </w:r>
    </w:p>
    <w:p w14:paraId="7DA0C55D" w14:textId="371C3D90" w:rsidR="00436A3C" w:rsidRDefault="00436A3C" w:rsidP="00436A3C">
      <w:r>
        <w:rPr>
          <w:rFonts w:hint="eastAsia"/>
        </w:rPr>
        <w:t>王晓文</w:t>
      </w:r>
    </w:p>
    <w:p w14:paraId="5172A0AB" w14:textId="073053E5" w:rsidR="00371746" w:rsidRPr="00371746" w:rsidRDefault="00371746" w:rsidP="00436A3C">
      <w:pPr>
        <w:rPr>
          <w:rFonts w:ascii="隶书" w:eastAsia="隶书" w:hint="eastAsia"/>
        </w:rPr>
      </w:pPr>
      <w:r w:rsidRPr="00371746">
        <w:rPr>
          <w:rFonts w:ascii="隶书" w:eastAsia="隶书" w:hint="eastAsia"/>
        </w:rPr>
        <w:t>摘要：为了探查IT行业在近年来的发展状况，探明IT行业薪酬的变化情况，本文将对IT行业的薪酬在所有行业内的现状对比、IT行业今年来的薪酬变化情况</w:t>
      </w:r>
      <w:proofErr w:type="gramStart"/>
      <w:r w:rsidRPr="00371746">
        <w:rPr>
          <w:rFonts w:ascii="隶书" w:eastAsia="隶书" w:hint="eastAsia"/>
        </w:rPr>
        <w:t>作出</w:t>
      </w:r>
      <w:proofErr w:type="gramEnd"/>
      <w:r w:rsidRPr="00371746">
        <w:rPr>
          <w:rFonts w:ascii="隶书" w:eastAsia="隶书" w:hint="eastAsia"/>
        </w:rPr>
        <w:t>调查，以证明IT行业薪酬的发展趋势，引出对未来薪酬变化情况的预测。</w:t>
      </w:r>
    </w:p>
    <w:p w14:paraId="275E0571" w14:textId="5B724F0A" w:rsidR="00436A3C" w:rsidRDefault="001263DB" w:rsidP="00436A3C">
      <w:r>
        <w:rPr>
          <w:rFonts w:hint="eastAsia"/>
        </w:rPr>
        <w:t>关键词：IT行业 薪酬</w:t>
      </w:r>
    </w:p>
    <w:p w14:paraId="6A7EFC2D" w14:textId="4821D09A" w:rsidR="00436A3C" w:rsidRPr="00462986" w:rsidRDefault="005A47DA" w:rsidP="001D34A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462986">
        <w:rPr>
          <w:rFonts w:hint="eastAsia"/>
          <w:b/>
          <w:bCs/>
        </w:rPr>
        <w:t>引言</w:t>
      </w:r>
    </w:p>
    <w:p w14:paraId="41601953" w14:textId="37F385F3" w:rsidR="005A47DA" w:rsidRDefault="00F469BF" w:rsidP="00C37ED5">
      <w:pPr>
        <w:ind w:firstLineChars="200" w:firstLine="420"/>
      </w:pPr>
      <w:r>
        <w:rPr>
          <w:rFonts w:hint="eastAsia"/>
        </w:rPr>
        <w:t>IT行业是近几年来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火热的专业之一。在人们的整体印象中，IT行业具有发展前景好、工作较为稳定、薪酬普遍偏高的特点，是许多学生向往的工作行业。尤其是IT行业的薪酬基本在逐年增长，吸引来更多的人参与其中。</w:t>
      </w:r>
      <w:r w:rsidR="00014AFF">
        <w:rPr>
          <w:rFonts w:hint="eastAsia"/>
        </w:rPr>
        <w:t>不过对于一个行业而言，社会经验难免会出现认知偏差</w:t>
      </w:r>
      <w:r w:rsidR="00C37ED5">
        <w:rPr>
          <w:rFonts w:hint="eastAsia"/>
        </w:rPr>
        <w:t>，</w:t>
      </w:r>
      <w:r w:rsidR="00177DC0">
        <w:rPr>
          <w:rFonts w:hint="eastAsia"/>
        </w:rPr>
        <w:t>我们也很多次听到对于这一行业的消极声音；疫情影响，人员饱和，年龄限制，也是动摇IT行业就业者的信心的因素之一。所以</w:t>
      </w:r>
      <w:r w:rsidR="00C37ED5">
        <w:rPr>
          <w:rFonts w:hint="eastAsia"/>
        </w:rPr>
        <w:t>我们需要使用科学的方法寻找真实答案</w:t>
      </w:r>
      <w:r w:rsidR="00014AFF">
        <w:rPr>
          <w:rFonts w:hint="eastAsia"/>
        </w:rPr>
        <w:t>。IT行业的薪酬究竟是如何变化的，</w:t>
      </w:r>
      <w:r w:rsidR="00C37ED5">
        <w:rPr>
          <w:rFonts w:hint="eastAsia"/>
        </w:rPr>
        <w:t>是否如人们认为的那样始终保持高速增长；</w:t>
      </w:r>
      <w:r w:rsidR="00014AFF">
        <w:rPr>
          <w:rFonts w:hint="eastAsia"/>
        </w:rPr>
        <w:t>它的增长是否即将到达一个峰值，乃至于可能出现</w:t>
      </w:r>
      <w:r w:rsidR="00C37ED5">
        <w:rPr>
          <w:rFonts w:hint="eastAsia"/>
        </w:rPr>
        <w:t>平</w:t>
      </w:r>
      <w:proofErr w:type="gramStart"/>
      <w:r w:rsidR="00C37ED5">
        <w:rPr>
          <w:rFonts w:hint="eastAsia"/>
        </w:rPr>
        <w:t>走甚至</w:t>
      </w:r>
      <w:proofErr w:type="gramEnd"/>
      <w:r w:rsidR="00C37ED5">
        <w:rPr>
          <w:rFonts w:hint="eastAsia"/>
        </w:rPr>
        <w:t>负增长的情况，特别是受到近两年的疫情波及和就业人数激增影响。</w:t>
      </w:r>
      <w:r w:rsidR="00607C91">
        <w:rPr>
          <w:rFonts w:hint="eastAsia"/>
        </w:rPr>
        <w:t>在此基础之上，就业者是否应该继续这股行业追随热潮。</w:t>
      </w:r>
      <w:r w:rsidR="00C37ED5">
        <w:rPr>
          <w:rFonts w:hint="eastAsia"/>
        </w:rPr>
        <w:t>在本文中，我将对此通过具体的数据分析做出合理的评测</w:t>
      </w:r>
      <w:r w:rsidR="003B4BEB">
        <w:rPr>
          <w:rFonts w:hint="eastAsia"/>
        </w:rPr>
        <w:t>。</w:t>
      </w:r>
    </w:p>
    <w:p w14:paraId="2C63645B" w14:textId="77777777" w:rsidR="003B4BEB" w:rsidRDefault="003B4BEB" w:rsidP="00C37ED5">
      <w:pPr>
        <w:ind w:firstLineChars="200" w:firstLine="420"/>
      </w:pPr>
    </w:p>
    <w:p w14:paraId="63CB45AB" w14:textId="6678BA47" w:rsidR="00BF77DC" w:rsidRPr="00462986" w:rsidRDefault="001D34AA" w:rsidP="001D34AA">
      <w:pPr>
        <w:pStyle w:val="a3"/>
        <w:numPr>
          <w:ilvl w:val="0"/>
          <w:numId w:val="2"/>
        </w:numPr>
        <w:ind w:firstLineChars="0"/>
        <w:rPr>
          <w:b/>
          <w:bCs/>
        </w:rPr>
      </w:pPr>
      <w:r w:rsidRPr="00462986">
        <w:rPr>
          <w:rFonts w:hint="eastAsia"/>
          <w:b/>
          <w:bCs/>
        </w:rPr>
        <w:t>对于IT行业的薪酬分析</w:t>
      </w:r>
      <w:r w:rsidR="00EB341F" w:rsidRPr="00462986">
        <w:rPr>
          <w:rFonts w:hint="eastAsia"/>
          <w:b/>
          <w:bCs/>
        </w:rPr>
        <w:t>过程</w:t>
      </w:r>
    </w:p>
    <w:p w14:paraId="11F9DF9D" w14:textId="7E8823E2" w:rsidR="001D34AA" w:rsidRDefault="001D34AA" w:rsidP="001D34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IT行业对比其他行业</w:t>
      </w:r>
    </w:p>
    <w:p w14:paraId="29AF6863" w14:textId="4C983022" w:rsidR="00850442" w:rsidRDefault="001D34AA" w:rsidP="00B4106F">
      <w:pPr>
        <w:ind w:firstLineChars="200" w:firstLine="420"/>
      </w:pPr>
      <w:r>
        <w:rPr>
          <w:rFonts w:hint="eastAsia"/>
        </w:rPr>
        <w:t>首先明确的是，IT行业不论是底薪水平还是薪酬增长水平都要比</w:t>
      </w:r>
      <w:r w:rsidR="003B4BEB">
        <w:rPr>
          <w:rFonts w:hint="eastAsia"/>
        </w:rPr>
        <w:t>大部分</w:t>
      </w:r>
      <w:r w:rsidR="00B4106F">
        <w:rPr>
          <w:rFonts w:hint="eastAsia"/>
        </w:rPr>
        <w:t>其他常见行业高。</w:t>
      </w:r>
      <w:r w:rsidR="00F70571">
        <w:rPr>
          <w:rFonts w:hint="eastAsia"/>
        </w:rPr>
        <w:t>太和司南网站给出了2</w:t>
      </w:r>
      <w:r w:rsidR="00F70571">
        <w:t>019</w:t>
      </w:r>
      <w:r w:rsidR="00F70571">
        <w:rPr>
          <w:rFonts w:hint="eastAsia"/>
        </w:rPr>
        <w:t>年的行业薪酬排行</w:t>
      </w:r>
      <w:r w:rsidR="00F70571">
        <w:rPr>
          <w:rFonts w:hint="eastAsia"/>
          <w:vertAlign w:val="superscript"/>
        </w:rPr>
        <w:t>【1】</w:t>
      </w:r>
      <w:r w:rsidR="00F70571">
        <w:rPr>
          <w:rFonts w:hint="eastAsia"/>
        </w:rPr>
        <w:t>，如图所示：</w:t>
      </w:r>
    </w:p>
    <w:p w14:paraId="057B5C20" w14:textId="5622AE2A" w:rsidR="00EA3254" w:rsidRPr="00EA3254" w:rsidRDefault="00EA3254" w:rsidP="00EA3254">
      <w:pPr>
        <w:ind w:firstLineChars="200" w:firstLine="360"/>
        <w:jc w:val="center"/>
        <w:rPr>
          <w:sz w:val="18"/>
          <w:szCs w:val="18"/>
        </w:rPr>
      </w:pPr>
      <w:r w:rsidRPr="00EA3254">
        <w:rPr>
          <w:rFonts w:hint="eastAsia"/>
          <w:sz w:val="18"/>
          <w:szCs w:val="18"/>
        </w:rPr>
        <w:t>图1</w:t>
      </w:r>
      <w:r w:rsidRPr="00EA3254">
        <w:rPr>
          <w:sz w:val="18"/>
          <w:szCs w:val="18"/>
        </w:rPr>
        <w:t>. 2019</w:t>
      </w:r>
      <w:r w:rsidRPr="00EA3254">
        <w:rPr>
          <w:rFonts w:hint="eastAsia"/>
          <w:sz w:val="18"/>
          <w:szCs w:val="18"/>
        </w:rPr>
        <w:t>年行业薪酬排行</w:t>
      </w:r>
    </w:p>
    <w:p w14:paraId="47D59DD8" w14:textId="476285AF" w:rsidR="001D34AA" w:rsidRDefault="00F70571" w:rsidP="00B4106F">
      <w:pPr>
        <w:ind w:firstLineChars="200" w:firstLine="420"/>
      </w:pPr>
      <w:r>
        <w:rPr>
          <w:noProof/>
        </w:rPr>
        <w:drawing>
          <wp:inline distT="0" distB="0" distL="0" distR="0" wp14:anchorId="41A08EB7" wp14:editId="3559AEEB">
            <wp:extent cx="4442460" cy="2461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FA13" w14:textId="68A618E2" w:rsidR="00F70571" w:rsidRDefault="00247F62" w:rsidP="00B4106F">
      <w:pPr>
        <w:ind w:firstLineChars="200" w:firstLine="420"/>
      </w:pPr>
      <w:r>
        <w:rPr>
          <w:rFonts w:hint="eastAsia"/>
        </w:rPr>
        <w:t>从图中可以看到，与IT行业相关</w:t>
      </w:r>
      <w:proofErr w:type="gramStart"/>
      <w:r>
        <w:rPr>
          <w:rFonts w:hint="eastAsia"/>
        </w:rPr>
        <w:t>的软高科</w:t>
      </w:r>
      <w:proofErr w:type="gramEnd"/>
      <w:r>
        <w:rPr>
          <w:rFonts w:hint="eastAsia"/>
        </w:rPr>
        <w:t>平均年度现金收入占到第四位，而薪资涨幅</w:t>
      </w:r>
    </w:p>
    <w:p w14:paraId="5083D5AB" w14:textId="14667BA5" w:rsidR="00247F62" w:rsidRDefault="00247F62" w:rsidP="00247F62">
      <w:r>
        <w:rPr>
          <w:rFonts w:hint="eastAsia"/>
        </w:rPr>
        <w:t>也高于图中大部分行业。</w:t>
      </w:r>
      <w:r w:rsidR="00065A73">
        <w:rPr>
          <w:rFonts w:hint="eastAsia"/>
        </w:rPr>
        <w:t>而</w:t>
      </w:r>
      <w:r w:rsidR="00177DC0">
        <w:rPr>
          <w:rFonts w:hint="eastAsia"/>
        </w:rPr>
        <w:t>图中</w:t>
      </w:r>
      <w:r w:rsidR="00065A73">
        <w:rPr>
          <w:rFonts w:hint="eastAsia"/>
        </w:rPr>
        <w:t>在IT行业周围的行业，比如传媒行业，过去十年始终保持高热度高收益。且在近些年传媒行业就业人员越来越饱和的情况下仍然保持高热度。IT行业的现状与传媒状况十分接近，都是</w:t>
      </w:r>
      <w:proofErr w:type="gramStart"/>
      <w:r w:rsidR="00065A73">
        <w:rPr>
          <w:rFonts w:hint="eastAsia"/>
        </w:rPr>
        <w:t>高数量</w:t>
      </w:r>
      <w:proofErr w:type="gramEnd"/>
      <w:r w:rsidR="00065A73">
        <w:rPr>
          <w:rFonts w:hint="eastAsia"/>
        </w:rPr>
        <w:t>就业岗位、高技术人才需求以及难以饱和的高技术岗位需求，推测至少在近几年，IT行业的热度会保持在一定的水平</w:t>
      </w:r>
      <w:r w:rsidR="00BC6F43">
        <w:rPr>
          <w:rFonts w:hint="eastAsia"/>
        </w:rPr>
        <w:t>，其薪酬水平也会保持一定的高度</w:t>
      </w:r>
      <w:r w:rsidR="00065A73">
        <w:rPr>
          <w:rFonts w:hint="eastAsia"/>
        </w:rPr>
        <w:t>。</w:t>
      </w:r>
    </w:p>
    <w:p w14:paraId="02F76C11" w14:textId="4548B40C" w:rsidR="00247F62" w:rsidRDefault="00247F62" w:rsidP="008972C1">
      <w:pPr>
        <w:ind w:firstLine="420"/>
      </w:pPr>
      <w:r>
        <w:rPr>
          <w:rFonts w:hint="eastAsia"/>
        </w:rPr>
        <w:t>不仅如此，IT行业</w:t>
      </w:r>
      <w:r w:rsidR="00065A73">
        <w:rPr>
          <w:rFonts w:hint="eastAsia"/>
        </w:rPr>
        <w:t>作为</w:t>
      </w:r>
      <w:r>
        <w:rPr>
          <w:rFonts w:hint="eastAsia"/>
        </w:rPr>
        <w:t>近几年</w:t>
      </w:r>
      <w:r w:rsidR="00065A73">
        <w:rPr>
          <w:rFonts w:hint="eastAsia"/>
        </w:rPr>
        <w:t>的</w:t>
      </w:r>
      <w:r>
        <w:rPr>
          <w:rFonts w:hint="eastAsia"/>
        </w:rPr>
        <w:t>热门行业，尽管在2</w:t>
      </w:r>
      <w:r>
        <w:t>015</w:t>
      </w:r>
      <w:r>
        <w:rPr>
          <w:rFonts w:hint="eastAsia"/>
        </w:rPr>
        <w:t>年左右经历了一次降温，但很快回暖并一直居于热度高位。</w:t>
      </w:r>
    </w:p>
    <w:p w14:paraId="2F5CC682" w14:textId="01143341" w:rsidR="008972C1" w:rsidRDefault="008972C1" w:rsidP="008972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IT行业内部薪酬分析</w:t>
      </w:r>
    </w:p>
    <w:p w14:paraId="66062791" w14:textId="3619D27E" w:rsidR="00850F2C" w:rsidRDefault="008972C1" w:rsidP="0011329B">
      <w:pPr>
        <w:ind w:firstLineChars="200" w:firstLine="420"/>
      </w:pPr>
      <w:r>
        <w:rPr>
          <w:rFonts w:hint="eastAsia"/>
        </w:rPr>
        <w:lastRenderedPageBreak/>
        <w:t>IT行业的从业人员包括不同领域，不用阶层的人物。因此可以将</w:t>
      </w:r>
      <w:r w:rsidR="00065A73">
        <w:rPr>
          <w:rFonts w:hint="eastAsia"/>
        </w:rPr>
        <w:t>企业按照规模分为中小企业和大型企业，或者按照员工经历分为</w:t>
      </w:r>
      <w:r w:rsidR="0011329B">
        <w:rPr>
          <w:rFonts w:hint="eastAsia"/>
        </w:rPr>
        <w:t>普通技术人员</w:t>
      </w:r>
      <w:r w:rsidR="00065A73">
        <w:rPr>
          <w:rFonts w:hint="eastAsia"/>
        </w:rPr>
        <w:t>、</w:t>
      </w:r>
      <w:r w:rsidR="0011329B">
        <w:rPr>
          <w:rFonts w:hint="eastAsia"/>
        </w:rPr>
        <w:t>核心</w:t>
      </w:r>
      <w:r w:rsidR="00065A73">
        <w:rPr>
          <w:rFonts w:hint="eastAsia"/>
        </w:rPr>
        <w:t>技术人员和管理人员。</w:t>
      </w:r>
      <w:r w:rsidR="0011329B">
        <w:rPr>
          <w:rFonts w:hint="eastAsia"/>
        </w:rPr>
        <w:t>我们需要选择一个具有代表性的方向。</w:t>
      </w:r>
      <w:r w:rsidR="00BC6F43">
        <w:rPr>
          <w:rFonts w:hint="eastAsia"/>
        </w:rPr>
        <w:t>IT行业的中小型企业数量多，种类杂。在各种招聘信息上，这些企业的薪资标准不一，</w:t>
      </w:r>
      <w:r w:rsidR="00850F2C">
        <w:rPr>
          <w:rFonts w:hint="eastAsia"/>
        </w:rPr>
        <w:t>但</w:t>
      </w:r>
      <w:r w:rsidR="00F0635B">
        <w:rPr>
          <w:rFonts w:hint="eastAsia"/>
        </w:rPr>
        <w:t>不少</w:t>
      </w:r>
      <w:r w:rsidR="00850F2C">
        <w:rPr>
          <w:rFonts w:hint="eastAsia"/>
        </w:rPr>
        <w:t>都</w:t>
      </w:r>
      <w:r w:rsidR="00BC6F43">
        <w:rPr>
          <w:rFonts w:hint="eastAsia"/>
        </w:rPr>
        <w:t>可以达到</w:t>
      </w:r>
      <w:r w:rsidR="00850442">
        <w:rPr>
          <w:rFonts w:hint="eastAsia"/>
        </w:rPr>
        <w:t>月薪</w:t>
      </w:r>
      <w:r w:rsidR="005A2010">
        <w:t>5</w:t>
      </w:r>
      <w:r w:rsidR="00BC6F43">
        <w:t>k</w:t>
      </w:r>
      <w:r w:rsidR="00BC6F43">
        <w:rPr>
          <w:rFonts w:hint="eastAsia"/>
        </w:rPr>
        <w:t>及以上</w:t>
      </w:r>
      <w:r w:rsidR="0011329B">
        <w:rPr>
          <w:rFonts w:hint="eastAsia"/>
        </w:rPr>
        <w:t>，他们对于整个行业的薪资水平具有主导地位</w:t>
      </w:r>
      <w:r w:rsidR="00BC6F43">
        <w:rPr>
          <w:rFonts w:hint="eastAsia"/>
        </w:rPr>
        <w:t>。对于大型企业，薪资的标准普遍偏高，因为它们更重视高技术人才的引进。</w:t>
      </w:r>
      <w:r w:rsidR="00850F2C">
        <w:rPr>
          <w:rFonts w:hint="eastAsia"/>
        </w:rPr>
        <w:t>在此基础之上，大型企业通常采用更高的薪资标准吸引更高级的人才。</w:t>
      </w:r>
      <w:r w:rsidR="0011329B">
        <w:rPr>
          <w:rFonts w:hint="eastAsia"/>
        </w:rPr>
        <w:t>例如</w:t>
      </w:r>
      <w:r w:rsidR="00850F2C">
        <w:rPr>
          <w:rFonts w:hint="eastAsia"/>
        </w:rPr>
        <w:t>根据2</w:t>
      </w:r>
      <w:r w:rsidR="00850F2C">
        <w:t>016</w:t>
      </w:r>
      <w:r w:rsidR="00F0635B">
        <w:rPr>
          <w:rFonts w:hint="eastAsia"/>
        </w:rPr>
        <w:t>下半</w:t>
      </w:r>
      <w:r w:rsidR="00850F2C">
        <w:rPr>
          <w:rFonts w:hint="eastAsia"/>
        </w:rPr>
        <w:t>年的数据，当年</w:t>
      </w:r>
      <w:r w:rsidR="0005369B">
        <w:rPr>
          <w:rFonts w:hint="eastAsia"/>
        </w:rPr>
        <w:t>以</w:t>
      </w:r>
      <w:r w:rsidR="00850442">
        <w:rPr>
          <w:rFonts w:hint="eastAsia"/>
        </w:rPr>
        <w:t>IT</w:t>
      </w:r>
      <w:r w:rsidR="00F0635B">
        <w:rPr>
          <w:rFonts w:hint="eastAsia"/>
        </w:rPr>
        <w:t>行业</w:t>
      </w:r>
      <w:r w:rsidR="0005369B">
        <w:rPr>
          <w:rFonts w:hint="eastAsia"/>
        </w:rPr>
        <w:t>为主的互联网行业</w:t>
      </w:r>
      <w:r w:rsidR="00850F2C">
        <w:rPr>
          <w:rFonts w:hint="eastAsia"/>
        </w:rPr>
        <w:t>整体平均</w:t>
      </w:r>
      <w:r w:rsidR="00850442">
        <w:rPr>
          <w:rFonts w:hint="eastAsia"/>
        </w:rPr>
        <w:t>月</w:t>
      </w:r>
      <w:r w:rsidR="00850F2C">
        <w:rPr>
          <w:rFonts w:hint="eastAsia"/>
        </w:rPr>
        <w:t>薪酬在</w:t>
      </w:r>
      <w:r w:rsidR="00F0635B">
        <w:rPr>
          <w:rFonts w:hint="eastAsia"/>
        </w:rPr>
        <w:t>9</w:t>
      </w:r>
      <w:r w:rsidR="00F0635B">
        <w:t>495</w:t>
      </w:r>
      <w:r w:rsidR="00F0635B">
        <w:rPr>
          <w:rFonts w:hint="eastAsia"/>
        </w:rPr>
        <w:t>元，其中中小型企业为主要主力</w:t>
      </w:r>
      <w:r w:rsidR="0011329B">
        <w:rPr>
          <w:rFonts w:hint="eastAsia"/>
        </w:rPr>
        <w:t>，他们的薪资通常在9</w:t>
      </w:r>
      <w:r w:rsidR="0011329B">
        <w:t>k</w:t>
      </w:r>
      <w:r w:rsidR="0011329B">
        <w:rPr>
          <w:rFonts w:hint="eastAsia"/>
        </w:rPr>
        <w:t>左右</w:t>
      </w:r>
      <w:r w:rsidR="00F0635B">
        <w:rPr>
          <w:rFonts w:hint="eastAsia"/>
        </w:rPr>
        <w:t>。而在大型企业聚集的一线城市，北京的平均薪酬在1</w:t>
      </w:r>
      <w:r w:rsidR="00F0635B">
        <w:t>3737</w:t>
      </w:r>
      <w:r w:rsidR="00F0635B">
        <w:rPr>
          <w:rFonts w:hint="eastAsia"/>
        </w:rPr>
        <w:t>元，上海为1</w:t>
      </w:r>
      <w:r w:rsidR="00F0635B">
        <w:t>1596</w:t>
      </w:r>
      <w:r w:rsidR="00F0635B">
        <w:rPr>
          <w:rFonts w:hint="eastAsia"/>
        </w:rPr>
        <w:t>元。</w:t>
      </w:r>
      <w:r w:rsidR="00F0635B" w:rsidRPr="00F0635B">
        <w:rPr>
          <w:rFonts w:hint="eastAsia"/>
          <w:vertAlign w:val="superscript"/>
        </w:rPr>
        <w:t>【2】</w:t>
      </w:r>
      <w:r w:rsidR="00195C53">
        <w:rPr>
          <w:rFonts w:hint="eastAsia"/>
        </w:rPr>
        <w:t>不过尽管在平均薪酬上中小型企业占据主导，但对于大型企业和一线城市的薪酬分析</w:t>
      </w:r>
      <w:r w:rsidR="0005369B">
        <w:rPr>
          <w:rFonts w:hint="eastAsia"/>
        </w:rPr>
        <w:t>却更加合理</w:t>
      </w:r>
      <w:r w:rsidR="00195C53">
        <w:rPr>
          <w:rFonts w:hint="eastAsia"/>
        </w:rPr>
        <w:t>，</w:t>
      </w:r>
      <w:r w:rsidR="0005369B">
        <w:rPr>
          <w:rFonts w:hint="eastAsia"/>
        </w:rPr>
        <w:t>原因如下：</w:t>
      </w:r>
      <w:proofErr w:type="gramStart"/>
      <w:r w:rsidR="0005369B">
        <w:rPr>
          <w:rFonts w:hint="eastAsia"/>
        </w:rPr>
        <w:t>一</w:t>
      </w:r>
      <w:proofErr w:type="gramEnd"/>
      <w:r w:rsidR="0005369B">
        <w:rPr>
          <w:rFonts w:hint="eastAsia"/>
        </w:rPr>
        <w:t>，</w:t>
      </w:r>
      <w:r w:rsidR="00195C53">
        <w:rPr>
          <w:rFonts w:hint="eastAsia"/>
        </w:rPr>
        <w:t>他们的</w:t>
      </w:r>
      <w:r w:rsidR="0011329B">
        <w:rPr>
          <w:rFonts w:hint="eastAsia"/>
        </w:rPr>
        <w:t>薪资变化稳定，且占据市场主导地位</w:t>
      </w:r>
      <w:r w:rsidR="0005369B">
        <w:rPr>
          <w:rFonts w:hint="eastAsia"/>
        </w:rPr>
        <w:t>；二，</w:t>
      </w:r>
      <w:r w:rsidR="0011329B">
        <w:rPr>
          <w:rFonts w:hint="eastAsia"/>
        </w:rPr>
        <w:t>内部人员组成相对丰富</w:t>
      </w:r>
      <w:r w:rsidR="0005369B">
        <w:rPr>
          <w:rFonts w:hint="eastAsia"/>
        </w:rPr>
        <w:t>；三，这些企业的影响力通常跨越省份</w:t>
      </w:r>
      <w:r w:rsidR="00195C53">
        <w:rPr>
          <w:rFonts w:hint="eastAsia"/>
        </w:rPr>
        <w:t>。</w:t>
      </w:r>
      <w:r w:rsidR="00177DC0">
        <w:rPr>
          <w:rFonts w:hint="eastAsia"/>
        </w:rPr>
        <w:t>另外</w:t>
      </w:r>
      <w:r w:rsidR="0011329B">
        <w:rPr>
          <w:rFonts w:hint="eastAsia"/>
        </w:rPr>
        <w:t>对于IT行业职位而言，管理人员和核心技术人员的薪资过于突出，</w:t>
      </w:r>
      <w:r w:rsidR="0005369B">
        <w:rPr>
          <w:rFonts w:hint="eastAsia"/>
        </w:rPr>
        <w:t>他们与其他技术人员的组成比一般低于1:</w:t>
      </w:r>
      <w:r w:rsidR="00177DC0">
        <w:t>2</w:t>
      </w:r>
      <w:r w:rsidR="0005369B">
        <w:t>0</w:t>
      </w:r>
      <w:r w:rsidR="0005369B">
        <w:rPr>
          <w:rFonts w:hint="eastAsia"/>
        </w:rPr>
        <w:t>，</w:t>
      </w:r>
      <w:r w:rsidR="0011329B">
        <w:rPr>
          <w:rFonts w:hint="eastAsia"/>
        </w:rPr>
        <w:t>以普通技术人员例如软件工程师的薪资作为标准，可以</w:t>
      </w:r>
      <w:r w:rsidR="00A017B1">
        <w:rPr>
          <w:rFonts w:hint="eastAsia"/>
        </w:rPr>
        <w:t>较为准确的表示一般情况下的薪酬变化。</w:t>
      </w:r>
      <w:r w:rsidR="0005369B">
        <w:rPr>
          <w:rFonts w:hint="eastAsia"/>
        </w:rPr>
        <w:t>总的来说，对某一线城市IT行业的普通技术人员的薪酬分析，可以有效表示全国范围内的IT行业薪酬结构特点。</w:t>
      </w:r>
    </w:p>
    <w:p w14:paraId="0ABFE420" w14:textId="75F289B1" w:rsidR="00A017B1" w:rsidRDefault="00A017B1" w:rsidP="0011329B">
      <w:pPr>
        <w:ind w:firstLineChars="200" w:firstLine="420"/>
        <w:rPr>
          <w:vertAlign w:val="superscript"/>
        </w:rPr>
      </w:pPr>
      <w:r>
        <w:rPr>
          <w:rFonts w:hint="eastAsia"/>
        </w:rPr>
        <w:t>所以，根据</w:t>
      </w:r>
      <w:proofErr w:type="gramStart"/>
      <w:r w:rsidR="00E31963">
        <w:rPr>
          <w:rFonts w:hint="eastAsia"/>
        </w:rPr>
        <w:t>职友集</w:t>
      </w:r>
      <w:proofErr w:type="gramEnd"/>
      <w:r w:rsidR="003D5E87">
        <w:rPr>
          <w:rFonts w:hint="eastAsia"/>
        </w:rPr>
        <w:t>的整合</w:t>
      </w:r>
      <w:r>
        <w:rPr>
          <w:rFonts w:hint="eastAsia"/>
        </w:rPr>
        <w:t>数据，我们可以得到近五年来北京市软件工程师职业薪酬的变化情况。具体数据如下表所示：</w:t>
      </w:r>
      <w:r w:rsidR="00E31963" w:rsidRPr="00F0635B">
        <w:rPr>
          <w:rFonts w:hint="eastAsia"/>
          <w:vertAlign w:val="superscript"/>
        </w:rPr>
        <w:t>【</w:t>
      </w:r>
      <w:r w:rsidR="00E31963">
        <w:rPr>
          <w:vertAlign w:val="superscript"/>
        </w:rPr>
        <w:t>3</w:t>
      </w:r>
      <w:r w:rsidR="00E31963" w:rsidRPr="00F0635B">
        <w:rPr>
          <w:rFonts w:hint="eastAsia"/>
          <w:vertAlign w:val="superscript"/>
        </w:rPr>
        <w:t>】</w:t>
      </w:r>
    </w:p>
    <w:p w14:paraId="74993339" w14:textId="5AD4EA96" w:rsidR="00E31963" w:rsidRPr="005A4D87" w:rsidRDefault="005A4D87" w:rsidP="00E31963">
      <w:pPr>
        <w:jc w:val="center"/>
        <w:rPr>
          <w:sz w:val="18"/>
          <w:szCs w:val="18"/>
        </w:rPr>
      </w:pPr>
      <w:r w:rsidRPr="005A4D87">
        <w:rPr>
          <w:rFonts w:hint="eastAsia"/>
          <w:sz w:val="18"/>
          <w:szCs w:val="18"/>
        </w:rPr>
        <w:t>表1</w:t>
      </w:r>
      <w:r w:rsidRPr="005A4D87">
        <w:rPr>
          <w:sz w:val="18"/>
          <w:szCs w:val="18"/>
        </w:rPr>
        <w:t xml:space="preserve">. </w:t>
      </w:r>
      <w:r w:rsidR="00E31963" w:rsidRPr="005A4D87">
        <w:rPr>
          <w:rFonts w:hint="eastAsia"/>
          <w:sz w:val="18"/>
          <w:szCs w:val="18"/>
        </w:rPr>
        <w:t>2</w:t>
      </w:r>
      <w:r w:rsidR="00E31963" w:rsidRPr="005A4D87">
        <w:rPr>
          <w:sz w:val="18"/>
          <w:szCs w:val="18"/>
        </w:rPr>
        <w:t>016</w:t>
      </w:r>
      <w:r w:rsidR="00E31963" w:rsidRPr="005A4D87">
        <w:rPr>
          <w:rFonts w:hint="eastAsia"/>
          <w:sz w:val="18"/>
          <w:szCs w:val="18"/>
        </w:rPr>
        <w:t>-</w:t>
      </w:r>
      <w:r w:rsidR="00E31963" w:rsidRPr="005A4D87">
        <w:rPr>
          <w:sz w:val="18"/>
          <w:szCs w:val="18"/>
        </w:rPr>
        <w:t>2020</w:t>
      </w:r>
      <w:r w:rsidR="00E31963" w:rsidRPr="005A4D87">
        <w:rPr>
          <w:rFonts w:hint="eastAsia"/>
          <w:sz w:val="18"/>
          <w:szCs w:val="18"/>
        </w:rPr>
        <w:t>北京软件工程师收入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A017B1" w14:paraId="79AD37E0" w14:textId="77777777" w:rsidTr="00A017B1">
        <w:tc>
          <w:tcPr>
            <w:tcW w:w="1382" w:type="dxa"/>
          </w:tcPr>
          <w:p w14:paraId="08FB9FC8" w14:textId="2414401F" w:rsidR="00A017B1" w:rsidRDefault="00A017B1" w:rsidP="0011329B">
            <w:r>
              <w:rPr>
                <w:rFonts w:hint="eastAsia"/>
              </w:rPr>
              <w:t>年份</w:t>
            </w:r>
          </w:p>
        </w:tc>
        <w:tc>
          <w:tcPr>
            <w:tcW w:w="1382" w:type="dxa"/>
          </w:tcPr>
          <w:p w14:paraId="382D786D" w14:textId="0E37A66A" w:rsidR="00A017B1" w:rsidRDefault="00A017B1" w:rsidP="0011329B">
            <w:r>
              <w:rPr>
                <w:rFonts w:hint="eastAsia"/>
              </w:rPr>
              <w:t>2</w:t>
            </w:r>
            <w:r>
              <w:t>020</w:t>
            </w:r>
          </w:p>
        </w:tc>
        <w:tc>
          <w:tcPr>
            <w:tcW w:w="1383" w:type="dxa"/>
          </w:tcPr>
          <w:p w14:paraId="4371ACFD" w14:textId="3DA35472" w:rsidR="00A017B1" w:rsidRDefault="00A017B1" w:rsidP="0011329B">
            <w:r>
              <w:rPr>
                <w:rFonts w:hint="eastAsia"/>
              </w:rPr>
              <w:t>2</w:t>
            </w:r>
            <w:r>
              <w:t>019</w:t>
            </w:r>
          </w:p>
        </w:tc>
        <w:tc>
          <w:tcPr>
            <w:tcW w:w="1383" w:type="dxa"/>
          </w:tcPr>
          <w:p w14:paraId="7B063302" w14:textId="619BF202" w:rsidR="00A017B1" w:rsidRDefault="00A017B1" w:rsidP="0011329B">
            <w:r>
              <w:rPr>
                <w:rFonts w:hint="eastAsia"/>
              </w:rPr>
              <w:t>2</w:t>
            </w:r>
            <w:r>
              <w:t>018</w:t>
            </w:r>
          </w:p>
        </w:tc>
        <w:tc>
          <w:tcPr>
            <w:tcW w:w="1383" w:type="dxa"/>
          </w:tcPr>
          <w:p w14:paraId="37DFD068" w14:textId="2917E295" w:rsidR="00A017B1" w:rsidRDefault="00A017B1" w:rsidP="0011329B">
            <w:r>
              <w:rPr>
                <w:rFonts w:hint="eastAsia"/>
              </w:rPr>
              <w:t>2</w:t>
            </w:r>
            <w:r>
              <w:t>017</w:t>
            </w:r>
          </w:p>
        </w:tc>
        <w:tc>
          <w:tcPr>
            <w:tcW w:w="1383" w:type="dxa"/>
          </w:tcPr>
          <w:p w14:paraId="204B0937" w14:textId="298472C3" w:rsidR="00A017B1" w:rsidRDefault="00A017B1" w:rsidP="0011329B">
            <w:r>
              <w:rPr>
                <w:rFonts w:hint="eastAsia"/>
              </w:rPr>
              <w:t>2</w:t>
            </w:r>
            <w:r>
              <w:t>016</w:t>
            </w:r>
          </w:p>
        </w:tc>
      </w:tr>
      <w:tr w:rsidR="00A017B1" w14:paraId="1B03D874" w14:textId="77777777" w:rsidTr="00A017B1">
        <w:trPr>
          <w:trHeight w:val="632"/>
        </w:trPr>
        <w:tc>
          <w:tcPr>
            <w:tcW w:w="1382" w:type="dxa"/>
          </w:tcPr>
          <w:p w14:paraId="311DB3CE" w14:textId="77777777" w:rsidR="00A017B1" w:rsidRDefault="00A017B1" w:rsidP="0011329B">
            <w:r>
              <w:rPr>
                <w:rFonts w:hint="eastAsia"/>
              </w:rPr>
              <w:t>平均月工资</w:t>
            </w:r>
          </w:p>
          <w:p w14:paraId="054595B9" w14:textId="75F461B1" w:rsidR="00A017B1" w:rsidRDefault="00A017B1" w:rsidP="0011329B">
            <w:r>
              <w:rPr>
                <w:rFonts w:hint="eastAsia"/>
              </w:rPr>
              <w:t>/</w:t>
            </w:r>
            <w:r>
              <w:t>CNY</w:t>
            </w:r>
          </w:p>
        </w:tc>
        <w:tc>
          <w:tcPr>
            <w:tcW w:w="1382" w:type="dxa"/>
          </w:tcPr>
          <w:p w14:paraId="598D8BBC" w14:textId="378DA7EE" w:rsidR="00A017B1" w:rsidRDefault="003D5E87" w:rsidP="0011329B">
            <w:r>
              <w:t>19.3k</w:t>
            </w:r>
          </w:p>
        </w:tc>
        <w:tc>
          <w:tcPr>
            <w:tcW w:w="1383" w:type="dxa"/>
          </w:tcPr>
          <w:p w14:paraId="2636879C" w14:textId="6DB604BB" w:rsidR="00A017B1" w:rsidRDefault="003D5E87" w:rsidP="0011329B">
            <w:r>
              <w:rPr>
                <w:rFonts w:hint="eastAsia"/>
              </w:rPr>
              <w:t>1</w:t>
            </w:r>
            <w:r>
              <w:t>8.7k</w:t>
            </w:r>
          </w:p>
        </w:tc>
        <w:tc>
          <w:tcPr>
            <w:tcW w:w="1383" w:type="dxa"/>
          </w:tcPr>
          <w:p w14:paraId="14FD3D1F" w14:textId="1F142863" w:rsidR="00A017B1" w:rsidRDefault="003D5E87" w:rsidP="0011329B">
            <w:r>
              <w:rPr>
                <w:rFonts w:hint="eastAsia"/>
              </w:rPr>
              <w:t>1</w:t>
            </w:r>
            <w:r>
              <w:t>6.6k</w:t>
            </w:r>
          </w:p>
        </w:tc>
        <w:tc>
          <w:tcPr>
            <w:tcW w:w="1383" w:type="dxa"/>
          </w:tcPr>
          <w:p w14:paraId="521E92BF" w14:textId="6DEFF2BF" w:rsidR="00A017B1" w:rsidRDefault="003D5E87" w:rsidP="0011329B">
            <w:r>
              <w:rPr>
                <w:rFonts w:hint="eastAsia"/>
              </w:rPr>
              <w:t>1</w:t>
            </w:r>
            <w:r>
              <w:t>3.3k</w:t>
            </w:r>
          </w:p>
        </w:tc>
        <w:tc>
          <w:tcPr>
            <w:tcW w:w="1383" w:type="dxa"/>
          </w:tcPr>
          <w:p w14:paraId="79F083F9" w14:textId="6078A33C" w:rsidR="00A017B1" w:rsidRDefault="003D5E87" w:rsidP="0011329B">
            <w:r>
              <w:rPr>
                <w:rFonts w:hint="eastAsia"/>
              </w:rPr>
              <w:t>1</w:t>
            </w:r>
            <w:r>
              <w:t>1.7k</w:t>
            </w:r>
          </w:p>
        </w:tc>
      </w:tr>
    </w:tbl>
    <w:p w14:paraId="739897E5" w14:textId="35385043" w:rsidR="00E31963" w:rsidRDefault="00E31963" w:rsidP="00B4106F">
      <w:pPr>
        <w:ind w:firstLineChars="200" w:firstLine="420"/>
      </w:pPr>
      <w:r>
        <w:rPr>
          <w:rFonts w:hint="eastAsia"/>
        </w:rPr>
        <w:t>将其绘制成折线图，得到下图：</w:t>
      </w:r>
    </w:p>
    <w:p w14:paraId="4C6BF707" w14:textId="26E73BB8" w:rsidR="005A4D87" w:rsidRPr="005A4D87" w:rsidRDefault="005A4D87" w:rsidP="00467A95">
      <w:pPr>
        <w:ind w:firstLineChars="200" w:firstLine="360"/>
        <w:jc w:val="center"/>
        <w:rPr>
          <w:sz w:val="18"/>
          <w:szCs w:val="18"/>
        </w:rPr>
      </w:pPr>
      <w:r w:rsidRPr="005A4D87">
        <w:rPr>
          <w:rFonts w:hint="eastAsia"/>
          <w:sz w:val="18"/>
          <w:szCs w:val="18"/>
        </w:rPr>
        <w:t>图</w:t>
      </w:r>
      <w:r w:rsidR="00EA3254">
        <w:rPr>
          <w:sz w:val="18"/>
          <w:szCs w:val="18"/>
        </w:rPr>
        <w:t>2</w:t>
      </w:r>
      <w:r w:rsidRPr="005A4D87">
        <w:rPr>
          <w:sz w:val="18"/>
          <w:szCs w:val="18"/>
        </w:rPr>
        <w:t xml:space="preserve">. </w:t>
      </w:r>
      <w:r w:rsidRPr="005A4D87">
        <w:rPr>
          <w:rFonts w:hint="eastAsia"/>
          <w:sz w:val="18"/>
          <w:szCs w:val="18"/>
        </w:rPr>
        <w:t>2</w:t>
      </w:r>
      <w:r w:rsidRPr="005A4D87">
        <w:rPr>
          <w:sz w:val="18"/>
          <w:szCs w:val="18"/>
        </w:rPr>
        <w:t>016</w:t>
      </w:r>
      <w:r w:rsidRPr="005A4D87">
        <w:rPr>
          <w:rFonts w:hint="eastAsia"/>
          <w:sz w:val="18"/>
          <w:szCs w:val="18"/>
        </w:rPr>
        <w:t>-</w:t>
      </w:r>
      <w:r w:rsidRPr="005A4D87">
        <w:rPr>
          <w:sz w:val="18"/>
          <w:szCs w:val="18"/>
        </w:rPr>
        <w:t>2020</w:t>
      </w:r>
      <w:r w:rsidRPr="005A4D87">
        <w:rPr>
          <w:rFonts w:hint="eastAsia"/>
          <w:sz w:val="18"/>
          <w:szCs w:val="18"/>
        </w:rPr>
        <w:t>北京软件工程师收入</w:t>
      </w:r>
    </w:p>
    <w:p w14:paraId="41B0CE00" w14:textId="77777777" w:rsidR="005A4D87" w:rsidRDefault="00E31963" w:rsidP="00467A95">
      <w:pPr>
        <w:keepNext/>
      </w:pPr>
      <w:r>
        <w:rPr>
          <w:noProof/>
        </w:rPr>
        <w:drawing>
          <wp:inline distT="0" distB="0" distL="0" distR="0" wp14:anchorId="44931A6C" wp14:editId="47BC4F5C">
            <wp:extent cx="5326380" cy="2247900"/>
            <wp:effectExtent l="0" t="0" r="762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8E40041" w14:textId="5D8BF715" w:rsidR="0027502E" w:rsidRDefault="0027502E" w:rsidP="00B4106F">
      <w:pPr>
        <w:ind w:firstLineChars="200" w:firstLine="420"/>
      </w:pPr>
      <w:r>
        <w:rPr>
          <w:rFonts w:hint="eastAsia"/>
        </w:rPr>
        <w:t>可以看出，北京市软件工程师的薪资一直以较高的比率增长。</w:t>
      </w:r>
      <w:r w:rsidR="005A4D87">
        <w:rPr>
          <w:rFonts w:hint="eastAsia"/>
        </w:rPr>
        <w:t>但是其增长在2</w:t>
      </w:r>
      <w:r w:rsidR="005A4D87">
        <w:t>019</w:t>
      </w:r>
      <w:r w:rsidR="005A4D87">
        <w:rPr>
          <w:rFonts w:hint="eastAsia"/>
        </w:rPr>
        <w:t>到2</w:t>
      </w:r>
      <w:r w:rsidR="005A4D87">
        <w:t>020</w:t>
      </w:r>
      <w:r w:rsidR="005A4D87">
        <w:rPr>
          <w:rFonts w:hint="eastAsia"/>
        </w:rPr>
        <w:t>年间</w:t>
      </w:r>
      <w:r w:rsidR="00EA3254">
        <w:rPr>
          <w:rFonts w:hint="eastAsia"/>
        </w:rPr>
        <w:t>稍有</w:t>
      </w:r>
      <w:r w:rsidR="005A4D87">
        <w:rPr>
          <w:rFonts w:hint="eastAsia"/>
        </w:rPr>
        <w:t>放缓，可以考虑是疫情原因。</w:t>
      </w:r>
    </w:p>
    <w:p w14:paraId="42043801" w14:textId="77D661D2" w:rsidR="00EA3254" w:rsidRDefault="00EA3254" w:rsidP="00B4106F">
      <w:pPr>
        <w:ind w:firstLineChars="200" w:firstLine="420"/>
      </w:pPr>
      <w:r>
        <w:rPr>
          <w:rFonts w:hint="eastAsia"/>
        </w:rPr>
        <w:t>我们将范围扩大到全国，可以得到软件工程师的普遍工资水平：</w:t>
      </w:r>
      <w:r w:rsidR="00467A95" w:rsidRPr="00F0635B">
        <w:rPr>
          <w:rFonts w:hint="eastAsia"/>
          <w:vertAlign w:val="superscript"/>
        </w:rPr>
        <w:t>【</w:t>
      </w:r>
      <w:r w:rsidR="00467A95">
        <w:rPr>
          <w:vertAlign w:val="superscript"/>
        </w:rPr>
        <w:t>4</w:t>
      </w:r>
      <w:r w:rsidR="00467A95" w:rsidRPr="00F0635B">
        <w:rPr>
          <w:rFonts w:hint="eastAsia"/>
          <w:vertAlign w:val="superscript"/>
        </w:rPr>
        <w:t>】</w:t>
      </w:r>
    </w:p>
    <w:p w14:paraId="15D54B4E" w14:textId="49D027E1" w:rsidR="00EA3254" w:rsidRDefault="00EA3254" w:rsidP="00EA3254">
      <w:pPr>
        <w:ind w:firstLineChars="200" w:firstLine="360"/>
        <w:jc w:val="center"/>
        <w:rPr>
          <w:sz w:val="18"/>
          <w:szCs w:val="18"/>
        </w:rPr>
      </w:pPr>
      <w:r w:rsidRPr="00EA3254">
        <w:rPr>
          <w:rFonts w:hint="eastAsia"/>
          <w:sz w:val="18"/>
          <w:szCs w:val="18"/>
        </w:rPr>
        <w:t>图3</w:t>
      </w:r>
      <w:r w:rsidRPr="00EA3254">
        <w:rPr>
          <w:sz w:val="18"/>
          <w:szCs w:val="18"/>
        </w:rPr>
        <w:t xml:space="preserve">. </w:t>
      </w:r>
      <w:r w:rsidRPr="00EA3254">
        <w:rPr>
          <w:rFonts w:hint="eastAsia"/>
          <w:sz w:val="18"/>
          <w:szCs w:val="18"/>
        </w:rPr>
        <w:t>软件工程历年变化趋势</w:t>
      </w:r>
    </w:p>
    <w:p w14:paraId="5196BCE0" w14:textId="7DB9217A" w:rsidR="00EA3254" w:rsidRDefault="00467A95" w:rsidP="00EA3254">
      <w:pPr>
        <w:ind w:firstLineChars="200" w:firstLine="420"/>
        <w:jc w:val="center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49DEB4A4" wp14:editId="3FC5E66C">
            <wp:extent cx="4053840" cy="17449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65123" w14:textId="0740EAF0" w:rsidR="00467A95" w:rsidRDefault="00467A95" w:rsidP="00467A95">
      <w:pPr>
        <w:ind w:firstLineChars="200" w:firstLine="420"/>
        <w:rPr>
          <w:szCs w:val="21"/>
        </w:rPr>
      </w:pPr>
      <w:r w:rsidRPr="00467A95">
        <w:rPr>
          <w:rFonts w:hint="eastAsia"/>
          <w:szCs w:val="21"/>
        </w:rPr>
        <w:t>其与图2的</w:t>
      </w:r>
      <w:r>
        <w:rPr>
          <w:rFonts w:hint="eastAsia"/>
          <w:szCs w:val="21"/>
        </w:rPr>
        <w:t>表现基本相同，</w:t>
      </w:r>
      <w:r w:rsidR="00177DC0">
        <w:rPr>
          <w:rFonts w:hint="eastAsia"/>
          <w:szCs w:val="21"/>
        </w:rPr>
        <w:t>也支持了这一分点下</w:t>
      </w:r>
      <w:r>
        <w:rPr>
          <w:rFonts w:hint="eastAsia"/>
          <w:szCs w:val="21"/>
        </w:rPr>
        <w:t>开始的推理。所以可以推论，在未来几年，以普通技术力为代表的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IT从业者，他们的薪酬将会以较高的和稳定的速率继续增长</w:t>
      </w:r>
      <w:r w:rsidR="0005369B">
        <w:rPr>
          <w:rFonts w:hint="eastAsia"/>
          <w:szCs w:val="21"/>
        </w:rPr>
        <w:t>。</w:t>
      </w:r>
    </w:p>
    <w:p w14:paraId="32D831DE" w14:textId="7A226B18" w:rsidR="00177DC0" w:rsidRPr="00462986" w:rsidRDefault="00177DC0" w:rsidP="00177DC0">
      <w:pPr>
        <w:pStyle w:val="a3"/>
        <w:numPr>
          <w:ilvl w:val="0"/>
          <w:numId w:val="2"/>
        </w:numPr>
        <w:ind w:firstLineChars="0"/>
        <w:rPr>
          <w:b/>
          <w:bCs/>
          <w:szCs w:val="21"/>
        </w:rPr>
      </w:pPr>
      <w:r w:rsidRPr="00462986">
        <w:rPr>
          <w:rFonts w:hint="eastAsia"/>
          <w:b/>
          <w:bCs/>
          <w:szCs w:val="21"/>
        </w:rPr>
        <w:t>结论</w:t>
      </w:r>
    </w:p>
    <w:p w14:paraId="27D038DE" w14:textId="37B3D70E" w:rsidR="00177DC0" w:rsidRDefault="00B818D4" w:rsidP="00462986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根据以上分析并结合2</w:t>
      </w:r>
      <w:r>
        <w:rPr>
          <w:szCs w:val="21"/>
        </w:rPr>
        <w:t>021</w:t>
      </w:r>
      <w:r>
        <w:rPr>
          <w:rFonts w:hint="eastAsia"/>
          <w:szCs w:val="21"/>
        </w:rPr>
        <w:t>年的IT行业状况，可以得到：</w:t>
      </w:r>
      <w:r w:rsidR="00462986">
        <w:rPr>
          <w:rFonts w:hint="eastAsia"/>
          <w:szCs w:val="21"/>
        </w:rPr>
        <w:t>中国的IT行业薪酬标准并没有或即将陷入平走，更不可能下降；IT行业在薪酬方面目前是领先水平，未来也大概率是；IT行业薪酬未来将会以稳定且高比率的趋势上升。</w:t>
      </w:r>
    </w:p>
    <w:p w14:paraId="094E0D54" w14:textId="2DBCCE3D" w:rsidR="00462986" w:rsidRPr="00177DC0" w:rsidRDefault="00462986" w:rsidP="00462986">
      <w:pPr>
        <w:rPr>
          <w:szCs w:val="21"/>
        </w:rPr>
      </w:pPr>
      <w:r w:rsidRPr="00462986">
        <w:rPr>
          <w:rFonts w:hint="eastAsia"/>
          <w:b/>
          <w:bCs/>
          <w:szCs w:val="21"/>
        </w:rPr>
        <w:t>参考文献</w:t>
      </w:r>
      <w:r>
        <w:rPr>
          <w:rFonts w:hint="eastAsia"/>
          <w:szCs w:val="21"/>
        </w:rPr>
        <w:t>：</w:t>
      </w:r>
    </w:p>
    <w:p w14:paraId="390A3767" w14:textId="3B5A7121" w:rsidR="00EB341F" w:rsidRDefault="00EB341F" w:rsidP="00F0635B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太和司南，</w:t>
      </w:r>
      <w:r>
        <w:t>2019</w:t>
      </w:r>
      <w:r>
        <w:rPr>
          <w:rFonts w:hint="eastAsia"/>
        </w:rPr>
        <w:t>年行业薪酬排行，</w:t>
      </w:r>
    </w:p>
    <w:p w14:paraId="0D98E99D" w14:textId="4022A0FE" w:rsidR="00F70571" w:rsidRDefault="00371746" w:rsidP="00EB341F">
      <w:pPr>
        <w:pStyle w:val="a3"/>
        <w:ind w:left="1140" w:firstLineChars="0" w:firstLine="0"/>
        <w:jc w:val="left"/>
      </w:pPr>
      <w:hyperlink r:id="rId8" w:anchor="/SalaryData/post" w:history="1">
        <w:r w:rsidR="00EB341F" w:rsidRPr="004D09A6">
          <w:rPr>
            <w:rStyle w:val="a4"/>
          </w:rPr>
          <w:t>https://www.thsinan.com/?sdclkid=A52_15A_152_b6D6ALj&amp;bd_vid=10977393208230093110#/SalaryData/post</w:t>
        </w:r>
      </w:hyperlink>
    </w:p>
    <w:p w14:paraId="037B7219" w14:textId="720A98DE" w:rsidR="00850442" w:rsidRDefault="005A2010" w:rsidP="0027502E">
      <w:pPr>
        <w:pStyle w:val="a3"/>
        <w:numPr>
          <w:ilvl w:val="0"/>
          <w:numId w:val="4"/>
        </w:numPr>
        <w:ind w:firstLineChars="0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杨淇</w:t>
      </w:r>
      <w:r w:rsidR="00EB341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2016</w:t>
      </w:r>
      <w:r>
        <w:rPr>
          <w:rFonts w:ascii="Arial" w:hAnsi="Arial" w:cs="Arial"/>
          <w:color w:val="333333"/>
          <w:szCs w:val="21"/>
          <w:shd w:val="clear" w:color="auto" w:fill="FFFFFF"/>
        </w:rPr>
        <w:t>年互联网行业用工薪酬报告</w:t>
      </w:r>
      <w:r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B341F">
        <w:rPr>
          <w:rFonts w:ascii="Arial" w:hAnsi="Arial" w:cs="Arial" w:hint="eastAsia"/>
          <w:color w:val="333333"/>
          <w:szCs w:val="21"/>
          <w:shd w:val="clear" w:color="auto" w:fill="FFFFFF"/>
        </w:rPr>
        <w:t>【</w:t>
      </w:r>
      <w:r w:rsidR="00EB341F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EB341F">
        <w:rPr>
          <w:rFonts w:ascii="Arial" w:hAnsi="Arial" w:cs="Arial"/>
          <w:color w:val="333333"/>
          <w:szCs w:val="21"/>
          <w:shd w:val="clear" w:color="auto" w:fill="FFFFFF"/>
        </w:rPr>
        <w:t>017</w:t>
      </w:r>
      <w:r w:rsidR="00EB341F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B341F">
        <w:rPr>
          <w:rFonts w:ascii="Arial" w:hAnsi="Arial" w:cs="Arial"/>
          <w:color w:val="333333"/>
          <w:szCs w:val="21"/>
          <w:shd w:val="clear" w:color="auto" w:fill="FFFFFF"/>
        </w:rPr>
        <w:t>01</w:t>
      </w:r>
      <w:r w:rsidR="00EB341F">
        <w:rPr>
          <w:rFonts w:ascii="Arial" w:hAnsi="Arial" w:cs="Arial" w:hint="eastAsia"/>
          <w:color w:val="333333"/>
          <w:szCs w:val="21"/>
          <w:shd w:val="clear" w:color="auto" w:fill="FFFFFF"/>
        </w:rPr>
        <w:t>】，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hyperlink r:id="rId9" w:history="1">
        <w:r w:rsidR="00850442" w:rsidRPr="004D09A6">
          <w:rPr>
            <w:rStyle w:val="a4"/>
          </w:rPr>
          <w:t>https://kns.cnki.net/KXReader/Detail?TIMESTAMP=637534084248359375&amp;DBCODE=CJFD&amp;TABLEName=CJFDLAST2017&amp;FileName=ZYJP201701028&amp;RE</w:t>
        </w:r>
      </w:hyperlink>
    </w:p>
    <w:p w14:paraId="1B976B52" w14:textId="73915624" w:rsidR="00E31963" w:rsidRPr="00E31963" w:rsidRDefault="00E31963" w:rsidP="0027502E">
      <w:pPr>
        <w:pStyle w:val="a3"/>
        <w:numPr>
          <w:ilvl w:val="0"/>
          <w:numId w:val="4"/>
        </w:numPr>
        <w:ind w:firstLineChars="0"/>
        <w:jc w:val="left"/>
      </w:pP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职友集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，北京软件工程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师工资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收入，</w:t>
      </w:r>
    </w:p>
    <w:p w14:paraId="4C65FE38" w14:textId="1AE59935" w:rsidR="00467A95" w:rsidRDefault="00371746" w:rsidP="00467A95">
      <w:pPr>
        <w:pStyle w:val="a3"/>
        <w:ind w:left="1140" w:firstLineChars="0" w:firstLine="0"/>
        <w:jc w:val="left"/>
      </w:pPr>
      <w:hyperlink r:id="rId10" w:history="1">
        <w:r w:rsidR="00467A95" w:rsidRPr="008916D2">
          <w:rPr>
            <w:rStyle w:val="a4"/>
          </w:rPr>
          <w:t>https://www.jobui.com/salary/beijing-ruanjiangongchengshi</w:t>
        </w:r>
      </w:hyperlink>
    </w:p>
    <w:p w14:paraId="2F4CC71D" w14:textId="2E782CB8" w:rsidR="00467A95" w:rsidRDefault="00467A95" w:rsidP="00467A95">
      <w:pPr>
        <w:pStyle w:val="a3"/>
        <w:numPr>
          <w:ilvl w:val="0"/>
          <w:numId w:val="4"/>
        </w:numPr>
        <w:ind w:firstLineChars="0"/>
        <w:jc w:val="left"/>
      </w:pPr>
      <w:proofErr w:type="gramStart"/>
      <w:r>
        <w:rPr>
          <w:rFonts w:hint="eastAsia"/>
        </w:rPr>
        <w:t>职友集</w:t>
      </w:r>
      <w:proofErr w:type="gramEnd"/>
      <w:r>
        <w:rPr>
          <w:rFonts w:hint="eastAsia"/>
        </w:rPr>
        <w:t>，软件工程</w:t>
      </w:r>
      <w:proofErr w:type="gramStart"/>
      <w:r>
        <w:rPr>
          <w:rFonts w:hint="eastAsia"/>
        </w:rPr>
        <w:t>师工资</w:t>
      </w:r>
      <w:proofErr w:type="gramEnd"/>
      <w:r>
        <w:rPr>
          <w:rFonts w:hint="eastAsia"/>
        </w:rPr>
        <w:t>收入，</w:t>
      </w:r>
    </w:p>
    <w:p w14:paraId="0EC1F151" w14:textId="2CDF22A5" w:rsidR="00467A95" w:rsidRPr="00467A95" w:rsidRDefault="00371746" w:rsidP="00B818D4">
      <w:pPr>
        <w:pStyle w:val="a3"/>
        <w:ind w:left="1140" w:firstLineChars="0" w:firstLine="0"/>
        <w:jc w:val="left"/>
      </w:pPr>
      <w:hyperlink r:id="rId11" w:history="1">
        <w:r w:rsidR="00467A95" w:rsidRPr="008916D2">
          <w:rPr>
            <w:rStyle w:val="a4"/>
          </w:rPr>
          <w:t>https://www.jobui.com/salary/quanguo-ruanjiangongchengshi/</w:t>
        </w:r>
      </w:hyperlink>
    </w:p>
    <w:sectPr w:rsidR="00467A95" w:rsidRPr="00467A95" w:rsidSect="00A017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B1534"/>
    <w:multiLevelType w:val="hybridMultilevel"/>
    <w:tmpl w:val="7C125AA6"/>
    <w:lvl w:ilvl="0" w:tplc="C7BAB162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" w15:restartNumberingAfterBreak="0">
    <w:nsid w:val="46056896"/>
    <w:multiLevelType w:val="hybridMultilevel"/>
    <w:tmpl w:val="0E9A8632"/>
    <w:lvl w:ilvl="0" w:tplc="E02466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667546"/>
    <w:multiLevelType w:val="hybridMultilevel"/>
    <w:tmpl w:val="E7B00290"/>
    <w:lvl w:ilvl="0" w:tplc="DA22C3B0">
      <w:start w:val="1"/>
      <w:numFmt w:val="decimal"/>
      <w:lvlText w:val="【%1】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44B1867"/>
    <w:multiLevelType w:val="hybridMultilevel"/>
    <w:tmpl w:val="3BAA34A6"/>
    <w:lvl w:ilvl="0" w:tplc="BA36267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3C"/>
    <w:rsid w:val="00014AFF"/>
    <w:rsid w:val="0005369B"/>
    <w:rsid w:val="00065A73"/>
    <w:rsid w:val="0011329B"/>
    <w:rsid w:val="001263DB"/>
    <w:rsid w:val="00177DC0"/>
    <w:rsid w:val="00195C53"/>
    <w:rsid w:val="001D34AA"/>
    <w:rsid w:val="00247F62"/>
    <w:rsid w:val="0027502E"/>
    <w:rsid w:val="00371746"/>
    <w:rsid w:val="003B4BEB"/>
    <w:rsid w:val="003D5E87"/>
    <w:rsid w:val="00436A3C"/>
    <w:rsid w:val="00462986"/>
    <w:rsid w:val="00467A95"/>
    <w:rsid w:val="005A2010"/>
    <w:rsid w:val="005A47DA"/>
    <w:rsid w:val="005A4D87"/>
    <w:rsid w:val="00607C91"/>
    <w:rsid w:val="0072321D"/>
    <w:rsid w:val="007D5091"/>
    <w:rsid w:val="00850442"/>
    <w:rsid w:val="00850F2C"/>
    <w:rsid w:val="008972C1"/>
    <w:rsid w:val="00A017B1"/>
    <w:rsid w:val="00A5294E"/>
    <w:rsid w:val="00B4106F"/>
    <w:rsid w:val="00B818D4"/>
    <w:rsid w:val="00BC6F43"/>
    <w:rsid w:val="00BD12A6"/>
    <w:rsid w:val="00BF77DC"/>
    <w:rsid w:val="00C37ED5"/>
    <w:rsid w:val="00E31963"/>
    <w:rsid w:val="00EA3254"/>
    <w:rsid w:val="00EB341F"/>
    <w:rsid w:val="00F0635B"/>
    <w:rsid w:val="00F469BF"/>
    <w:rsid w:val="00F7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F3D4"/>
  <w15:chartTrackingRefBased/>
  <w15:docId w15:val="{A3E72597-702E-420B-9354-CD5685C9D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47D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0635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35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017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5A4D8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sinan.com/?sdclkid=A52_15A_152_b6D6ALj&amp;bd_vid=109773932082300931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www.jobui.com/salary/quanguo-ruanjiangongchengshi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jobui.com/salary/beijing-ruanjiangongchengsh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ns.cnki.net/KXReader/Detail?TIMESTAMP=637534084248359375&amp;DBCODE=CJFD&amp;TABLEName=CJFDLAST2017&amp;FileName=ZYJP201701028&amp;R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76278448026615"/>
          <c:y val="0.1378123400209649"/>
          <c:w val="0.84875037079592519"/>
          <c:h val="0.68874608940136373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工资/kCNY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11.7</c:v>
                </c:pt>
                <c:pt idx="1">
                  <c:v>13.3</c:v>
                </c:pt>
                <c:pt idx="2">
                  <c:v>16.600000000000001</c:v>
                </c:pt>
                <c:pt idx="3">
                  <c:v>18.7</c:v>
                </c:pt>
                <c:pt idx="4">
                  <c:v>19.3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5-4922-8E3E-A32F14AE20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35187160"/>
        <c:axId val="835188472"/>
      </c:lineChart>
      <c:catAx>
        <c:axId val="835187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5188472"/>
        <c:crosses val="autoZero"/>
        <c:auto val="1"/>
        <c:lblAlgn val="ctr"/>
        <c:lblOffset val="100"/>
        <c:noMultiLvlLbl val="0"/>
      </c:catAx>
      <c:valAx>
        <c:axId val="835188472"/>
        <c:scaling>
          <c:orientation val="minMax"/>
          <c:min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工资</a:t>
                </a:r>
                <a:r>
                  <a:rPr lang="en-US" altLang="zh-CN"/>
                  <a:t>/kCNY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835187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3</Pages>
  <Words>416</Words>
  <Characters>2374</Characters>
  <Application>Microsoft Office Word</Application>
  <DocSecurity>0</DocSecurity>
  <Lines>19</Lines>
  <Paragraphs>5</Paragraphs>
  <ScaleCrop>false</ScaleCrop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晓文</dc:creator>
  <cp:keywords/>
  <dc:description/>
  <cp:lastModifiedBy>王 晓文</cp:lastModifiedBy>
  <cp:revision>3</cp:revision>
  <dcterms:created xsi:type="dcterms:W3CDTF">2021-04-07T05:07:00Z</dcterms:created>
  <dcterms:modified xsi:type="dcterms:W3CDTF">2021-04-08T10:13:00Z</dcterms:modified>
</cp:coreProperties>
</file>