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 w:beforeLines="100" w:after="360" w:afterLines="100" w:line="220" w:lineRule="atLeast"/>
        <w:rPr>
          <w:rFonts w:hint="default" w:ascii="黑体" w:hAnsi="黑体" w:eastAsia="黑体"/>
          <w:color w:val="FF0000"/>
          <w:sz w:val="36"/>
          <w:szCs w:val="36"/>
          <w:lang w:val="en-US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有关IT行业薪酬变化的数据分析</w:t>
      </w:r>
    </w:p>
    <w:p>
      <w:pPr>
        <w:spacing w:after="180" w:afterLines="50" w:line="220" w:lineRule="atLeast"/>
        <w:rPr>
          <w:rFonts w:ascii="宋体" w:hAnsi="宋体" w:eastAsia="宋体"/>
          <w:sz w:val="21"/>
          <w:szCs w:val="21"/>
          <w:vertAlign w:val="superscript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白筱菡</w:t>
      </w:r>
      <w:r>
        <w:rPr>
          <w:rFonts w:hint="eastAsia" w:ascii="宋体" w:hAnsi="宋体" w:eastAsia="宋体"/>
          <w:sz w:val="21"/>
          <w:szCs w:val="21"/>
          <w:vertAlign w:val="superscript"/>
        </w:rPr>
        <w:t>1</w:t>
      </w:r>
      <w:r>
        <w:rPr>
          <w:rFonts w:hint="eastAsia" w:ascii="宋体" w:hAnsi="宋体" w:eastAsia="宋体"/>
          <w:b/>
          <w:sz w:val="21"/>
          <w:szCs w:val="21"/>
        </w:rPr>
        <w:t xml:space="preserve">  </w:t>
      </w:r>
    </w:p>
    <w:p>
      <w:pPr>
        <w:spacing w:after="0" w:line="220" w:lineRule="atLeast"/>
        <w:rPr>
          <w:rFonts w:hint="default" w:ascii="宋体" w:hAnsi="宋体" w:eastAsia="仿宋"/>
          <w:sz w:val="18"/>
          <w:szCs w:val="18"/>
          <w:vertAlign w:val="superscript"/>
          <w:lang w:val="en-US" w:eastAsia="zh-CN"/>
        </w:rPr>
      </w:pPr>
      <w:r>
        <w:rPr>
          <w:rFonts w:hint="eastAsia" w:ascii="仿宋" w:hAnsi="仿宋" w:eastAsia="仿宋"/>
          <w:sz w:val="18"/>
          <w:szCs w:val="18"/>
        </w:rPr>
        <w:t xml:space="preserve">1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大连理工大学软件学院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辽宁省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大连市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116621</w:t>
      </w:r>
    </w:p>
    <w:p>
      <w:pPr>
        <w:spacing w:after="0" w:line="220" w:lineRule="atLeast"/>
        <w:jc w:val="both"/>
        <w:rPr>
          <w:rFonts w:ascii="仿宋" w:hAnsi="仿宋" w:eastAsia="仿宋"/>
          <w:sz w:val="21"/>
          <w:szCs w:val="21"/>
        </w:rPr>
      </w:pPr>
    </w:p>
    <w:p>
      <w:pPr>
        <w:spacing w:before="180" w:beforeLines="50" w:after="180" w:afterLines="50" w:line="220" w:lineRule="atLeast"/>
        <w:rPr>
          <w:rFonts w:hint="default" w:ascii="仿宋" w:hAnsi="仿宋" w:eastAsia="仿宋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信息技术蓬勃发展的今天，IT每天都创造着新的历史，短短几十年间我们的生活已被彻底颠覆。通过对IT行业发展以及IT行业薪酬变化的趋势，有助于更好的分析整个IT行业的发展历程以及预测未来的变化，同时科学展望未来IT行业的发展，更深入了解IT行业的薪酬规律。</w:t>
      </w:r>
    </w:p>
    <w:p>
      <w:pPr>
        <w:spacing w:before="180" w:beforeLines="50" w:after="180" w:afterLines="50" w:line="220" w:lineRule="atLeast"/>
        <w:rPr>
          <w:rFonts w:hint="eastAsia" w:ascii="宋体" w:hAnsi="宋体" w:eastAsia="宋体"/>
          <w:color w:val="FF0000"/>
          <w:sz w:val="21"/>
          <w:szCs w:val="21"/>
          <w:bdr w:val="single" w:color="auto" w:sz="4" w:space="0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薪酬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IT发展；数据分析。</w:t>
      </w:r>
    </w:p>
    <w:p>
      <w:pPr>
        <w:pStyle w:val="3"/>
        <w:numPr>
          <w:ilvl w:val="0"/>
          <w:numId w:val="1"/>
        </w:numPr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引言</w:t>
      </w:r>
    </w:p>
    <w:p>
      <w:pPr>
        <w:ind w:firstLine="420" w:firstLine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薪酬调查不仅使企业管理者的决策有了客观的数据支持，同时了解行业内其他企业的调薪水平、范围、项目等信息，提高了企业自身的运行效率；了解竞争对手或人才来源群体的整体收入情况；了解工资动态与发展潮流……总的来说，企业依据市场水平建立自身的薪酬战略体系。通过薪酬调查将内部与外部的薪酬水平联系在一起并加以比较。在市场经济不断发展与深化的今天，企业内部的薪酬水平市场化将是大势所趋。</w:t>
      </w:r>
    </w:p>
    <w:p>
      <w:pPr>
        <w:ind w:firstLine="420" w:firstLineChars="0"/>
        <w:rPr>
          <w:rFonts w:hint="default" w:ascii="宋体" w:hAnsi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分析结果</w:t>
      </w:r>
    </w:p>
    <w:p>
      <w:pPr>
        <w:pStyle w:val="3"/>
        <w:numPr>
          <w:numId w:val="0"/>
        </w:numPr>
        <w:ind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2.1  细分行业薪酬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主要对IT行业的前台核心职能的职位进行了分析，包括产品、设计、技术、运营和市场，调查显示，2018年第一季度的平均月薪为13814元,2019年第一季度的平均月薪为14646元，通过图1 2018-2019年第一季度月薪的变化我们可以看出：2018年和2019年第一季度六个月份，互联网行业月平均薪酬总体显著增长；除中级的月平均薪酬有所降低以外， 主管/高级、经理/资深、总监/专家各职级薪酬均实现增长，其中总监/专家薪酬增长率接近10%；职级越高，月平均薪酬越高；主管/高级和经理/资深级别薪酬差异不大。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5099050" cy="2185035"/>
            <wp:effectExtent l="0" t="0" r="6350" b="9525"/>
            <wp:docPr id="1" name="图片 1" descr="第一季度月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季度月薪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图1 2018-2019年第一季度月薪变化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如图2所示，互联网各细分行业间薪酬差异不大，最高的是O2O行业，平均月薪达11692元， 最低的是IT服务行业，平均月薪为9432元；在互联网所有细分行业中，游戏、O2O、 电子商务行业处于高薪行业，IT服务、企业软件及系统集成、互联网等较为传统的 行业薪酬水平相对较低。从图3可以看出，各职级间的薪酬差异较大；职级越高，各细分行业中的 薪酬差异越大；总监/专家的月平均薪酬比中级的月平均薪酬高两倍以上；游戏行业 的总监/专家职级的月平均工资最高，达23087元，IT服务行业的中级职位月平均薪 酬最低，仅为8743元[1]。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4753610" cy="2290445"/>
            <wp:effectExtent l="0" t="0" r="1270" b="107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5"/>
                    <a:srcRect t="1474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图2 细分行业月薪比较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5140960" cy="2763520"/>
            <wp:effectExtent l="0" t="0" r="10160" b="1016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图3 细分行业职级月薪比较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2.2  不同规模薪酬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调查中，将互联网行业划分简化为：“100人以下”、“100-500 人”、“500-5000人”、“5000人以上”4个等级。如图4所示，互联网公司不同规模间薪酬差异较大，一般来说，公司规模越大，薪酬越高；“5000人以上” 规模公司月平均薪酬比“100人以下”规模公司月平均薪酬高20%；“5000人以上”规模公司月平均薪酬比不限规模公司月平均薪酬高10%。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图5反映出主管/高级级别薪酬受公司规模的影响最小，不同规模公司间薪酬差异最小；中级职位受公司规模影响最大，“5000人以上”大规模公司中级职位薪酬远高于“30 人以下”小规模公司中级职位薪酬；中型规模公司薪酬差异不大，薪酬水平不完全 由公司规模大小决定。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由表1统计数据可知，互联网行业中的大数据开发、算法等高薪职位不论在哪种规模公司，职位薪酬都 远高于其他类型职位；公司规模不一样，同种职位间薪酬存在差异，但职位薪酬并不 完全取决于公司规模，“100人以下”规模公司算法工程师职位薪酬仍高于大规模公 司其他职位薪酬。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4117340" cy="2862580"/>
            <wp:effectExtent l="0" t="0" r="12700" b="2540"/>
            <wp:docPr id="6" name="图片 6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图4 不同规模月薪比较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22545" cy="2923540"/>
            <wp:effectExtent l="0" t="0" r="13335" b="2540"/>
            <wp:docPr id="7" name="图片 7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图5 不同规模企业职级月薪比较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  <w:bookmarkStart w:id="0" w:name="_GoBack"/>
      <w:bookmarkEnd w:id="0"/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表1 IT行业不同规模企业典型职位月薪比较表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98595" cy="3634105"/>
            <wp:effectExtent l="0" t="0" r="952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 w:ascii="黑体" w:hAnsi="黑体" w:eastAsia="黑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黑体" w:hAnsi="黑体" w:eastAsia="黑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2.3  不同城市薪酬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我们分析了全国主要几个大城市的IT行业薪资并绘制出了互联网行业城市热力图，如图6，选取北上广深四个一线城市和杭州进行了分析，这五个城市属于互联网城市发展第一梯队；如图7所示，北京、上海各职级薪酬总体高于另外三个城市；各城市均满足中级—主管/高 级、主管/高级—经理/资深增速较缓，经理/资深—总监/专家增长较多的增长趋势。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表2展现了典型职位的不同年限薪酬[2]，所有职位都满足工作年限越大，薪酬越高；会计、行政、招聘等职能类职位和市 场推广、网络推广等市场类职位5年以后薪酬增长最快；大数据开发、算法、运维等技 术类职位、产品经理等产品类职位、交互设计、界面设计等设计类职位、电商运营、 新媒体运营等运营类职位10年以后薪酬增长最快。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5020310" cy="2849880"/>
            <wp:effectExtent l="0" t="0" r="8890" b="0"/>
            <wp:docPr id="9" name="图片 9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.1"/>
                    <pic:cNvPicPr>
                      <a:picLocks noChangeAspect="1"/>
                    </pic:cNvPicPr>
                  </pic:nvPicPr>
                  <pic:blipFill>
                    <a:blip r:embed="rId10"/>
                    <a:srcRect t="1355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图6 互联网行业城市热力图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5231765" cy="2751455"/>
            <wp:effectExtent l="0" t="0" r="10795" b="6985"/>
            <wp:docPr id="10" name="图片 10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图7 不同城市职级月薪比较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="宋体" w:cs="宋体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15"/>
          <w:szCs w:val="15"/>
          <w:lang w:val="en-US" w:eastAsia="zh-CN" w:bidi="ar-SA"/>
        </w:rPr>
        <w:t>表2 典型职位不同年限的薪酬统计</w:t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center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drawing>
          <wp:inline distT="0" distB="0" distL="114300" distR="114300">
            <wp:extent cx="3832225" cy="3365500"/>
            <wp:effectExtent l="0" t="0" r="825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default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</w:p>
    <w:p>
      <w:pPr>
        <w:pStyle w:val="3"/>
        <w:widowControl w:val="0"/>
        <w:numPr>
          <w:ilvl w:val="0"/>
          <w:numId w:val="0"/>
        </w:numPr>
        <w:adjustRightInd/>
        <w:snapToGrid/>
        <w:spacing w:after="0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分析方法</w:t>
      </w:r>
    </w:p>
    <w:p>
      <w:pPr>
        <w:ind w:firstLine="420" w:firstLineChars="0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本次调查主要采用了对相关机构调研数据的分析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整合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，通过数据、表格的形式展现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近些年IT行业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薪酬的变化，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并从不同角度例如细分IT行业细分、不同规模企业以及不同城市等方面进行分析对比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，得到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详尽多方位的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关于信息技术行业薪酬变化的分析，从而使欲从业者和研究人员有借鉴意义，并对未来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发展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做出展望。</w:t>
      </w:r>
    </w:p>
    <w:p>
      <w:pPr>
        <w:ind w:firstLine="420" w:firstLineChars="0"/>
        <w:rPr>
          <w:rFonts w:hint="eastAsia" w:ascii="宋体" w:hAnsi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结论</w:t>
      </w:r>
    </w:p>
    <w:p>
      <w:pPr>
        <w:ind w:firstLine="420" w:firstLineChars="0"/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从前几年来看,高科技行业发展很快,导致了竞争的加剧,利润减少,很多企业被淘汰出局,整体薪酬形势也逐渐走低。但是我国高科技行业的整体发展水平与发达国家相比,还处在比较低的层次上。从长远来看,国家对这个行业也会有很多鼓励政策这些都会导致IT行业的薪酬持续稳定地上涨。 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“我预测,三年之内,高科技企业的薪资会有一个明显的上扬,但是,这个上扬不会像2000年前后薪资增长那么快,这种上升是一种理性的增长。我觉得,它增长的速度要比其他产业快,甚至比汽车、房地产都要快,虽然这两年比它们慢。”季征这样说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[3]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。 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在高科技行业中,他依然看好互联网业的薪资增长。从太和的调查来看, 互联网薪资水平曲线是一年高,一年低,从整体的波动曲线来看,依然呈现出增长趋势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.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而且,互联网有着庞大的从业人群,整个行业的发展对薪水的拉动作用还是很大的,总量拉动,个体的薪酬就一定要涨</w:t>
      </w:r>
      <w:r>
        <w:rPr>
          <w:rFonts w:hint="eastAsia" w:ascii="宋体" w:hAnsi="宋体" w:cstheme="minorBidi"/>
          <w:kern w:val="2"/>
          <w:sz w:val="18"/>
          <w:szCs w:val="18"/>
          <w:lang w:val="en-US" w:eastAsia="zh-CN" w:bidi="ar-SA"/>
        </w:rPr>
        <w:t>[4]</w:t>
      </w:r>
      <w:r>
        <w:rPr>
          <w:rFonts w:hint="eastAsia" w:ascii="宋体" w:hAnsi="宋体" w:eastAsiaTheme="minorEastAsia" w:cstheme="minorBidi"/>
          <w:kern w:val="2"/>
          <w:sz w:val="18"/>
          <w:szCs w:val="18"/>
          <w:lang w:val="en-US" w:eastAsia="zh-CN" w:bidi="ar-SA"/>
        </w:rPr>
        <w:t>。 </w:t>
      </w:r>
    </w:p>
    <w:p>
      <w:pPr>
        <w:ind w:firstLine="420" w:firstLineChars="0"/>
        <w:rPr>
          <w:rFonts w:hint="default" w:ascii="宋体" w:hAnsi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参考文献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rightChars="0"/>
        <w:jc w:val="both"/>
        <w:textAlignment w:val="center"/>
        <w:outlineLvl w:val="0"/>
        <w:rPr>
          <w:rFonts w:hint="default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加</w:t>
      </w:r>
      <w:r>
        <w:rPr>
          <w:rFonts w:hint="eastAsia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春燕,尚意展,钟宇辉,冯文昊,罗丹.多</w:t>
      </w:r>
      <w:r>
        <w:rPr>
          <w:rFonts w:hint="eastAsia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元线性回归模型在软件行业薪资影响因素分析中的应</w:t>
      </w:r>
      <w:r>
        <w:rPr>
          <w:rFonts w:hint="eastAsia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用[J].</w:t>
      </w:r>
      <w:r>
        <w:rPr>
          <w:rFonts w:hint="default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北京工业职业技术学院学报.2019(03)</w:t>
      </w:r>
    </w:p>
    <w:p>
      <w:pPr>
        <w:numPr>
          <w:ilvl w:val="0"/>
          <w:numId w:val="2"/>
        </w:numPr>
        <w:rPr>
          <w:rFonts w:hint="default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郭丽清,蓝康伟,朱思霖,李泓锴,许颖.基于大数据的互联网行业人才薪资影响因素分析[J].计算机时代,2020(02):9-12+17.</w:t>
      </w:r>
    </w:p>
    <w:p>
      <w:pPr>
        <w:numPr>
          <w:ilvl w:val="0"/>
          <w:numId w:val="2"/>
        </w:numPr>
        <w:rPr>
          <w:rFonts w:hint="default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刘龙静.回顾过去，展望“钱”景——2007年软件开发者薪资调查报告[J].程序员,2008(02):13-15.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  <w:t>姜树,韩艳.我国中小型软件企业的薪酬问题研究[J].科技和产业,2008(10):50-52.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jc w:val="both"/>
        <w:textAlignment w:val="center"/>
        <w:rPr>
          <w:rFonts w:hint="default" w:ascii="Times New Roman" w:hAnsi="宋体" w:eastAsia="宋体" w:cs="Times New Roman"/>
          <w:b w:val="0"/>
          <w:kern w:val="0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25C5"/>
    <w:multiLevelType w:val="multilevel"/>
    <w:tmpl w:val="4E8925C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5AD3D55"/>
    <w:multiLevelType w:val="singleLevel"/>
    <w:tmpl w:val="65AD3D5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15FE0"/>
    <w:rsid w:val="09B96A10"/>
    <w:rsid w:val="2F815FE0"/>
    <w:rsid w:val="361F1CD3"/>
    <w:rsid w:val="43DF240E"/>
    <w:rsid w:val="535B3AC3"/>
    <w:rsid w:val="5CD75CD2"/>
    <w:rsid w:val="77C9730E"/>
    <w:rsid w:val="7C3A2923"/>
    <w:rsid w:val="7C9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2021-04-01T04:41:00Z</dcterms:created>
  <dc:creator>Whalefall</dc:creator>
  <cp:lastModifiedBy>Whalefall</cp:lastModifiedBy>
  <dcterms:modified xsi:type="dcterms:W3CDTF">2021-04-07T11:42:10Z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