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jc w:val="center"/>
        <w:rPr>
          <w:rFonts w:ascii="黑体" w:hAnsi="黑体" w:eastAsia="黑体"/>
          <w:color w:val="FF0000"/>
          <w:sz w:val="36"/>
          <w:szCs w:val="36"/>
        </w:rPr>
      </w:pPr>
      <w:r>
        <w:rPr>
          <w:rFonts w:hint="eastAsia" w:ascii="黑体" w:hAnsi="黑体" w:eastAsia="黑体"/>
          <w:sz w:val="32"/>
          <w:szCs w:val="32"/>
          <w:lang w:val="en-US" w:eastAsia="zh-CN"/>
        </w:rPr>
        <w:t>IT行业薪酬变化分析</w:t>
      </w:r>
    </w:p>
    <w:p>
      <w:pPr>
        <w:spacing w:after="180" w:afterLines="50" w:line="220" w:lineRule="atLeast"/>
        <w:rPr>
          <w:rFonts w:hint="eastAsia" w:ascii="宋体" w:hAnsi="宋体" w:eastAsia="宋体"/>
          <w:sz w:val="21"/>
          <w:szCs w:val="21"/>
          <w:vertAlign w:val="superscript"/>
          <w:lang w:eastAsia="zh-CN"/>
        </w:rPr>
      </w:pPr>
      <w:r>
        <w:rPr>
          <w:rFonts w:hint="eastAsia" w:ascii="宋体" w:hAnsi="宋体" w:eastAsia="宋体"/>
          <w:b/>
          <w:sz w:val="21"/>
          <w:szCs w:val="21"/>
          <w:lang w:val="en-US" w:eastAsia="zh-CN"/>
        </w:rPr>
        <w:t>钟一曦</w:t>
      </w:r>
    </w:p>
    <w:p>
      <w:pPr>
        <w:spacing w:after="0" w:line="220" w:lineRule="atLeast"/>
        <w:rPr>
          <w:rFonts w:hint="eastAsia" w:ascii="仿宋" w:hAnsi="仿宋" w:eastAsia="仿宋"/>
          <w:sz w:val="18"/>
          <w:szCs w:val="18"/>
          <w:lang w:val="en-US" w:eastAsia="zh-CN"/>
        </w:rPr>
      </w:pPr>
      <w:r>
        <w:rPr>
          <w:rFonts w:hint="eastAsia" w:ascii="仿宋" w:hAnsi="仿宋" w:eastAsia="仿宋"/>
          <w:sz w:val="18"/>
          <w:szCs w:val="18"/>
        </w:rPr>
        <w:t xml:space="preserve">1 </w:t>
      </w: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邮编</w:t>
      </w:r>
      <w:r>
        <w:rPr>
          <w:rFonts w:hint="eastAsia" w:ascii="仿宋" w:hAnsi="仿宋" w:eastAsia="仿宋"/>
          <w:sz w:val="18"/>
          <w:szCs w:val="18"/>
          <w:lang w:val="en-US" w:eastAsia="zh-CN"/>
        </w:rPr>
        <w:t>116024</w:t>
      </w:r>
    </w:p>
    <w:p>
      <w:pPr>
        <w:spacing w:after="0" w:line="220" w:lineRule="atLeast"/>
        <w:rPr>
          <w:rFonts w:hint="default" w:ascii="仿宋" w:hAnsi="仿宋" w:eastAsia="仿宋"/>
          <w:sz w:val="18"/>
          <w:szCs w:val="18"/>
          <w:lang w:val="en-US" w:eastAsia="zh-CN"/>
        </w:rPr>
      </w:pPr>
      <w:r>
        <w:rPr>
          <w:rFonts w:hint="eastAsia" w:ascii="仿宋" w:hAnsi="仿宋" w:eastAsia="仿宋"/>
          <w:sz w:val="18"/>
          <w:szCs w:val="18"/>
          <w:lang w:val="en-US" w:eastAsia="zh-CN"/>
        </w:rPr>
        <w:t>（1094021772@qq.com）</w:t>
      </w:r>
    </w:p>
    <w:p>
      <w:pPr>
        <w:spacing w:after="0" w:line="220" w:lineRule="atLeast"/>
        <w:jc w:val="both"/>
        <w:rPr>
          <w:rFonts w:ascii="仿宋" w:hAnsi="仿宋" w:eastAsia="仿宋"/>
          <w:sz w:val="21"/>
          <w:szCs w:val="21"/>
        </w:rPr>
      </w:pPr>
    </w:p>
    <w:p>
      <w:pPr>
        <w:keepNext w:val="0"/>
        <w:keepLines w:val="0"/>
        <w:widowControl/>
        <w:suppressLineNumbers w:val="0"/>
        <w:jc w:val="left"/>
        <w:rPr>
          <w:rFonts w:hint="default" w:ascii="仿宋" w:hAnsi="仿宋" w:eastAsia="仿宋" w:cs="Times New Roman"/>
          <w:color w:val="auto"/>
          <w:sz w:val="18"/>
          <w:szCs w:val="18"/>
          <w:lang w:val="en-US" w:eastAsia="zh-CN"/>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auto"/>
          <w:sz w:val="18"/>
          <w:szCs w:val="18"/>
          <w:lang w:val="en-US" w:eastAsia="zh-CN"/>
        </w:rPr>
        <w:t>随着IT行业的兴起，IT行业正在被越来越多人关注。IT行业的薪资是其中一个吸引人的因素，许</w:t>
      </w:r>
      <w:r>
        <w:rPr>
          <w:rFonts w:hint="eastAsia" w:ascii="仿宋" w:hAnsi="仿宋" w:eastAsia="仿宋" w:cs="Times New Roman"/>
          <w:color w:val="auto"/>
          <w:sz w:val="18"/>
          <w:szCs w:val="18"/>
          <w:lang w:val="en-US" w:eastAsia="zh-CN"/>
        </w:rPr>
        <w:t>多年轻人投身于IT相关的行业，学习编程语言，希望投身于该行业中。IT行业的工作者们工作涵盖了巨大的范围，从物联网到嵌入式，从智能开发到网络通信，开发者们无不致力于用自己的知识，创造社会财富，造福人类。为了预测IT行业的发展，本文章通过多方网络资源捕捉数据，横向对比IT行业不同分支的薪酬差异，纵向对比探究IT行业薪酬总体变化，以分析IT 行业的各种职位的发展趋势。总体来说，大部分IT岗位薪金朝乐观方向升高，说明该IT岗位需求量日益增加，或是胜任难度逐渐加大。但也有部分行业薪酬在倒退，这说明了这方面的技术在退出潮流亦或是门槛低化的原因。</w:t>
      </w:r>
    </w:p>
    <w:p>
      <w:pPr>
        <w:spacing w:before="180" w:beforeLines="50" w:after="180" w:afterLines="50" w:line="220" w:lineRule="atLeast"/>
        <w:rPr>
          <w:rFonts w:hint="default" w:ascii="仿宋" w:hAnsi="仿宋" w:eastAsia="仿宋"/>
          <w:color w:val="FF0000"/>
          <w:sz w:val="18"/>
          <w:szCs w:val="18"/>
          <w:lang w:val="en-US"/>
        </w:rPr>
      </w:pPr>
    </w:p>
    <w:p>
      <w:pPr>
        <w:spacing w:before="180" w:beforeLines="50" w:after="180" w:afterLines="50" w:line="220" w:lineRule="atLeast"/>
        <w:rPr>
          <w:rFonts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IT行业</w:t>
      </w:r>
      <w:r>
        <w:rPr>
          <w:rFonts w:hint="eastAsia" w:ascii="宋体" w:hAnsi="宋体" w:eastAsia="宋体"/>
          <w:sz w:val="18"/>
          <w:szCs w:val="18"/>
        </w:rPr>
        <w:t>；</w:t>
      </w:r>
      <w:r>
        <w:rPr>
          <w:rFonts w:hint="eastAsia" w:ascii="宋体" w:hAnsi="宋体" w:eastAsia="宋体"/>
          <w:sz w:val="18"/>
          <w:szCs w:val="18"/>
          <w:lang w:val="en-US" w:eastAsia="zh-CN"/>
        </w:rPr>
        <w:t>薪金</w:t>
      </w:r>
      <w:r>
        <w:rPr>
          <w:rFonts w:hint="eastAsia" w:ascii="宋体" w:hAnsi="宋体" w:eastAsia="宋体"/>
          <w:sz w:val="18"/>
          <w:szCs w:val="18"/>
        </w:rPr>
        <w:t>；</w:t>
      </w:r>
      <w:r>
        <w:rPr>
          <w:rFonts w:hint="eastAsia" w:ascii="宋体" w:hAnsi="宋体" w:eastAsia="宋体"/>
          <w:sz w:val="18"/>
          <w:szCs w:val="18"/>
          <w:lang w:val="en-US" w:eastAsia="zh-CN"/>
        </w:rPr>
        <w:t>变化；数据；横向；纵向</w:t>
      </w:r>
    </w:p>
    <w:p>
      <w:pPr>
        <w:keepNext w:val="0"/>
        <w:keepLines w:val="0"/>
        <w:widowControl/>
        <w:suppressLineNumbers w:val="0"/>
        <w:jc w:val="left"/>
      </w:pPr>
      <w:r>
        <w:rPr>
          <w:rFonts w:hint="eastAsia" w:ascii="宋体" w:hAnsi="宋体" w:eastAsia="宋体" w:cs="Times New Roman"/>
          <w:b/>
          <w:sz w:val="18"/>
          <w:szCs w:val="18"/>
          <w:lang w:val="en-US" w:eastAsia="zh-CN"/>
        </w:rPr>
        <w:t>C811</w:t>
      </w:r>
      <w:r>
        <w:rPr>
          <w:rFonts w:ascii="TimesNewRomanPS-BoldMT" w:hAnsi="TimesNewRomanPS-BoldMT" w:eastAsia="TimesNewRomanPS-BoldMT" w:cs="TimesNewRomanPS-BoldMT"/>
          <w:color w:val="000000"/>
          <w:kern w:val="0"/>
          <w:sz w:val="16"/>
          <w:szCs w:val="16"/>
          <w:lang w:val="en-US" w:eastAsia="zh-CN" w:bidi="ar"/>
        </w:rPr>
        <w:t xml:space="preserve"> </w:t>
      </w:r>
    </w:p>
    <w:p>
      <w:pPr>
        <w:pStyle w:val="26"/>
        <w:ind w:left="106" w:hanging="106"/>
        <w:rPr>
          <w:b/>
        </w:rPr>
      </w:pPr>
      <w:r>
        <w:rPr>
          <w:rFonts w:hint="eastAsia"/>
          <w:b/>
        </w:rPr>
        <w:t xml:space="preserve">    </w:t>
      </w:r>
    </w:p>
    <w:p>
      <w:pPr>
        <w:spacing w:before="180" w:beforeLines="50" w:after="180" w:afterLines="50" w:line="220" w:lineRule="atLeast"/>
        <w:rPr>
          <w:rFonts w:hint="eastAsia" w:ascii="Times New Roman" w:hAnsi="Times New Roman" w:eastAsia="宋体"/>
          <w:b/>
          <w:sz w:val="28"/>
          <w:szCs w:val="28"/>
          <w:lang w:eastAsia="zh-CN"/>
        </w:rPr>
      </w:pPr>
      <w:r>
        <w:rPr>
          <w:rFonts w:hint="eastAsia" w:ascii="Times New Roman" w:hAnsi="Times New Roman" w:eastAsia="黑体"/>
          <w:b/>
          <w:sz w:val="28"/>
          <w:szCs w:val="28"/>
        </w:rPr>
        <w:t xml:space="preserve">Analysis of salary changes in IT industry </w:t>
      </w:r>
    </w:p>
    <w:p>
      <w:pPr>
        <w:spacing w:before="180" w:beforeLines="50" w:after="0" w:line="220" w:lineRule="atLeast"/>
        <w:rPr>
          <w:rFonts w:ascii="Times New Roman" w:hAnsi="Times New Roman"/>
          <w:sz w:val="18"/>
          <w:szCs w:val="18"/>
          <w:vertAlign w:val="superscript"/>
        </w:rPr>
      </w:pPr>
      <w:r>
        <w:rPr>
          <w:rFonts w:hint="eastAsia" w:ascii="Times New Roman" w:hAnsi="Times New Roman"/>
          <w:sz w:val="21"/>
          <w:szCs w:val="21"/>
          <w:lang w:val="en-US" w:eastAsia="zh-CN"/>
        </w:rPr>
        <w:t>Zhong Yixi</w:t>
      </w:r>
      <w:r>
        <w:rPr>
          <w:rFonts w:ascii="Times New Roman" w:hAnsi="Times New Roman"/>
          <w:sz w:val="18"/>
          <w:szCs w:val="18"/>
        </w:rPr>
        <w:t xml:space="preserve"> Department of </w:t>
      </w:r>
      <w:r>
        <w:rPr>
          <w:rFonts w:hint="eastAsia" w:ascii="Times New Roman" w:hAnsi="Times New Roman"/>
          <w:sz w:val="18"/>
          <w:szCs w:val="18"/>
        </w:rPr>
        <w:t xml:space="preserve"> </w:t>
      </w:r>
      <w:r>
        <w:rPr>
          <w:rFonts w:hint="eastAsia" w:ascii="Times New Roman" w:hAnsi="Times New Roman"/>
          <w:sz w:val="18"/>
          <w:szCs w:val="18"/>
          <w:lang w:val="en-US" w:eastAsia="zh-CN"/>
        </w:rPr>
        <w:t>Software</w:t>
      </w:r>
      <w:r>
        <w:rPr>
          <w:rFonts w:ascii="Times New Roman"/>
          <w:sz w:val="18"/>
          <w:szCs w:val="18"/>
        </w:rPr>
        <w:t>，</w:t>
      </w:r>
      <w:r>
        <w:rPr>
          <w:rFonts w:hint="eastAsia" w:ascii="Times New Roman" w:hAnsi="Times New Roman"/>
          <w:sz w:val="18"/>
          <w:szCs w:val="18"/>
          <w:lang w:val="en-US" w:eastAsia="zh-CN"/>
        </w:rPr>
        <w:t>Dalian</w:t>
      </w:r>
      <w:r>
        <w:rPr>
          <w:rFonts w:ascii="Times New Roman" w:hAnsi="Times New Roman"/>
          <w:sz w:val="18"/>
          <w:szCs w:val="18"/>
        </w:rPr>
        <w:t xml:space="preserve"> University</w:t>
      </w:r>
      <w:r>
        <w:rPr>
          <w:rFonts w:hint="eastAsia" w:ascii="Times New Roman" w:hAnsi="Times New Roman"/>
          <w:sz w:val="18"/>
          <w:szCs w:val="18"/>
          <w:lang w:val="en-US" w:eastAsia="zh-CN"/>
        </w:rPr>
        <w:t xml:space="preserve"> of technology</w:t>
      </w:r>
      <w:r>
        <w:rPr>
          <w:rFonts w:ascii="Times New Roman"/>
          <w:sz w:val="18"/>
          <w:szCs w:val="18"/>
        </w:rPr>
        <w:t>，</w:t>
      </w:r>
      <w:r>
        <w:rPr>
          <w:rFonts w:ascii="Times New Roman" w:hAnsi="Times New Roman"/>
          <w:sz w:val="18"/>
          <w:szCs w:val="18"/>
        </w:rPr>
        <w:t xml:space="preserve"> </w:t>
      </w:r>
      <w:r>
        <w:rPr>
          <w:rFonts w:hint="eastAsia" w:ascii="Times New Roman" w:hAnsi="Times New Roman"/>
          <w:sz w:val="18"/>
          <w:szCs w:val="18"/>
          <w:lang w:val="en-US" w:eastAsia="zh-CN"/>
        </w:rPr>
        <w:t>116024</w:t>
      </w:r>
      <w:r>
        <w:rPr>
          <w:rFonts w:ascii="Times New Roman"/>
          <w:sz w:val="18"/>
          <w:szCs w:val="18"/>
        </w:rPr>
        <w:t>，</w:t>
      </w:r>
      <w:r>
        <w:rPr>
          <w:rFonts w:hint="eastAsia"/>
          <w:sz w:val="18"/>
          <w:szCs w:val="18"/>
          <w:lang w:val="en-US" w:eastAsia="zh-CN"/>
        </w:rPr>
        <w:t>China</w:t>
      </w:r>
    </w:p>
    <w:p>
      <w:pPr>
        <w:pStyle w:val="26"/>
        <w:ind w:left="132" w:leftChars="30" w:hangingChars="44"/>
        <w:rPr>
          <w:sz w:val="15"/>
          <w:szCs w:val="15"/>
          <w:vertAlign w:val="superscript"/>
        </w:rPr>
      </w:pPr>
    </w:p>
    <w:p>
      <w:pPr>
        <w:pStyle w:val="26"/>
        <w:ind w:left="119" w:hanging="119"/>
        <w:rPr>
          <w:color w:val="FF0000"/>
          <w:sz w:val="15"/>
          <w:szCs w:val="15"/>
        </w:rPr>
      </w:pPr>
      <w:r>
        <w:rPr>
          <w:rFonts w:eastAsia="黑体"/>
          <w:b/>
          <w:sz w:val="18"/>
          <w:szCs w:val="18"/>
        </w:rPr>
        <w:t xml:space="preserve">Abstract </w:t>
      </w:r>
      <w:r>
        <w:rPr>
          <w:rFonts w:hint="eastAsia"/>
          <w:sz w:val="15"/>
          <w:szCs w:val="15"/>
        </w:rPr>
        <w:t xml:space="preserve"> </w:t>
      </w:r>
      <w:bookmarkStart w:id="0" w:name="_GoBack"/>
      <w:bookmarkEnd w:id="0"/>
    </w:p>
    <w:p>
      <w:pPr>
        <w:pStyle w:val="26"/>
        <w:ind w:left="150" w:leftChars="68" w:firstLine="49" w:firstLineChars="33"/>
        <w:rPr>
          <w:color w:val="auto"/>
          <w:sz w:val="15"/>
          <w:szCs w:val="15"/>
        </w:rPr>
      </w:pPr>
      <w:r>
        <w:rPr>
          <w:rFonts w:hint="eastAsia"/>
          <w:color w:val="auto"/>
          <w:sz w:val="15"/>
          <w:szCs w:val="15"/>
        </w:rPr>
        <w:t>With the rise of IT industry, it industry is being concerned by more and more people. The salary of IT industry is one of the attractive factors. Many young people devote themselves to it related industries, learn programming languages and hope to devote themselves to this industry. IT industry workers work covers a huge range, from the Internet of things to embedded, from intelligent development to network communication, developers are committed to using their knowledge to create social wealth and benefit mankind. In order to predict the development of IT industry, this paper captures data from various network resources, compares the salary differences of different branches of IT industry horizontally, and explores the overall change of IT industry salary vertically, so as to analyze the development trend of various positions in IT industry. Generally speaking, the salary of most it posts is rising in an optimistic direction, which indicates that the demand for it posts is increasing, or the difficulty of competency is gradually increasing. But there are also some industries where the salary is going backward, which shows that the technology in this area is withdrawing from the trend or the threshold is lower.</w:t>
      </w:r>
    </w:p>
    <w:p>
      <w:pPr>
        <w:pStyle w:val="26"/>
        <w:ind w:left="119" w:hanging="119"/>
        <w:rPr>
          <w:rFonts w:hint="eastAsia" w:eastAsia="黑体"/>
          <w:sz w:val="15"/>
          <w:szCs w:val="15"/>
        </w:rPr>
      </w:pPr>
      <w:r>
        <w:rPr>
          <w:rFonts w:eastAsia="黑体"/>
          <w:b/>
          <w:sz w:val="18"/>
          <w:szCs w:val="18"/>
        </w:rPr>
        <w:t xml:space="preserve">Keywords </w:t>
      </w:r>
      <w:r>
        <w:rPr>
          <w:rFonts w:eastAsia="黑体"/>
          <w:sz w:val="15"/>
          <w:szCs w:val="15"/>
        </w:rPr>
        <w:t xml:space="preserve"> </w:t>
      </w:r>
      <w:r>
        <w:rPr>
          <w:rFonts w:hint="eastAsia" w:eastAsia="黑体"/>
          <w:sz w:val="15"/>
          <w:szCs w:val="15"/>
        </w:rPr>
        <w:t>IT industry; salary; change; data; horizontal; vertical</w:t>
      </w:r>
    </w:p>
    <w:p>
      <w:pPr>
        <w:pStyle w:val="26"/>
        <w:ind w:left="119" w:hanging="119"/>
        <w:rPr>
          <w:rFonts w:hint="eastAsia" w:eastAsia="黑体"/>
          <w:sz w:val="15"/>
          <w:szCs w:val="15"/>
        </w:rPr>
      </w:pPr>
    </w:p>
    <w:p>
      <w:pPr>
        <w:pStyle w:val="26"/>
        <w:ind w:left="185" w:hanging="185"/>
        <w:rPr>
          <w:color w:val="FF0000"/>
          <w:sz w:val="28"/>
          <w:szCs w:val="28"/>
        </w:rPr>
      </w:pPr>
    </w:p>
    <w:p>
      <w:pPr>
        <w:pStyle w:val="26"/>
        <w:numPr>
          <w:ilvl w:val="0"/>
          <w:numId w:val="1"/>
        </w:numPr>
        <w:ind w:firstLineChars="0"/>
        <w:rPr>
          <w:rFonts w:ascii="黑体" w:hAnsi="黑体" w:eastAsia="黑体"/>
          <w:color w:val="FF0000"/>
          <w:sz w:val="21"/>
          <w:szCs w:val="21"/>
        </w:rPr>
        <w:sectPr>
          <w:headerReference r:id="rId5" w:type="first"/>
          <w:footerReference r:id="rId6" w:type="first"/>
          <w:headerReference r:id="rId4" w:type="default"/>
          <w:pgSz w:w="11906" w:h="16838"/>
          <w:pgMar w:top="1440" w:right="1800" w:bottom="1440" w:left="1800" w:header="708" w:footer="708" w:gutter="0"/>
          <w:cols w:space="720" w:num="1"/>
          <w:titlePg/>
          <w:docGrid w:type="lines" w:linePitch="360" w:charSpace="0"/>
        </w:sectPr>
      </w:pPr>
    </w:p>
    <w:p>
      <w:pPr>
        <w:pStyle w:val="6"/>
        <w:numPr>
          <w:ilvl w:val="0"/>
          <w:numId w:val="1"/>
        </w:numPr>
      </w:pPr>
      <w:r>
        <w:rPr>
          <w:rFonts w:hint="eastAsia" w:ascii="黑体" w:hAnsi="黑体" w:eastAsia="黑体"/>
          <w:szCs w:val="21"/>
          <w:lang w:val="en-US" w:eastAsia="zh-CN"/>
        </w:rPr>
        <w:t>引言</w:t>
      </w:r>
    </w:p>
    <w:p>
      <w:pPr>
        <w:pStyle w:val="7"/>
        <w:spacing w:after="0" w:line="400" w:lineRule="exact"/>
        <w:ind w:firstLine="360" w:firstLineChars="200"/>
        <w:rPr>
          <w:rFonts w:hint="eastAsia" w:ascii="宋体" w:hAnsi="宋体" w:eastAsia="宋体" w:cs="Times New Roman"/>
          <w:sz w:val="18"/>
          <w:szCs w:val="18"/>
          <w:lang w:val="en-US" w:eastAsia="zh-CN" w:bidi="ar-SA"/>
        </w:rPr>
      </w:pPr>
      <w:r>
        <w:rPr>
          <w:rFonts w:hint="eastAsia" w:ascii="宋体" w:hAnsi="宋体" w:eastAsia="宋体" w:cs="Times New Roman"/>
          <w:sz w:val="18"/>
          <w:szCs w:val="18"/>
          <w:lang w:val="en-US" w:eastAsia="zh-CN" w:bidi="ar-SA"/>
        </w:rPr>
        <w:t>IT(Information Technology)全称信息技术。传感技术、通信技术、计算机技术组成了IT行业的三个主要领域。IT 行业包括计算机科</w:t>
      </w:r>
    </w:p>
    <w:p>
      <w:pPr>
        <w:pStyle w:val="7"/>
        <w:spacing w:after="0" w:line="400" w:lineRule="exact"/>
        <w:rPr>
          <w:rFonts w:hint="eastAsia" w:ascii="宋体" w:hAnsi="宋体"/>
          <w:color w:val="auto"/>
          <w:sz w:val="18"/>
          <w:szCs w:val="18"/>
          <w:lang w:val="en-US" w:eastAsia="zh-CN"/>
        </w:rPr>
      </w:pPr>
      <w:r>
        <w:rPr>
          <w:rFonts w:hint="eastAsia" w:ascii="宋体" w:hAnsi="宋体" w:eastAsia="宋体" w:cs="Times New Roman"/>
          <w:sz w:val="18"/>
          <w:szCs w:val="18"/>
          <w:lang w:val="en-US" w:eastAsia="zh-CN" w:bidi="ar-SA"/>
        </w:rPr>
        <w:t>学技</w:t>
      </w:r>
      <w:r>
        <w:rPr>
          <w:rFonts w:hint="eastAsia" w:ascii="宋体" w:hAnsi="宋体" w:cs="Times New Roman"/>
          <w:sz w:val="18"/>
          <w:szCs w:val="18"/>
          <w:lang w:val="en-US" w:eastAsia="zh-CN" w:bidi="ar-SA"/>
        </w:rPr>
        <w:t>术，</w:t>
      </w:r>
      <w:r>
        <w:rPr>
          <w:rFonts w:hint="eastAsia" w:ascii="宋体" w:hAnsi="宋体" w:eastAsia="宋体" w:cs="Times New Roman"/>
          <w:sz w:val="18"/>
          <w:szCs w:val="18"/>
          <w:lang w:val="en-US" w:eastAsia="zh-CN" w:bidi="ar-SA"/>
        </w:rPr>
        <w:t xml:space="preserve"> </w:t>
      </w:r>
      <w:r>
        <w:rPr>
          <w:rFonts w:hint="eastAsia" w:ascii="宋体" w:hAnsi="宋体" w:cs="Times New Roman"/>
          <w:sz w:val="18"/>
          <w:szCs w:val="18"/>
          <w:lang w:val="en-US" w:eastAsia="zh-CN" w:bidi="ar-SA"/>
        </w:rPr>
        <w:t>物联网技术，通信技术，互联网，软件工程，嵌入式项目开发等多个方面。</w:t>
      </w:r>
      <w:r>
        <w:rPr>
          <w:rFonts w:hint="eastAsia" w:ascii="宋体" w:hAnsi="宋体"/>
          <w:color w:val="auto"/>
          <w:sz w:val="18"/>
          <w:szCs w:val="18"/>
          <w:lang w:val="en-US" w:eastAsia="zh-CN"/>
        </w:rPr>
        <w:t>本文将从纵向比较和横向比较，探究不同IT岗位在不同时间内薪酬的变化对比，最后分析并得出结论：IT行业薪资总体趋势向好，不同IT行业分支之间薪资差距较大。</w:t>
      </w:r>
    </w:p>
    <w:p>
      <w:pPr>
        <w:pStyle w:val="7"/>
        <w:spacing w:after="0" w:line="400" w:lineRule="exact"/>
        <w:rPr>
          <w:rFonts w:hint="default" w:ascii="宋体" w:hAnsi="宋体"/>
          <w:color w:val="auto"/>
          <w:sz w:val="18"/>
          <w:szCs w:val="18"/>
          <w:lang w:val="en-US" w:eastAsia="zh-CN"/>
        </w:rPr>
      </w:pPr>
    </w:p>
    <w:p>
      <w:pPr>
        <w:pStyle w:val="6"/>
        <w:numPr>
          <w:ilvl w:val="0"/>
          <w:numId w:val="1"/>
        </w:numPr>
      </w:pPr>
      <w:r>
        <w:rPr>
          <w:rFonts w:hint="eastAsia" w:ascii="黑体" w:hAnsi="黑体" w:eastAsia="黑体"/>
          <w:szCs w:val="21"/>
          <w:lang w:val="en-US" w:eastAsia="zh-CN"/>
        </w:rPr>
        <w:t>IT薪资情况</w:t>
      </w:r>
    </w:p>
    <w:p>
      <w:pPr>
        <w:pStyle w:val="5"/>
        <w:numPr>
          <w:ilvl w:val="1"/>
          <w:numId w:val="1"/>
        </w:numPr>
        <w:bidi w:val="0"/>
        <w:ind w:left="435" w:leftChars="0" w:hanging="435" w:firstLineChars="0"/>
        <w:rPr>
          <w:rFonts w:hint="eastAsia" w:ascii="黑体" w:hAnsi="黑体" w:cs="黑体"/>
          <w:b w:val="0"/>
          <w:bCs/>
          <w:sz w:val="18"/>
          <w:szCs w:val="15"/>
          <w:lang w:val="en-US" w:eastAsia="zh-CN"/>
        </w:rPr>
      </w:pPr>
      <w:r>
        <w:rPr>
          <w:rFonts w:hint="eastAsia" w:ascii="黑体" w:hAnsi="黑体" w:cs="黑体"/>
          <w:b w:val="0"/>
          <w:bCs/>
          <w:sz w:val="18"/>
          <w:szCs w:val="15"/>
          <w:lang w:val="en-US" w:eastAsia="zh-CN"/>
        </w:rPr>
        <w:t>总体薪酬情况</w:t>
      </w:r>
    </w:p>
    <w:p>
      <w:pPr>
        <w:ind w:firstLine="360" w:firstLineChars="200"/>
        <w:rPr>
          <w:rFonts w:hint="eastAsia" w:ascii="黑体" w:hAnsi="黑体" w:cs="黑体"/>
          <w:b w:val="0"/>
          <w:bCs/>
          <w:sz w:val="18"/>
          <w:szCs w:val="15"/>
          <w:lang w:val="en-US" w:eastAsia="zh-CN"/>
        </w:rPr>
      </w:pPr>
      <w:r>
        <w:rPr>
          <w:rFonts w:hint="eastAsia" w:ascii="黑体" w:hAnsi="黑体" w:cs="黑体"/>
          <w:b w:val="0"/>
          <w:bCs/>
          <w:sz w:val="18"/>
          <w:szCs w:val="15"/>
          <w:lang w:val="en-US" w:eastAsia="zh-CN"/>
        </w:rPr>
        <w:t>为了探索IT行业的薪酬在所有岗位中的地位，我们选取了各个领域具有代表属性的一些岗位，分别是客服、糕点师、测试开发、电源工程师、土木工程设计师、数控、特效师、软件工程、人工智能如图2.1所示。</w:t>
      </w:r>
    </w:p>
    <w:p>
      <w:pPr>
        <w:ind w:firstLine="720" w:firstLineChars="0"/>
        <w:rPr>
          <w:rFonts w:hint="default" w:ascii="黑体" w:hAnsi="黑体" w:cs="黑体"/>
          <w:b w:val="0"/>
          <w:bCs/>
          <w:sz w:val="18"/>
          <w:szCs w:val="15"/>
          <w:lang w:val="en-US" w:eastAsia="zh-CN"/>
        </w:rPr>
      </w:pPr>
    </w:p>
    <w:p>
      <w:pPr>
        <w:numPr>
          <w:ilvl w:val="0"/>
          <w:numId w:val="0"/>
        </w:numPr>
        <w:ind w:leftChars="0"/>
        <w:jc w:val="center"/>
        <w:rPr>
          <w:rFonts w:hint="eastAsia" w:ascii="宋体" w:hAnsi="宋体" w:eastAsia="宋体" w:cs="Times New Roman"/>
          <w:kern w:val="2"/>
          <w:sz w:val="15"/>
          <w:szCs w:val="15"/>
          <w:lang w:val="en-US" w:eastAsia="zh-CN" w:bidi="ar-SA"/>
        </w:rPr>
      </w:pPr>
      <w:r>
        <w:rPr>
          <w:rFonts w:hint="eastAsia" w:eastAsia="微软雅黑"/>
          <w:lang w:eastAsia="zh-CN"/>
        </w:rPr>
        <w:drawing>
          <wp:inline distT="0" distB="0" distL="114300" distR="114300">
            <wp:extent cx="2410460" cy="1435100"/>
            <wp:effectExtent l="0" t="0" r="8890" b="12700"/>
            <wp:docPr id="1"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捕获"/>
                    <pic:cNvPicPr>
                      <a:picLocks noChangeAspect="1"/>
                    </pic:cNvPicPr>
                  </pic:nvPicPr>
                  <pic:blipFill>
                    <a:blip r:embed="rId9"/>
                    <a:stretch>
                      <a:fillRect/>
                    </a:stretch>
                  </pic:blipFill>
                  <pic:spPr>
                    <a:xfrm>
                      <a:off x="0" y="0"/>
                      <a:ext cx="2410460" cy="1435100"/>
                    </a:xfrm>
                    <a:prstGeom prst="rect">
                      <a:avLst/>
                    </a:prstGeom>
                    <a:noFill/>
                    <a:ln>
                      <a:noFill/>
                    </a:ln>
                  </pic:spPr>
                </pic:pic>
              </a:graphicData>
            </a:graphic>
          </wp:inline>
        </w:drawing>
      </w:r>
      <w:r>
        <w:rPr>
          <w:rFonts w:hint="eastAsia"/>
          <w:lang w:val="en-US" w:eastAsia="zh-CN"/>
        </w:rPr>
        <w:t xml:space="preserve"> </w:t>
      </w:r>
      <w:r>
        <w:rPr>
          <w:rFonts w:hint="eastAsia" w:ascii="宋体" w:hAnsi="宋体" w:eastAsia="宋体" w:cs="Times New Roman"/>
          <w:kern w:val="2"/>
          <w:sz w:val="15"/>
          <w:szCs w:val="15"/>
          <w:lang w:val="en-US" w:eastAsia="zh-CN" w:bidi="ar-SA"/>
        </w:rPr>
        <w:t>图2.1 总体薪酬情况</w:t>
      </w:r>
    </w:p>
    <w:p>
      <w:pPr>
        <w:numPr>
          <w:ilvl w:val="0"/>
          <w:numId w:val="0"/>
        </w:numPr>
        <w:ind w:leftChars="0"/>
        <w:jc w:val="center"/>
        <w:rPr>
          <w:sz w:val="15"/>
          <w:szCs w:val="15"/>
        </w:rPr>
      </w:pPr>
      <w:r>
        <w:rPr>
          <w:rFonts w:hint="eastAsia" w:ascii="宋体" w:hAnsi="宋体"/>
          <w:sz w:val="18"/>
          <w:szCs w:val="18"/>
        </w:rPr>
        <w:t>Fig.</w:t>
      </w:r>
      <w:r>
        <w:rPr>
          <w:rFonts w:hint="eastAsia" w:ascii="宋体" w:hAnsi="宋体"/>
          <w:sz w:val="18"/>
          <w:szCs w:val="18"/>
          <w:lang w:val="en-US" w:eastAsia="zh-CN"/>
        </w:rPr>
        <w:t>2.</w:t>
      </w:r>
      <w:r>
        <w:rPr>
          <w:rFonts w:hint="eastAsia" w:ascii="宋体" w:hAnsi="宋体"/>
          <w:sz w:val="18"/>
          <w:szCs w:val="18"/>
        </w:rPr>
        <w:t xml:space="preserve">1 </w:t>
      </w:r>
      <w:r>
        <w:rPr>
          <w:rFonts w:hint="eastAsia"/>
          <w:sz w:val="15"/>
          <w:szCs w:val="15"/>
        </w:rPr>
        <w:t xml:space="preserve"> Overall salary</w:t>
      </w:r>
    </w:p>
    <w:p>
      <w:pPr>
        <w:numPr>
          <w:ilvl w:val="0"/>
          <w:numId w:val="0"/>
        </w:numPr>
        <w:ind w:leftChars="0" w:firstLine="1239" w:firstLineChars="826"/>
        <w:jc w:val="both"/>
        <w:rPr>
          <w:rFonts w:hint="default" w:ascii="宋体" w:hAnsi="宋体" w:eastAsia="宋体" w:cs="Times New Roman"/>
          <w:kern w:val="2"/>
          <w:sz w:val="15"/>
          <w:szCs w:val="15"/>
          <w:lang w:val="en-US" w:eastAsia="zh-CN" w:bidi="ar-SA"/>
        </w:rPr>
      </w:pPr>
    </w:p>
    <w:p>
      <w:pPr>
        <w:pStyle w:val="7"/>
        <w:spacing w:after="0" w:line="400" w:lineRule="exact"/>
        <w:ind w:firstLine="471" w:firstLineChars="262"/>
        <w:rPr>
          <w:rFonts w:hint="eastAsia" w:ascii="宋体" w:hAnsi="宋体"/>
          <w:kern w:val="2"/>
          <w:sz w:val="18"/>
          <w:szCs w:val="18"/>
          <w:lang w:val="en-US" w:eastAsia="zh-CN"/>
        </w:rPr>
      </w:pPr>
      <w:r>
        <w:rPr>
          <w:rFonts w:hint="eastAsia" w:ascii="宋体" w:hAnsi="宋体"/>
          <w:kern w:val="2"/>
          <w:sz w:val="18"/>
          <w:szCs w:val="18"/>
          <w:lang w:val="en-US" w:eastAsia="zh-CN"/>
        </w:rPr>
        <w:t>图2.1可以看出薪酬待遇较高的为测试开发、软件工程、特效师及人工智能等与IT行业有关的岗位，而较低的则是客服和糕点师此类门槛低、与信息产业不挂钩、变化少、流程化现象严重的岗位。可见IT行业薪酬在全部行业中地位应处于领先状态。</w:t>
      </w:r>
    </w:p>
    <w:p>
      <w:pPr>
        <w:pStyle w:val="5"/>
        <w:numPr>
          <w:ilvl w:val="1"/>
          <w:numId w:val="1"/>
        </w:numPr>
        <w:bidi w:val="0"/>
        <w:ind w:left="435" w:leftChars="0" w:hanging="435" w:firstLineChars="0"/>
        <w:rPr>
          <w:rFonts w:hint="eastAsia" w:ascii="宋体" w:hAnsi="宋体"/>
          <w:kern w:val="2"/>
          <w:sz w:val="18"/>
          <w:szCs w:val="18"/>
          <w:lang w:val="en-US" w:eastAsia="zh-CN"/>
        </w:rPr>
      </w:pPr>
      <w:r>
        <w:rPr>
          <w:rFonts w:hint="eastAsia" w:ascii="黑体" w:hAnsi="黑体" w:cs="黑体"/>
          <w:b w:val="0"/>
          <w:bCs/>
          <w:sz w:val="18"/>
          <w:szCs w:val="15"/>
          <w:lang w:val="en-US" w:eastAsia="zh-CN"/>
        </w:rPr>
        <w:t>计算机科学与技术薪酬情况</w:t>
      </w:r>
    </w:p>
    <w:p>
      <w:pPr>
        <w:pStyle w:val="7"/>
        <w:spacing w:after="0" w:line="400" w:lineRule="exact"/>
        <w:ind w:firstLine="357"/>
        <w:rPr>
          <w:rFonts w:hint="eastAsia" w:ascii="宋体" w:hAnsi="宋体"/>
          <w:kern w:val="2"/>
          <w:sz w:val="18"/>
          <w:szCs w:val="18"/>
          <w:lang w:val="en-US" w:eastAsia="zh-CN"/>
        </w:rPr>
      </w:pPr>
      <w:r>
        <w:rPr>
          <w:rFonts w:hint="eastAsia" w:ascii="宋体" w:hAnsi="宋体"/>
          <w:kern w:val="2"/>
          <w:sz w:val="18"/>
          <w:szCs w:val="18"/>
          <w:lang w:val="en-US" w:eastAsia="zh-CN"/>
        </w:rPr>
        <w:t>作为IT行业的典型代表，计算机科学与技术岗位具体包括：</w:t>
      </w:r>
      <w:r>
        <w:rPr>
          <w:rFonts w:hint="default" w:ascii="宋体" w:hAnsi="宋体"/>
          <w:kern w:val="2"/>
          <w:sz w:val="18"/>
          <w:szCs w:val="18"/>
          <w:lang w:val="en-US" w:eastAsia="zh-CN"/>
        </w:rPr>
        <w:t>信息部人员、社会渠道经理、C&amp;B Consultant、IT外包人员、eda开发工程师、专利撰写人、软件开发部、信息安全审核员、数据部、ERP实施人员、后台人员、数据运营主管、物流管理、信息管理经理</w:t>
      </w:r>
      <w:r>
        <w:rPr>
          <w:rFonts w:hint="eastAsia" w:ascii="宋体" w:hAnsi="宋体"/>
          <w:kern w:val="2"/>
          <w:sz w:val="18"/>
          <w:szCs w:val="18"/>
          <w:lang w:val="en-US" w:eastAsia="zh-CN"/>
        </w:rPr>
        <w:t>，等等。</w:t>
      </w:r>
    </w:p>
    <w:p>
      <w:pPr>
        <w:pStyle w:val="7"/>
        <w:spacing w:after="0" w:line="400" w:lineRule="exact"/>
        <w:ind w:firstLine="357"/>
        <w:rPr>
          <w:rFonts w:hint="default" w:ascii="宋体" w:hAnsi="宋体"/>
          <w:kern w:val="2"/>
          <w:sz w:val="18"/>
          <w:szCs w:val="18"/>
          <w:lang w:val="en-US" w:eastAsia="zh-CN"/>
        </w:rPr>
      </w:pPr>
      <w:r>
        <w:rPr>
          <w:rFonts w:hint="eastAsia" w:ascii="宋体" w:hAnsi="宋体"/>
          <w:kern w:val="2"/>
          <w:sz w:val="18"/>
          <w:szCs w:val="18"/>
          <w:lang w:val="en-US" w:eastAsia="zh-CN"/>
        </w:rPr>
        <w:t>我们统计了2014年到2019年</w:t>
      </w:r>
      <w:r>
        <w:rPr>
          <w:rFonts w:hint="eastAsia" w:ascii="黑体" w:hAnsi="黑体" w:cs="黑体"/>
          <w:b w:val="0"/>
          <w:bCs/>
          <w:sz w:val="18"/>
          <w:szCs w:val="15"/>
          <w:lang w:val="en-US" w:eastAsia="zh-CN"/>
        </w:rPr>
        <w:t>计算机科学与技术平均薪酬的变化于图2.2中展示。</w:t>
      </w:r>
    </w:p>
    <w:p>
      <w:r>
        <w:drawing>
          <wp:inline distT="0" distB="0" distL="114300" distR="114300">
            <wp:extent cx="2400300" cy="1542415"/>
            <wp:effectExtent l="4445" t="4445" r="14605" b="15240"/>
            <wp:docPr id="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ind w:firstLine="600" w:firstLineChars="400"/>
        <w:jc w:val="both"/>
        <w:rPr>
          <w:rFonts w:hint="eastAsia" w:ascii="宋体" w:hAnsi="宋体" w:eastAsia="宋体" w:cs="Times New Roman"/>
          <w:kern w:val="2"/>
          <w:sz w:val="15"/>
          <w:szCs w:val="15"/>
          <w:lang w:val="en-US" w:eastAsia="zh-CN" w:bidi="ar-SA"/>
        </w:rPr>
      </w:pPr>
      <w:r>
        <w:rPr>
          <w:rFonts w:hint="eastAsia" w:ascii="宋体" w:hAnsi="宋体" w:eastAsia="宋体" w:cs="Times New Roman"/>
          <w:kern w:val="2"/>
          <w:sz w:val="15"/>
          <w:szCs w:val="15"/>
          <w:lang w:val="en-US" w:eastAsia="zh-CN" w:bidi="ar-SA"/>
        </w:rPr>
        <w:t>图2.2</w:t>
      </w:r>
      <w:r>
        <w:rPr>
          <w:rFonts w:hint="eastAsia" w:ascii="黑体" w:hAnsi="黑体" w:cs="黑体"/>
          <w:b w:val="0"/>
          <w:bCs/>
          <w:sz w:val="18"/>
          <w:szCs w:val="15"/>
          <w:lang w:val="en-US" w:eastAsia="zh-CN"/>
        </w:rPr>
        <w:t>计算机科学与技术</w:t>
      </w:r>
      <w:r>
        <w:rPr>
          <w:rFonts w:hint="eastAsia" w:ascii="宋体" w:hAnsi="宋体" w:eastAsia="宋体" w:cs="Times New Roman"/>
          <w:kern w:val="2"/>
          <w:sz w:val="15"/>
          <w:szCs w:val="15"/>
          <w:lang w:val="en-US" w:eastAsia="zh-CN" w:bidi="ar-SA"/>
        </w:rPr>
        <w:t>薪酬情况</w:t>
      </w:r>
    </w:p>
    <w:p>
      <w:pPr>
        <w:pStyle w:val="7"/>
        <w:spacing w:after="0"/>
        <w:ind w:firstLine="540" w:firstLineChars="300"/>
        <w:jc w:val="both"/>
        <w:rPr>
          <w:sz w:val="15"/>
          <w:szCs w:val="15"/>
        </w:rPr>
      </w:pPr>
      <w:r>
        <w:rPr>
          <w:rFonts w:hint="eastAsia" w:ascii="宋体" w:hAnsi="宋体"/>
          <w:sz w:val="18"/>
          <w:szCs w:val="18"/>
        </w:rPr>
        <w:t>Fig.</w:t>
      </w:r>
      <w:r>
        <w:rPr>
          <w:rFonts w:hint="eastAsia" w:ascii="宋体" w:hAnsi="宋体"/>
          <w:sz w:val="18"/>
          <w:szCs w:val="18"/>
          <w:lang w:val="en-US" w:eastAsia="zh-CN"/>
        </w:rPr>
        <w:t>2.2</w:t>
      </w:r>
      <w:r>
        <w:rPr>
          <w:rFonts w:hint="eastAsia" w:ascii="宋体" w:hAnsi="宋体"/>
          <w:sz w:val="18"/>
          <w:szCs w:val="18"/>
        </w:rPr>
        <w:t xml:space="preserve"> </w:t>
      </w:r>
      <w:r>
        <w:rPr>
          <w:rFonts w:hint="eastAsia"/>
          <w:sz w:val="15"/>
          <w:szCs w:val="15"/>
        </w:rPr>
        <w:t xml:space="preserve"> Computer science and technology</w:t>
      </w:r>
      <w:r>
        <w:rPr>
          <w:rFonts w:hint="eastAsia"/>
          <w:sz w:val="15"/>
          <w:szCs w:val="15"/>
          <w:lang w:val="en-US" w:eastAsia="zh-CN"/>
        </w:rPr>
        <w:t xml:space="preserve"> </w:t>
      </w:r>
      <w:r>
        <w:rPr>
          <w:rFonts w:hint="eastAsia"/>
          <w:sz w:val="15"/>
          <w:szCs w:val="15"/>
        </w:rPr>
        <w:t>salary</w:t>
      </w:r>
    </w:p>
    <w:p>
      <w:pPr>
        <w:pStyle w:val="7"/>
        <w:spacing w:after="0" w:line="240" w:lineRule="atLeast"/>
        <w:jc w:val="center"/>
        <w:rPr>
          <w:rFonts w:hint="eastAsia"/>
          <w:sz w:val="15"/>
          <w:szCs w:val="15"/>
        </w:rPr>
      </w:pPr>
    </w:p>
    <w:p>
      <w:pPr>
        <w:pStyle w:val="7"/>
        <w:spacing w:after="0" w:line="400" w:lineRule="exact"/>
        <w:ind w:firstLine="357"/>
        <w:rPr>
          <w:rFonts w:hint="eastAsia" w:ascii="黑体" w:hAnsi="黑体" w:eastAsia="黑体" w:cs="黑体"/>
          <w:b w:val="0"/>
          <w:bCs/>
          <w:kern w:val="0"/>
          <w:sz w:val="18"/>
          <w:szCs w:val="15"/>
          <w:lang w:val="en-US" w:eastAsia="zh-CN" w:bidi="ar-SA"/>
        </w:rPr>
      </w:pPr>
      <w:r>
        <w:rPr>
          <w:rFonts w:hint="eastAsia" w:ascii="宋体" w:hAnsi="宋体"/>
          <w:kern w:val="2"/>
          <w:sz w:val="18"/>
          <w:szCs w:val="18"/>
          <w:lang w:val="en-US" w:eastAsia="zh-CN"/>
        </w:rPr>
        <w:t>图2.2可以看出，在2014年计算机科学与技术还是处于较低的8000元/月左右，在2015年超过了10000元/月，虽然在2016年稍有回落，在接下来的2017、2018、2019年中持续增长，总体趋势从8000元/月涨到15000元/月</w:t>
      </w:r>
      <w:r>
        <w:rPr>
          <w:rFonts w:hint="eastAsia" w:ascii="宋体" w:hAnsi="宋体"/>
          <w:kern w:val="2"/>
          <w:sz w:val="18"/>
          <w:szCs w:val="18"/>
          <w:vertAlign w:val="superscript"/>
          <w:lang w:val="en-US" w:eastAsia="zh-CN"/>
        </w:rPr>
        <w:t>【1】</w:t>
      </w:r>
      <w:r>
        <w:rPr>
          <w:rFonts w:hint="eastAsia" w:ascii="宋体" w:hAnsi="宋体"/>
          <w:kern w:val="2"/>
          <w:sz w:val="18"/>
          <w:szCs w:val="18"/>
          <w:lang w:val="en-US" w:eastAsia="zh-CN"/>
        </w:rPr>
        <w:t>，可见</w:t>
      </w:r>
      <w:r>
        <w:rPr>
          <w:rFonts w:hint="eastAsia" w:ascii="黑体" w:hAnsi="黑体" w:cs="黑体"/>
          <w:b w:val="0"/>
          <w:bCs/>
          <w:sz w:val="18"/>
          <w:szCs w:val="15"/>
          <w:lang w:val="en-US" w:eastAsia="zh-CN"/>
        </w:rPr>
        <w:t>计算机科学与技术薪资稳步上涨，并且如无意外将在接下来的一段时间继续增长。</w:t>
      </w:r>
    </w:p>
    <w:p>
      <w:pPr>
        <w:pStyle w:val="5"/>
        <w:numPr>
          <w:ilvl w:val="1"/>
          <w:numId w:val="1"/>
        </w:numPr>
        <w:bidi w:val="0"/>
        <w:ind w:left="435" w:leftChars="0" w:hanging="435" w:firstLineChars="0"/>
        <w:rPr>
          <w:rFonts w:hint="eastAsia" w:ascii="宋体" w:hAnsi="宋体"/>
          <w:kern w:val="2"/>
          <w:sz w:val="18"/>
          <w:szCs w:val="18"/>
          <w:lang w:val="en-US" w:eastAsia="zh-CN"/>
        </w:rPr>
      </w:pPr>
      <w:r>
        <w:rPr>
          <w:rFonts w:hint="default" w:ascii="黑体" w:hAnsi="黑体" w:eastAsia="黑体" w:cs="黑体"/>
          <w:b w:val="0"/>
          <w:bCs/>
          <w:kern w:val="0"/>
          <w:sz w:val="18"/>
          <w:szCs w:val="15"/>
          <w:lang w:val="en-US" w:eastAsia="zh-CN" w:bidi="ar-SA"/>
        </w:rPr>
        <w:t>云计算工程师</w:t>
      </w:r>
      <w:r>
        <w:rPr>
          <w:rFonts w:hint="eastAsia" w:ascii="黑体" w:hAnsi="黑体" w:cs="黑体"/>
          <w:b w:val="0"/>
          <w:bCs/>
          <w:sz w:val="18"/>
          <w:szCs w:val="15"/>
          <w:lang w:val="en-US" w:eastAsia="zh-CN"/>
        </w:rPr>
        <w:t>薪酬情况</w:t>
      </w:r>
    </w:p>
    <w:p>
      <w:pPr>
        <w:pStyle w:val="7"/>
        <w:spacing w:after="0" w:line="240" w:lineRule="atLeast"/>
        <w:ind w:firstLine="360" w:firstLineChars="200"/>
        <w:jc w:val="both"/>
        <w:rPr>
          <w:rFonts w:hint="eastAsia" w:ascii="宋体" w:hAnsi="宋体"/>
          <w:kern w:val="2"/>
          <w:sz w:val="18"/>
          <w:szCs w:val="18"/>
          <w:lang w:val="en-US" w:eastAsia="zh-CN"/>
        </w:rPr>
      </w:pPr>
      <w:r>
        <w:rPr>
          <w:rFonts w:hint="eastAsia" w:ascii="宋体" w:hAnsi="宋体"/>
          <w:kern w:val="2"/>
          <w:sz w:val="18"/>
          <w:szCs w:val="18"/>
          <w:lang w:val="en-US" w:eastAsia="zh-CN"/>
        </w:rPr>
        <w:t>云计算（cloud computing）是分布式计算的一种，指的是通过网络“云”将巨大的数据计算处理程序分解成无数个小程序，然后，通过多部服务器组成的系统进行处理和分析这些小程序得到结果并返回给用户。云时代的到来，百度，阿里、腾讯借助其产业优势以云计算为核心技术发展在行业中占尽先机。对于云计算技术人才也是高薪诚聘，因此我们调查了云计算工程师的薪资情况如图2.3。</w:t>
      </w:r>
    </w:p>
    <w:p>
      <w:pPr>
        <w:pStyle w:val="7"/>
        <w:spacing w:after="0" w:line="240" w:lineRule="atLeast"/>
        <w:ind w:firstLine="360" w:firstLineChars="200"/>
        <w:jc w:val="both"/>
        <w:rPr>
          <w:rFonts w:hint="default" w:ascii="宋体" w:hAnsi="宋体"/>
          <w:kern w:val="2"/>
          <w:sz w:val="18"/>
          <w:szCs w:val="18"/>
          <w:lang w:val="en-US" w:eastAsia="zh-CN"/>
        </w:rPr>
      </w:pPr>
    </w:p>
    <w:p>
      <w:pPr>
        <w:pStyle w:val="7"/>
        <w:spacing w:after="0" w:line="240" w:lineRule="atLeast"/>
        <w:jc w:val="center"/>
        <w:rPr>
          <w:rFonts w:hint="eastAsia" w:eastAsia="宋体"/>
          <w:sz w:val="15"/>
          <w:szCs w:val="15"/>
          <w:lang w:eastAsia="zh-CN"/>
        </w:rPr>
      </w:pPr>
      <w:r>
        <w:rPr>
          <w:rFonts w:hint="eastAsia" w:eastAsia="宋体"/>
          <w:sz w:val="15"/>
          <w:szCs w:val="15"/>
          <w:lang w:eastAsia="zh-CN"/>
        </w:rPr>
        <w:drawing>
          <wp:inline distT="0" distB="0" distL="114300" distR="114300">
            <wp:extent cx="2695575" cy="1365885"/>
            <wp:effectExtent l="0" t="0" r="9525" b="5715"/>
            <wp:docPr id="3" name="图片 1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捕获"/>
                    <pic:cNvPicPr>
                      <a:picLocks noChangeAspect="1"/>
                    </pic:cNvPicPr>
                  </pic:nvPicPr>
                  <pic:blipFill>
                    <a:blip r:embed="rId11"/>
                    <a:stretch>
                      <a:fillRect/>
                    </a:stretch>
                  </pic:blipFill>
                  <pic:spPr>
                    <a:xfrm>
                      <a:off x="0" y="0"/>
                      <a:ext cx="2695575" cy="1365885"/>
                    </a:xfrm>
                    <a:prstGeom prst="rect">
                      <a:avLst/>
                    </a:prstGeom>
                    <a:noFill/>
                    <a:ln>
                      <a:noFill/>
                    </a:ln>
                  </pic:spPr>
                </pic:pic>
              </a:graphicData>
            </a:graphic>
          </wp:inline>
        </w:drawing>
      </w:r>
    </w:p>
    <w:p>
      <w:pPr>
        <w:pStyle w:val="7"/>
        <w:spacing w:after="0" w:line="240" w:lineRule="atLeast"/>
        <w:jc w:val="center"/>
        <w:rPr>
          <w:rFonts w:hint="eastAsia"/>
          <w:sz w:val="15"/>
          <w:szCs w:val="15"/>
          <w:lang w:val="en-US" w:eastAsia="zh-CN"/>
        </w:rPr>
      </w:pPr>
      <w:r>
        <w:rPr>
          <w:rFonts w:hint="eastAsia"/>
          <w:sz w:val="15"/>
          <w:szCs w:val="15"/>
          <w:lang w:val="en-US" w:eastAsia="zh-CN"/>
        </w:rPr>
        <w:t>图2.3 云计算工程师薪资情况</w:t>
      </w:r>
    </w:p>
    <w:p>
      <w:pPr>
        <w:pStyle w:val="7"/>
        <w:spacing w:after="0"/>
        <w:ind w:firstLine="540" w:firstLineChars="300"/>
        <w:jc w:val="both"/>
        <w:rPr>
          <w:sz w:val="15"/>
          <w:szCs w:val="15"/>
        </w:rPr>
      </w:pPr>
      <w:r>
        <w:rPr>
          <w:rFonts w:hint="eastAsia" w:ascii="宋体" w:hAnsi="宋体"/>
          <w:sz w:val="18"/>
          <w:szCs w:val="18"/>
        </w:rPr>
        <w:t>Fig.</w:t>
      </w:r>
      <w:r>
        <w:rPr>
          <w:rFonts w:hint="eastAsia" w:ascii="宋体" w:hAnsi="宋体"/>
          <w:sz w:val="18"/>
          <w:szCs w:val="18"/>
          <w:lang w:val="en-US" w:eastAsia="zh-CN"/>
        </w:rPr>
        <w:t>2.2</w:t>
      </w:r>
      <w:r>
        <w:rPr>
          <w:rFonts w:hint="eastAsia" w:ascii="宋体" w:hAnsi="宋体"/>
          <w:sz w:val="18"/>
          <w:szCs w:val="18"/>
        </w:rPr>
        <w:t xml:space="preserve"> </w:t>
      </w:r>
      <w:r>
        <w:rPr>
          <w:rFonts w:hint="eastAsia"/>
          <w:sz w:val="15"/>
          <w:szCs w:val="15"/>
        </w:rPr>
        <w:t xml:space="preserve"> Salary of cloud computing engineers</w:t>
      </w:r>
    </w:p>
    <w:p>
      <w:pPr>
        <w:pStyle w:val="7"/>
        <w:spacing w:after="0" w:line="240" w:lineRule="atLeast"/>
        <w:jc w:val="center"/>
        <w:rPr>
          <w:rFonts w:hint="eastAsia"/>
          <w:sz w:val="15"/>
          <w:szCs w:val="15"/>
          <w:lang w:val="en-US" w:eastAsia="zh-CN"/>
        </w:rPr>
      </w:pPr>
    </w:p>
    <w:p>
      <w:pPr>
        <w:pStyle w:val="7"/>
        <w:spacing w:after="0" w:line="400" w:lineRule="exact"/>
        <w:ind w:firstLine="357"/>
        <w:rPr>
          <w:rFonts w:hint="default" w:ascii="宋体" w:hAnsi="宋体"/>
          <w:kern w:val="2"/>
          <w:sz w:val="18"/>
          <w:szCs w:val="18"/>
          <w:lang w:val="en-US" w:eastAsia="zh-CN"/>
        </w:rPr>
      </w:pPr>
      <w:r>
        <w:rPr>
          <w:rFonts w:hint="eastAsia" w:ascii="宋体" w:hAnsi="宋体"/>
          <w:kern w:val="2"/>
          <w:sz w:val="18"/>
          <w:szCs w:val="18"/>
          <w:lang w:val="en-US" w:eastAsia="zh-CN"/>
        </w:rPr>
        <w:t>可以看出，最多人分布的区间位于10k到15k每月，其次是20k到30k每月，超过30k的也仍占有12%</w:t>
      </w:r>
      <w:r>
        <w:rPr>
          <w:rFonts w:hint="eastAsia" w:ascii="宋体" w:hAnsi="宋体"/>
          <w:kern w:val="2"/>
          <w:sz w:val="18"/>
          <w:szCs w:val="18"/>
          <w:vertAlign w:val="superscript"/>
          <w:lang w:val="en-US" w:eastAsia="zh-CN"/>
        </w:rPr>
        <w:t>【2】</w:t>
      </w:r>
      <w:r>
        <w:rPr>
          <w:rFonts w:hint="eastAsia" w:ascii="宋体" w:hAnsi="宋体"/>
          <w:kern w:val="2"/>
          <w:sz w:val="18"/>
          <w:szCs w:val="18"/>
          <w:lang w:val="en-US" w:eastAsia="zh-CN"/>
        </w:rPr>
        <w:t>。云计算工程师的薪资水平是相当可观的。</w:t>
      </w:r>
    </w:p>
    <w:p>
      <w:pPr>
        <w:pStyle w:val="5"/>
        <w:numPr>
          <w:ilvl w:val="1"/>
          <w:numId w:val="1"/>
        </w:numPr>
        <w:bidi w:val="0"/>
        <w:ind w:left="435" w:leftChars="0" w:hanging="435" w:firstLineChars="0"/>
        <w:rPr>
          <w:rFonts w:hint="eastAsia" w:ascii="宋体" w:hAnsi="宋体"/>
          <w:kern w:val="2"/>
          <w:sz w:val="18"/>
          <w:szCs w:val="18"/>
          <w:lang w:val="en-US" w:eastAsia="zh-CN"/>
        </w:rPr>
      </w:pPr>
      <w:r>
        <w:rPr>
          <w:rFonts w:hint="eastAsia" w:ascii="黑体" w:hAnsi="黑体" w:cs="黑体"/>
          <w:b w:val="0"/>
          <w:bCs/>
          <w:kern w:val="0"/>
          <w:sz w:val="18"/>
          <w:szCs w:val="15"/>
          <w:lang w:val="en-US" w:eastAsia="zh-CN" w:bidi="ar-SA"/>
        </w:rPr>
        <w:t>模拟电路设计工程师薪资情况</w:t>
      </w:r>
    </w:p>
    <w:p>
      <w:pPr>
        <w:pStyle w:val="5"/>
        <w:numPr>
          <w:ilvl w:val="0"/>
          <w:numId w:val="0"/>
        </w:numPr>
        <w:bidi w:val="0"/>
        <w:ind w:firstLine="360" w:firstLineChars="200"/>
        <w:rPr>
          <w:rFonts w:hint="default" w:ascii="宋体" w:hAnsi="宋体" w:eastAsia="宋体" w:cs="Times New Roman"/>
          <w:b w:val="0"/>
          <w:kern w:val="2"/>
          <w:sz w:val="18"/>
          <w:szCs w:val="18"/>
          <w:lang w:val="en-US" w:eastAsia="zh-CN" w:bidi="ar-SA"/>
        </w:rPr>
      </w:pPr>
      <w:r>
        <w:rPr>
          <w:rFonts w:hint="eastAsia" w:ascii="宋体" w:hAnsi="宋体" w:eastAsia="宋体" w:cs="Times New Roman"/>
          <w:b w:val="0"/>
          <w:kern w:val="2"/>
          <w:sz w:val="18"/>
          <w:szCs w:val="18"/>
          <w:lang w:val="en-US" w:eastAsia="zh-CN" w:bidi="ar-SA"/>
        </w:rPr>
        <w:t>模拟电路是指用来对模拟信号进行传输、变换、处理、放大、测量和显示等工作的电路。模拟信号是指连续变化的电信号。模拟电路是电子电路的基础，它主要包括放大电路、信号运算和处理电路、振荡电路、调制和解调电路及电源等。模拟电路设计工程师主要职责包括：模拟版图工程师、模拟电路设计工程师、IC模拟电路设计工程师。各薪资段位如图2.3所示</w:t>
      </w:r>
    </w:p>
    <w:p>
      <w:pPr>
        <w:pStyle w:val="5"/>
        <w:numPr>
          <w:ilvl w:val="0"/>
          <w:numId w:val="0"/>
        </w:numPr>
        <w:bidi w:val="0"/>
        <w:ind w:leftChars="0"/>
        <w:rPr>
          <w:rFonts w:hint="default" w:ascii="黑体" w:hAnsi="黑体" w:eastAsia="黑体" w:cs="黑体"/>
          <w:b w:val="0"/>
          <w:bCs/>
          <w:kern w:val="0"/>
          <w:sz w:val="18"/>
          <w:szCs w:val="15"/>
          <w:lang w:val="en-US" w:eastAsia="zh-CN" w:bidi="ar-SA"/>
        </w:rPr>
      </w:pPr>
      <w:r>
        <w:rPr>
          <w:rFonts w:hint="default" w:ascii="黑体" w:hAnsi="黑体" w:eastAsia="黑体" w:cs="黑体"/>
          <w:b w:val="0"/>
          <w:bCs/>
          <w:kern w:val="0"/>
          <w:sz w:val="18"/>
          <w:szCs w:val="15"/>
          <w:lang w:val="en-US" w:eastAsia="zh-CN" w:bidi="ar-SA"/>
        </w:rPr>
        <w:drawing>
          <wp:inline distT="0" distB="0" distL="114300" distR="114300">
            <wp:extent cx="2756535" cy="1440815"/>
            <wp:effectExtent l="0" t="0" r="5715" b="6985"/>
            <wp:docPr id="4"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捕获"/>
                    <pic:cNvPicPr>
                      <a:picLocks noChangeAspect="1"/>
                    </pic:cNvPicPr>
                  </pic:nvPicPr>
                  <pic:blipFill>
                    <a:blip r:embed="rId12"/>
                    <a:stretch>
                      <a:fillRect/>
                    </a:stretch>
                  </pic:blipFill>
                  <pic:spPr>
                    <a:xfrm>
                      <a:off x="0" y="0"/>
                      <a:ext cx="2756535" cy="1440815"/>
                    </a:xfrm>
                    <a:prstGeom prst="rect">
                      <a:avLst/>
                    </a:prstGeom>
                    <a:noFill/>
                    <a:ln>
                      <a:noFill/>
                    </a:ln>
                  </pic:spPr>
                </pic:pic>
              </a:graphicData>
            </a:graphic>
          </wp:inline>
        </w:drawing>
      </w:r>
    </w:p>
    <w:p>
      <w:pPr>
        <w:pStyle w:val="7"/>
        <w:spacing w:after="0" w:line="240" w:lineRule="atLeast"/>
        <w:jc w:val="center"/>
        <w:rPr>
          <w:rFonts w:hint="default"/>
          <w:sz w:val="15"/>
          <w:szCs w:val="15"/>
          <w:lang w:val="en-US" w:eastAsia="zh-CN"/>
        </w:rPr>
      </w:pPr>
      <w:r>
        <w:rPr>
          <w:rFonts w:hint="eastAsia"/>
          <w:sz w:val="15"/>
          <w:szCs w:val="15"/>
          <w:lang w:val="en-US" w:eastAsia="zh-CN"/>
        </w:rPr>
        <w:t>图2.4 模拟电路设计工程师薪资情况</w:t>
      </w:r>
    </w:p>
    <w:p>
      <w:pPr>
        <w:pStyle w:val="7"/>
        <w:spacing w:after="0"/>
        <w:ind w:firstLine="180" w:firstLineChars="100"/>
        <w:jc w:val="both"/>
        <w:rPr>
          <w:rFonts w:hint="eastAsia" w:eastAsia="宋体"/>
          <w:sz w:val="15"/>
          <w:szCs w:val="15"/>
          <w:lang w:val="en-US" w:eastAsia="zh-CN"/>
        </w:rPr>
      </w:pPr>
      <w:r>
        <w:rPr>
          <w:rFonts w:hint="eastAsia" w:ascii="宋体" w:hAnsi="宋体"/>
          <w:sz w:val="18"/>
          <w:szCs w:val="18"/>
        </w:rPr>
        <w:t>Fig.</w:t>
      </w:r>
      <w:r>
        <w:rPr>
          <w:rFonts w:hint="eastAsia" w:ascii="宋体" w:hAnsi="宋体"/>
          <w:sz w:val="18"/>
          <w:szCs w:val="18"/>
          <w:lang w:val="en-US" w:eastAsia="zh-CN"/>
        </w:rPr>
        <w:t>2.2</w:t>
      </w:r>
      <w:r>
        <w:rPr>
          <w:rFonts w:hint="eastAsia" w:ascii="宋体" w:hAnsi="宋体"/>
          <w:sz w:val="18"/>
          <w:szCs w:val="18"/>
        </w:rPr>
        <w:t xml:space="preserve"> </w:t>
      </w:r>
      <w:r>
        <w:rPr>
          <w:rFonts w:hint="eastAsia"/>
          <w:sz w:val="15"/>
          <w:szCs w:val="15"/>
        </w:rPr>
        <w:t xml:space="preserve"> Salary of Analog Circuit Design Engineer</w:t>
      </w:r>
      <w:r>
        <w:rPr>
          <w:rFonts w:hint="eastAsia"/>
          <w:sz w:val="15"/>
          <w:szCs w:val="15"/>
          <w:lang w:val="en-US" w:eastAsia="zh-CN"/>
        </w:rPr>
        <w:t>s</w:t>
      </w:r>
    </w:p>
    <w:p>
      <w:pPr>
        <w:pStyle w:val="7"/>
        <w:spacing w:after="0"/>
        <w:rPr>
          <w:sz w:val="15"/>
          <w:szCs w:val="15"/>
        </w:rPr>
      </w:pPr>
    </w:p>
    <w:p>
      <w:pPr>
        <w:pStyle w:val="7"/>
        <w:spacing w:after="0"/>
        <w:ind w:firstLine="360" w:firstLineChars="200"/>
        <w:rPr>
          <w:rFonts w:hint="eastAsia"/>
          <w:sz w:val="15"/>
          <w:szCs w:val="15"/>
          <w:lang w:val="en-US" w:eastAsia="zh-CN"/>
        </w:rPr>
      </w:pPr>
      <w:r>
        <w:rPr>
          <w:rFonts w:hint="eastAsia" w:ascii="宋体" w:hAnsi="宋体" w:eastAsia="宋体" w:cs="Times New Roman"/>
          <w:b w:val="0"/>
          <w:kern w:val="2"/>
          <w:sz w:val="18"/>
          <w:szCs w:val="18"/>
          <w:lang w:val="en-US" w:eastAsia="zh-CN" w:bidi="ar-SA"/>
        </w:rPr>
        <w:t>由</w:t>
      </w:r>
      <w:r>
        <w:rPr>
          <w:rFonts w:hint="eastAsia" w:ascii="宋体" w:hAnsi="宋体" w:cs="Times New Roman"/>
          <w:b w:val="0"/>
          <w:kern w:val="2"/>
          <w:sz w:val="18"/>
          <w:szCs w:val="18"/>
          <w:lang w:val="en-US" w:eastAsia="zh-CN" w:bidi="ar-SA"/>
        </w:rPr>
        <w:t>图2.4，</w:t>
      </w:r>
      <w:r>
        <w:rPr>
          <w:rFonts w:hint="eastAsia"/>
          <w:sz w:val="15"/>
          <w:szCs w:val="15"/>
          <w:lang w:val="en-US" w:eastAsia="zh-CN"/>
        </w:rPr>
        <w:t>模拟电路设计工程师工资在区间20k到30k中占据高达36.7%，而超过30k的也高达17%</w:t>
      </w:r>
      <w:r>
        <w:rPr>
          <w:rFonts w:hint="eastAsia"/>
          <w:sz w:val="15"/>
          <w:szCs w:val="15"/>
          <w:vertAlign w:val="superscript"/>
          <w:lang w:val="en-US" w:eastAsia="zh-CN"/>
        </w:rPr>
        <w:t>【3】</w:t>
      </w:r>
      <w:r>
        <w:rPr>
          <w:rFonts w:hint="eastAsia"/>
          <w:sz w:val="15"/>
          <w:szCs w:val="15"/>
          <w:lang w:val="en-US" w:eastAsia="zh-CN"/>
        </w:rPr>
        <w:t>这是个很可观的数字。</w:t>
      </w:r>
    </w:p>
    <w:p>
      <w:pPr>
        <w:pStyle w:val="5"/>
        <w:numPr>
          <w:ilvl w:val="0"/>
          <w:numId w:val="0"/>
        </w:numPr>
        <w:bidi w:val="0"/>
        <w:ind w:leftChars="0"/>
        <w:rPr>
          <w:rFonts w:hint="eastAsia" w:ascii="黑体" w:hAnsi="黑体" w:cs="黑体"/>
          <w:b w:val="0"/>
          <w:bCs/>
          <w:kern w:val="0"/>
          <w:sz w:val="18"/>
          <w:szCs w:val="15"/>
          <w:lang w:val="en-US" w:eastAsia="zh-CN" w:bidi="ar-SA"/>
        </w:rPr>
      </w:pPr>
      <w:r>
        <w:rPr>
          <w:rFonts w:hint="eastAsia" w:ascii="黑体" w:hAnsi="黑体" w:cs="黑体"/>
          <w:b w:val="0"/>
          <w:bCs/>
          <w:kern w:val="0"/>
          <w:sz w:val="18"/>
          <w:szCs w:val="15"/>
          <w:lang w:val="en-US" w:eastAsia="zh-CN" w:bidi="ar-SA"/>
        </w:rPr>
        <w:t>3 总体分析</w:t>
      </w:r>
    </w:p>
    <w:p>
      <w:pPr>
        <w:pStyle w:val="5"/>
        <w:numPr>
          <w:ilvl w:val="0"/>
          <w:numId w:val="0"/>
        </w:numPr>
        <w:bidi w:val="0"/>
        <w:ind w:leftChars="0"/>
        <w:rPr>
          <w:rFonts w:hint="eastAsia" w:ascii="黑体" w:hAnsi="黑体" w:cs="黑体"/>
          <w:b w:val="0"/>
          <w:bCs/>
          <w:kern w:val="0"/>
          <w:sz w:val="18"/>
          <w:szCs w:val="15"/>
          <w:lang w:val="en-US" w:eastAsia="zh-CN" w:bidi="ar-SA"/>
        </w:rPr>
      </w:pPr>
      <w:r>
        <w:rPr>
          <w:rFonts w:hint="eastAsia" w:ascii="黑体" w:hAnsi="黑体" w:cs="黑体"/>
          <w:b w:val="0"/>
          <w:bCs/>
          <w:kern w:val="0"/>
          <w:sz w:val="18"/>
          <w:szCs w:val="15"/>
          <w:lang w:val="en-US" w:eastAsia="zh-CN" w:bidi="ar-SA"/>
        </w:rPr>
        <w:t>3.1 横向分析</w:t>
      </w:r>
    </w:p>
    <w:p>
      <w:pPr>
        <w:ind w:firstLine="360" w:firstLineChars="200"/>
        <w:rPr>
          <w:rFonts w:hint="eastAsia"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总体</w:t>
      </w:r>
      <w:r>
        <w:rPr>
          <w:rFonts w:hint="eastAsia" w:ascii="宋体" w:hAnsi="宋体" w:eastAsia="宋体" w:cs="Times New Roman"/>
          <w:kern w:val="2"/>
          <w:sz w:val="18"/>
          <w:szCs w:val="18"/>
          <w:lang w:val="en-US" w:eastAsia="zh-CN" w:bidi="ar-SA"/>
        </w:rPr>
        <w:t>来说IT行业薪资随着时间呈上涨趋势，可以看出IT行业需求量在增大。随着一些工厂流水线和程序化严重的职位逐步被AI和机器人所替代，IT技术逐渐加入各行各业。就算是与IT无关的公司企业，或多或少会提供一些IT岗位，这也导致了IT薪资的日益增高。</w:t>
      </w:r>
    </w:p>
    <w:p>
      <w:pPr>
        <w:rPr>
          <w:rFonts w:hint="default" w:ascii="宋体" w:hAnsi="宋体" w:eastAsia="宋体" w:cs="Times New Roman"/>
          <w:kern w:val="2"/>
          <w:sz w:val="18"/>
          <w:szCs w:val="18"/>
          <w:lang w:val="en-US" w:eastAsia="zh-CN" w:bidi="ar-SA"/>
        </w:rPr>
      </w:pPr>
      <w:r>
        <w:rPr>
          <w:rFonts w:hint="eastAsia" w:ascii="宋体" w:hAnsi="宋体" w:eastAsia="宋体" w:cs="Times New Roman"/>
          <w:kern w:val="2"/>
          <w:sz w:val="18"/>
          <w:szCs w:val="18"/>
          <w:lang w:val="en-US" w:eastAsia="zh-CN" w:bidi="ar-SA"/>
        </w:rPr>
        <w:t xml:space="preserve">    因此学校开展更多IT相关专业和学生学习IT知识都是不错的选择，在他们工作期间可以获得高额收益，投身IT行业也是大势所趋。</w:t>
      </w:r>
    </w:p>
    <w:p>
      <w:pPr>
        <w:pStyle w:val="5"/>
        <w:numPr>
          <w:ilvl w:val="0"/>
          <w:numId w:val="0"/>
        </w:numPr>
        <w:bidi w:val="0"/>
        <w:ind w:leftChars="0"/>
        <w:rPr>
          <w:rFonts w:hint="eastAsia" w:ascii="黑体" w:hAnsi="黑体" w:cs="黑体"/>
          <w:b w:val="0"/>
          <w:bCs/>
          <w:kern w:val="0"/>
          <w:sz w:val="18"/>
          <w:szCs w:val="15"/>
          <w:lang w:val="en-US" w:eastAsia="zh-CN" w:bidi="ar-SA"/>
        </w:rPr>
      </w:pPr>
      <w:r>
        <w:rPr>
          <w:rFonts w:hint="eastAsia" w:ascii="黑体" w:hAnsi="黑体" w:cs="黑体"/>
          <w:b w:val="0"/>
          <w:bCs/>
          <w:kern w:val="0"/>
          <w:sz w:val="18"/>
          <w:szCs w:val="15"/>
          <w:lang w:val="en-US" w:eastAsia="zh-CN" w:bidi="ar-SA"/>
        </w:rPr>
        <w:t>3.2 纵向分析</w:t>
      </w:r>
    </w:p>
    <w:p>
      <w:pPr>
        <w:rPr>
          <w:rFonts w:hint="eastAsia" w:ascii="宋体" w:hAnsi="宋体" w:eastAsia="宋体" w:cs="Times New Roman"/>
          <w:b w:val="0"/>
          <w:kern w:val="2"/>
          <w:sz w:val="18"/>
          <w:szCs w:val="18"/>
          <w:lang w:val="en-US" w:eastAsia="zh-CN" w:bidi="ar-SA"/>
        </w:rPr>
      </w:pPr>
      <w:r>
        <w:rPr>
          <w:rFonts w:hint="eastAsia" w:ascii="黑体" w:hAnsi="黑体" w:cs="黑体"/>
          <w:b w:val="0"/>
          <w:bCs/>
          <w:kern w:val="0"/>
          <w:sz w:val="18"/>
          <w:szCs w:val="15"/>
          <w:lang w:val="en-US" w:eastAsia="zh-CN" w:bidi="ar-SA"/>
        </w:rPr>
        <w:t xml:space="preserve">   </w:t>
      </w:r>
      <w:r>
        <w:rPr>
          <w:rFonts w:hint="eastAsia" w:ascii="宋体" w:hAnsi="宋体" w:eastAsia="宋体" w:cs="Times New Roman"/>
          <w:b w:val="0"/>
          <w:kern w:val="2"/>
          <w:sz w:val="18"/>
          <w:szCs w:val="18"/>
          <w:lang w:val="en-US" w:eastAsia="zh-CN" w:bidi="ar-SA"/>
        </w:rPr>
        <w:t xml:space="preserve"> 在IT行业的各个分支之间也存在较大的差异，如上文分析的模拟电路设计工程师、云计算工程师和计算机科学与技术就有较大的差距。IT行业涵盖了很大的范围，不同的分支在社会中起着不同的作用，也有先进与落后之分、难度大小之分、需求量多少之分，因此出现差距也是难免的。这就需要找工作者自行查阅相关资料，找到薪酬稳定或是前景良好的行业岗位。</w:t>
      </w:r>
    </w:p>
    <w:p>
      <w:pPr>
        <w:rPr>
          <w:rFonts w:hint="eastAsia" w:ascii="黑体" w:hAnsi="黑体" w:cs="黑体"/>
          <w:b w:val="0"/>
          <w:bCs/>
          <w:sz w:val="18"/>
          <w:szCs w:val="15"/>
          <w:lang w:val="en-US" w:eastAsia="zh-CN"/>
        </w:rPr>
      </w:pPr>
    </w:p>
    <w:p>
      <w:pPr>
        <w:pStyle w:val="6"/>
        <w:numPr>
          <w:numId w:val="0"/>
        </w:numPr>
        <w:ind w:leftChars="0"/>
        <w:rPr>
          <w:rFonts w:hint="default"/>
          <w:lang w:val="en-US"/>
        </w:rPr>
      </w:pPr>
      <w:r>
        <w:rPr>
          <w:rFonts w:hint="eastAsia" w:ascii="黑体" w:hAnsi="黑体" w:eastAsia="黑体"/>
          <w:szCs w:val="21"/>
          <w:lang w:val="en-US" w:eastAsia="zh-CN"/>
        </w:rPr>
        <w:t>4  结论</w:t>
      </w:r>
    </w:p>
    <w:p>
      <w:pPr>
        <w:pStyle w:val="24"/>
        <w:ind w:left="0" w:firstLine="360" w:firstLineChars="200"/>
        <w:rPr>
          <w:rFonts w:hint="default" w:eastAsia="宋体"/>
          <w:sz w:val="18"/>
          <w:szCs w:val="18"/>
          <w:lang w:val="en-US" w:eastAsia="zh-CN"/>
        </w:rPr>
      </w:pPr>
      <w:r>
        <w:rPr>
          <w:rFonts w:hint="eastAsia"/>
          <w:sz w:val="18"/>
          <w:szCs w:val="18"/>
          <w:lang w:val="en-US" w:eastAsia="zh-CN"/>
        </w:rPr>
        <w:t>总结来说，IT在薪酬市场中仍占有相当大的份额，但IT涵盖面之广，让它内部参差不齐，IT相关专业学生需要深入的研究，来准确获得第一手的就职资料和市场大热；对于学校来说，也应该关注各方向的变化以跟上潮流；对于国家政府，则要出力帮助某些弱势但是对社会贡献大的行业。</w:t>
      </w:r>
    </w:p>
    <w:p>
      <w:pPr>
        <w:pStyle w:val="24"/>
        <w:ind w:left="0" w:firstLine="0" w:firstLineChars="0"/>
        <w:rPr>
          <w:sz w:val="18"/>
          <w:szCs w:val="18"/>
        </w:rPr>
      </w:pPr>
    </w:p>
    <w:p>
      <w:pPr>
        <w:pStyle w:val="24"/>
        <w:spacing w:line="240" w:lineRule="auto"/>
        <w:ind w:left="0" w:firstLine="0" w:firstLineChars="0"/>
        <w:rPr>
          <w:color w:val="FF0000"/>
          <w:sz w:val="18"/>
          <w:szCs w:val="18"/>
        </w:rPr>
      </w:pPr>
    </w:p>
    <w:p>
      <w:pPr>
        <w:pStyle w:val="24"/>
        <w:spacing w:line="240" w:lineRule="auto"/>
        <w:ind w:left="0" w:firstLine="0" w:firstLineChars="0"/>
        <w:rPr>
          <w:b/>
          <w:color w:val="FF0000"/>
          <w:sz w:val="18"/>
          <w:szCs w:val="18"/>
        </w:rPr>
      </w:pPr>
    </w:p>
    <w:p>
      <w:pPr>
        <w:pStyle w:val="24"/>
        <w:ind w:left="333" w:leftChars="34" w:firstLineChars="0"/>
        <w:jc w:val="left"/>
        <w:rPr>
          <w:rFonts w:hAnsi="宋体"/>
          <w:b/>
          <w:sz w:val="18"/>
          <w:szCs w:val="18"/>
        </w:rPr>
      </w:pPr>
      <w:r>
        <w:rPr>
          <w:rFonts w:hint="eastAsia" w:hAnsi="宋体"/>
          <w:b/>
          <w:sz w:val="18"/>
          <w:szCs w:val="18"/>
        </w:rPr>
        <w:t>参考文献</w:t>
      </w:r>
    </w:p>
    <w:p>
      <w:pPr>
        <w:pStyle w:val="24"/>
        <w:ind w:left="333" w:leftChars="34" w:firstLineChars="0"/>
        <w:jc w:val="left"/>
        <w:rPr>
          <w:rFonts w:hAnsi="宋体"/>
          <w:b/>
          <w:sz w:val="18"/>
          <w:szCs w:val="18"/>
        </w:rPr>
      </w:pP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[1] </w:t>
      </w:r>
      <w:r>
        <w:rPr>
          <w:rFonts w:hint="default" w:ascii="Times New Roman" w:hAnsi="Times New Roman" w:eastAsia="宋体" w:cs="Times New Roman"/>
          <w:color w:val="000000"/>
          <w:kern w:val="0"/>
          <w:sz w:val="18"/>
          <w:szCs w:val="18"/>
          <w:lang w:val="en-US" w:eastAsia="zh-CN" w:bidi="ar"/>
        </w:rPr>
        <w:t xml:space="preserve">GSQI : The salary of computer science and </w:t>
      </w:r>
    </w:p>
    <w:p>
      <w:pPr>
        <w:keepNext w:val="0"/>
        <w:keepLines w:val="0"/>
        <w:widowControl/>
        <w:suppressLineNumbers w:val="0"/>
        <w:jc w:val="left"/>
        <w:rPr>
          <w:rFonts w:hint="default" w:ascii="Times New Roman" w:hAnsi="Times New Roman" w:eastAsia="宋体" w:cs="Times New Roman"/>
          <w:color w:val="000000"/>
          <w:kern w:val="0"/>
          <w:sz w:val="18"/>
          <w:szCs w:val="18"/>
          <w:lang w:val="en-US" w:eastAsia="zh-CN" w:bidi="ar"/>
        </w:rPr>
      </w:pPr>
      <w:r>
        <w:rPr>
          <w:rFonts w:hint="default" w:ascii="Times New Roman" w:hAnsi="Times New Roman" w:eastAsia="宋体" w:cs="Times New Roman"/>
          <w:color w:val="000000"/>
          <w:kern w:val="0"/>
          <w:sz w:val="18"/>
          <w:szCs w:val="18"/>
          <w:lang w:val="en-US" w:eastAsia="zh-CN" w:bidi="ar"/>
        </w:rPr>
        <w:t xml:space="preserve">technology[2021]http://www.gsqi.net/gongzi/33131 </w:t>
      </w:r>
    </w:p>
    <w:p>
      <w:pPr>
        <w:keepNext w:val="0"/>
        <w:keepLines w:val="0"/>
        <w:widowControl/>
        <w:suppressLineNumbers w:val="0"/>
        <w:jc w:val="left"/>
        <w:rPr>
          <w:rFonts w:hint="default" w:ascii="Times New Roman" w:hAnsi="Times New Roman" w:eastAsia="宋体" w:cs="Times New Roman"/>
          <w:color w:val="000000"/>
          <w:kern w:val="0"/>
          <w:sz w:val="18"/>
          <w:szCs w:val="18"/>
          <w:lang w:val="en-US" w:eastAsia="zh-CN" w:bidi="ar"/>
        </w:rPr>
      </w:pPr>
      <w:r>
        <w:rPr>
          <w:rFonts w:hint="default" w:ascii="Times New Roman" w:hAnsi="Times New Roman" w:eastAsia="宋体" w:cs="Times New Roman"/>
          <w:color w:val="000000"/>
          <w:kern w:val="0"/>
          <w:sz w:val="18"/>
          <w:szCs w:val="18"/>
          <w:lang w:val="en-US" w:eastAsia="zh-CN" w:bidi="ar"/>
        </w:rPr>
        <w:t xml:space="preserve">GSQI </w:t>
      </w:r>
      <w:r>
        <w:rPr>
          <w:rFonts w:hint="eastAsia" w:ascii="宋体" w:hAnsi="宋体" w:eastAsia="宋体" w:cs="宋体"/>
          <w:color w:val="000000"/>
          <w:kern w:val="0"/>
          <w:sz w:val="18"/>
          <w:szCs w:val="18"/>
          <w:lang w:val="en-US" w:eastAsia="zh-CN" w:bidi="ar"/>
        </w:rPr>
        <w:t xml:space="preserve">网：计算机科学于技术工资[2021] </w:t>
      </w:r>
    </w:p>
    <w:p>
      <w:pPr>
        <w:keepNext w:val="0"/>
        <w:keepLines w:val="0"/>
        <w:widowControl/>
        <w:numPr>
          <w:ilvl w:val="0"/>
          <w:numId w:val="2"/>
        </w:numPr>
        <w:suppressLineNumbers w:val="0"/>
        <w:jc w:val="left"/>
        <w:rPr>
          <w:rFonts w:hint="default" w:ascii="Times New Roman" w:hAnsi="Times New Roman" w:eastAsia="宋体" w:cs="Times New Roman"/>
          <w:color w:val="000000"/>
          <w:kern w:val="0"/>
          <w:sz w:val="18"/>
          <w:szCs w:val="18"/>
          <w:lang w:val="en-US" w:eastAsia="zh-CN" w:bidi="ar"/>
        </w:rPr>
      </w:pPr>
      <w:r>
        <w:rPr>
          <w:rFonts w:hint="default" w:ascii="Times New Roman" w:hAnsi="Times New Roman" w:eastAsia="宋体" w:cs="Times New Roman"/>
          <w:color w:val="000000"/>
          <w:kern w:val="0"/>
          <w:sz w:val="18"/>
          <w:szCs w:val="18"/>
          <w:lang w:val="en-US" w:eastAsia="zh-CN" w:bidi="ar"/>
        </w:rPr>
        <w:t xml:space="preserve">GSQI : </w:t>
      </w:r>
      <w:r>
        <w:rPr>
          <w:rFonts w:hint="eastAsia" w:ascii="Times New Roman" w:hAnsi="Times New Roman" w:eastAsia="宋体" w:cs="Times New Roman"/>
          <w:color w:val="000000"/>
          <w:kern w:val="0"/>
          <w:sz w:val="18"/>
          <w:szCs w:val="18"/>
          <w:lang w:val="en-US" w:eastAsia="zh-CN" w:bidi="ar"/>
        </w:rPr>
        <w:t>Salary of cloud computing engineers</w:t>
      </w:r>
      <w:r>
        <w:rPr>
          <w:rFonts w:hint="default" w:ascii="Times New Roman" w:hAnsi="Times New Roman" w:eastAsia="宋体" w:cs="Times New Roman"/>
          <w:color w:val="000000"/>
          <w:kern w:val="0"/>
          <w:sz w:val="18"/>
          <w:szCs w:val="18"/>
          <w:lang w:val="en-US" w:eastAsia="zh-CN" w:bidi="ar"/>
        </w:rPr>
        <w:t xml:space="preserve">[2021]http://www.gsqi.net/gongzi/27492/ </w:t>
      </w:r>
    </w:p>
    <w:p>
      <w:pPr>
        <w:keepNext w:val="0"/>
        <w:keepLines w:val="0"/>
        <w:widowControl/>
        <w:suppressLineNumbers w:val="0"/>
        <w:jc w:val="left"/>
        <w:rPr>
          <w:rFonts w:hint="default" w:ascii="Times New Roman" w:hAnsi="Times New Roman" w:eastAsia="宋体" w:cs="Times New Roman"/>
          <w:color w:val="000000"/>
          <w:kern w:val="0"/>
          <w:sz w:val="18"/>
          <w:szCs w:val="18"/>
          <w:lang w:val="en-US" w:eastAsia="zh-CN" w:bidi="ar"/>
        </w:rPr>
      </w:pPr>
      <w:r>
        <w:rPr>
          <w:rFonts w:hint="default" w:ascii="Times New Roman" w:hAnsi="Times New Roman" w:eastAsia="宋体" w:cs="Times New Roman"/>
          <w:color w:val="000000"/>
          <w:kern w:val="0"/>
          <w:sz w:val="18"/>
          <w:szCs w:val="18"/>
          <w:lang w:val="en-US" w:eastAsia="zh-CN" w:bidi="ar"/>
        </w:rPr>
        <w:t>GS</w:t>
      </w:r>
      <w:r>
        <w:rPr>
          <w:rFonts w:hint="eastAsia" w:ascii="宋体" w:hAnsi="宋体" w:eastAsia="宋体" w:cs="宋体"/>
          <w:color w:val="000000"/>
          <w:kern w:val="0"/>
          <w:sz w:val="18"/>
          <w:szCs w:val="18"/>
          <w:lang w:val="en-US" w:eastAsia="zh-CN" w:bidi="ar"/>
        </w:rPr>
        <w:t xml:space="preserve">QI 网：云计算工程师工资 </w:t>
      </w: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18"/>
          <w:szCs w:val="18"/>
          <w:lang w:val="en-US" w:eastAsia="zh-CN" w:bidi="ar"/>
        </w:rPr>
      </w:pPr>
      <w:r>
        <w:rPr>
          <w:rFonts w:hint="default" w:ascii="Times New Roman" w:hAnsi="Times New Roman" w:eastAsia="宋体" w:cs="Times New Roman"/>
          <w:color w:val="000000"/>
          <w:kern w:val="0"/>
          <w:sz w:val="18"/>
          <w:szCs w:val="18"/>
          <w:lang w:val="en-US" w:eastAsia="zh-CN" w:bidi="ar"/>
        </w:rPr>
        <w:t xml:space="preserve">GSQI : </w:t>
      </w:r>
      <w:r>
        <w:rPr>
          <w:rFonts w:hint="eastAsia"/>
          <w:sz w:val="15"/>
          <w:szCs w:val="15"/>
        </w:rPr>
        <w:t xml:space="preserve"> Salary of Analog Circuit Design Engineer</w:t>
      </w:r>
      <w:r>
        <w:rPr>
          <w:rFonts w:hint="eastAsia" w:ascii="Times New Roman" w:hAnsi="Times New Roman" w:eastAsia="宋体" w:cs="Times New Roman"/>
          <w:color w:val="000000"/>
          <w:kern w:val="0"/>
          <w:sz w:val="18"/>
          <w:szCs w:val="18"/>
          <w:lang w:val="en-US" w:eastAsia="zh-CN" w:bidi="ar"/>
        </w:rPr>
        <w:t>s</w:t>
      </w:r>
      <w:r>
        <w:rPr>
          <w:rFonts w:hint="default" w:ascii="Times New Roman" w:hAnsi="Times New Roman" w:eastAsia="宋体" w:cs="Times New Roman"/>
          <w:color w:val="000000"/>
          <w:kern w:val="0"/>
          <w:sz w:val="18"/>
          <w:szCs w:val="18"/>
          <w:lang w:val="en-US" w:eastAsia="zh-CN" w:bidi="ar"/>
        </w:rPr>
        <w:t>[2021]http://www.gsqi.net/gongzi/69880/</w:t>
      </w:r>
    </w:p>
    <w:p>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GS</w:t>
      </w:r>
      <w:r>
        <w:rPr>
          <w:rFonts w:hint="eastAsia" w:ascii="宋体" w:hAnsi="宋体" w:eastAsia="宋体" w:cs="宋体"/>
          <w:color w:val="000000"/>
          <w:kern w:val="0"/>
          <w:sz w:val="18"/>
          <w:szCs w:val="18"/>
          <w:lang w:val="en-US" w:eastAsia="zh-CN" w:bidi="ar"/>
        </w:rPr>
        <w:t xml:space="preserve">QI 网：模拟电路设计工程师工资 </w:t>
      </w:r>
    </w:p>
    <w:p>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18"/>
          <w:szCs w:val="18"/>
          <w:lang w:val="en-US" w:eastAsia="zh-CN" w:bidi="ar"/>
        </w:rPr>
      </w:pPr>
    </w:p>
    <w:p>
      <w:pPr>
        <w:keepNext w:val="0"/>
        <w:keepLines w:val="0"/>
        <w:widowControl/>
        <w:suppressLineNumbers w:val="0"/>
        <w:jc w:val="left"/>
      </w:pPr>
    </w:p>
    <w:p>
      <w:pPr>
        <w:rPr>
          <w:rFonts w:ascii="宋体" w:hAnsi="宋体" w:eastAsia="宋体"/>
          <w:color w:val="FF0000"/>
          <w:sz w:val="18"/>
          <w:szCs w:val="18"/>
          <w:lang/>
        </w:rPr>
      </w:pPr>
    </w:p>
    <w:p>
      <w:pPr>
        <w:jc w:val="both"/>
        <w:rPr>
          <w:rFonts w:hint="eastAsia" w:ascii="宋体" w:hAnsi="宋体" w:eastAsia="宋体"/>
          <w:b/>
          <w:color w:val="FF0000"/>
          <w:sz w:val="21"/>
          <w:szCs w:val="21"/>
          <w:lang w:val="en-US" w:eastAsia="zh-CN"/>
        </w:rPr>
      </w:pPr>
      <w:r>
        <w:rPr>
          <w:rFonts w:hint="eastAsia" w:ascii="宋体" w:hAnsi="宋体" w:eastAsia="宋体"/>
          <w:b/>
          <w:color w:val="FF0000"/>
          <w:sz w:val="21"/>
          <w:szCs w:val="21"/>
          <w:lang w:eastAsia="zh-CN"/>
        </w:rPr>
        <w:drawing>
          <wp:inline distT="0" distB="0" distL="114300" distR="114300">
            <wp:extent cx="594360" cy="865505"/>
            <wp:effectExtent l="0" t="0" r="15240" b="10795"/>
            <wp:docPr id="5" name="图片 20" descr="WeChat Image_2021031110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WeChat Image_20210311101403"/>
                    <pic:cNvPicPr>
                      <a:picLocks noChangeAspect="1"/>
                    </pic:cNvPicPr>
                  </pic:nvPicPr>
                  <pic:blipFill>
                    <a:blip r:embed="rId13"/>
                    <a:stretch>
                      <a:fillRect/>
                    </a:stretch>
                  </pic:blipFill>
                  <pic:spPr>
                    <a:xfrm>
                      <a:off x="0" y="0"/>
                      <a:ext cx="594360" cy="865505"/>
                    </a:xfrm>
                    <a:prstGeom prst="rect">
                      <a:avLst/>
                    </a:prstGeom>
                    <a:noFill/>
                    <a:ln>
                      <a:noFill/>
                    </a:ln>
                  </pic:spPr>
                </pic:pic>
              </a:graphicData>
            </a:graphic>
          </wp:inline>
        </w:drawing>
      </w:r>
      <w:r>
        <w:rPr>
          <w:rFonts w:hint="eastAsia" w:ascii="宋体" w:hAnsi="宋体" w:eastAsia="宋体"/>
          <w:b/>
          <w:color w:val="FF0000"/>
          <w:sz w:val="21"/>
          <w:szCs w:val="21"/>
          <w:lang w:val="en-US" w:eastAsia="zh-CN"/>
        </w:rPr>
        <w:tab/>
      </w:r>
    </w:p>
    <w:p>
      <w:pPr>
        <w:jc w:val="both"/>
        <w:rPr>
          <w:rFonts w:hint="default" w:ascii="Times New Roman" w:hAnsi="Times New Roman" w:eastAsia="宋体" w:cs="Times New Roman"/>
          <w:sz w:val="18"/>
          <w:szCs w:val="18"/>
          <w:lang w:val="en-US"/>
        </w:rPr>
      </w:pPr>
      <w:r>
        <w:rPr>
          <w:rFonts w:hint="eastAsia" w:ascii="Times New Roman" w:hAnsi="Times New Roman" w:eastAsia="宋体" w:cs="Times New Roman"/>
          <w:sz w:val="18"/>
          <w:szCs w:val="18"/>
          <w:lang w:val="en-US" w:eastAsia="zh-CN"/>
        </w:rPr>
        <w:t>Zhong Yixi</w:t>
      </w:r>
      <w:r>
        <w:rPr>
          <w:rFonts w:hint="default" w:ascii="Times New Roman" w:hAnsi="Times New Roman" w:eastAsia="宋体" w:cs="Times New Roman"/>
          <w:sz w:val="18"/>
          <w:szCs w:val="18"/>
        </w:rPr>
        <w:t>，</w:t>
      </w:r>
      <w:r>
        <w:rPr>
          <w:rFonts w:hint="default" w:ascii="Times New Roman" w:hAnsi="Times New Roman" w:eastAsia="黑体" w:cs="Times New Roman"/>
          <w:bCs/>
          <w:color w:val="000000"/>
          <w:sz w:val="18"/>
          <w:szCs w:val="18"/>
        </w:rPr>
        <w:t xml:space="preserve">born in </w:t>
      </w:r>
      <w:r>
        <w:rPr>
          <w:rFonts w:hint="eastAsia" w:ascii="Times New Roman" w:hAnsi="Times New Roman" w:eastAsia="黑体" w:cs="Times New Roman"/>
          <w:bCs/>
          <w:color w:val="000000"/>
          <w:sz w:val="18"/>
          <w:szCs w:val="18"/>
          <w:lang w:val="en-US" w:eastAsia="zh-CN"/>
        </w:rPr>
        <w:t>1</w:t>
      </w:r>
      <w:r>
        <w:rPr>
          <w:rFonts w:hint="eastAsia" w:ascii="Times New Roman" w:hAnsi="Times New Roman" w:eastAsia="黑体" w:cs="Times New Roman"/>
          <w:bCs/>
          <w:color w:val="000000"/>
          <w:sz w:val="18"/>
          <w:szCs w:val="18"/>
          <w:lang w:val="en-US" w:eastAsia="zh-CN"/>
        </w:rPr>
        <w:t>999</w:t>
      </w:r>
      <w:r>
        <w:rPr>
          <w:rFonts w:hint="default" w:ascii="Times New Roman" w:hAnsi="Times New Roman" w:eastAsia="黑体" w:cs="Times New Roman"/>
          <w:bCs/>
          <w:color w:val="000000"/>
          <w:sz w:val="18"/>
          <w:szCs w:val="18"/>
        </w:rPr>
        <w:t xml:space="preserve">, </w:t>
      </w:r>
      <w:r>
        <w:rPr>
          <w:rFonts w:hint="eastAsia" w:ascii="Times New Roman" w:hAnsi="Times New Roman" w:eastAsia="黑体" w:cs="Times New Roman"/>
          <w:bCs/>
          <w:color w:val="000000"/>
          <w:sz w:val="18"/>
          <w:szCs w:val="18"/>
          <w:lang w:val="en-US" w:eastAsia="zh-CN"/>
        </w:rPr>
        <w:t>a</w:t>
      </w:r>
      <w:r>
        <w:rPr>
          <w:rFonts w:hint="eastAsia" w:ascii="Times New Roman" w:hAnsi="Times New Roman" w:eastAsia="黑体" w:cs="Times New Roman"/>
          <w:bCs/>
          <w:color w:val="000000"/>
          <w:sz w:val="18"/>
          <w:szCs w:val="18"/>
          <w:lang w:val="en-US" w:eastAsia="zh-CN"/>
        </w:rPr>
        <w:t xml:space="preserve"> student of Dalian university of technology</w:t>
      </w:r>
    </w:p>
    <w:p>
      <w:pPr>
        <w:rPr>
          <w:rFonts w:ascii="宋体" w:hAnsi="宋体" w:eastAsia="宋体"/>
          <w:sz w:val="18"/>
          <w:szCs w:val="18"/>
        </w:rPr>
      </w:pPr>
    </w:p>
    <w:p>
      <w:pPr>
        <w:rPr>
          <w:rFonts w:hint="eastAsia" w:ascii="宋体" w:hAnsi="宋体" w:eastAsia="宋体"/>
          <w:b/>
          <w:color w:val="FF0000"/>
          <w:sz w:val="21"/>
          <w:szCs w:val="21"/>
          <w:lang w:eastAsia="zh-CN"/>
        </w:rPr>
      </w:pPr>
    </w:p>
    <w:sectPr>
      <w:headerReference r:id="rId7" w:type="even"/>
      <w:type w:val="continuous"/>
      <w:pgSz w:w="11906" w:h="16838"/>
      <w:pgMar w:top="1440" w:right="1800" w:bottom="1440" w:left="1800" w:header="708" w:footer="708" w:gutter="0"/>
      <w:cols w:space="708"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imesNewRomanPS-BoldMT">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0"/>
      <w:rPr>
        <w:rFonts w:ascii="宋体" w:hAnsi="宋体"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0"/>
      <w:jc w:val="left"/>
      <w:rPr>
        <w:rFonts w:ascii="宋体" w:hAnsi="宋体" w:eastAsia="宋体"/>
        <w:sz w:val="15"/>
        <w:szCs w:val="15"/>
      </w:rPr>
    </w:pPr>
    <w:r>
      <w:rPr>
        <w:rFonts w:hint="eastAsia" w:ascii="宋体" w:hAnsi="宋体" w:eastAsia="宋体"/>
        <w:sz w:val="15"/>
        <w:szCs w:val="15"/>
        <w:lang w:eastAsia="zh-CN"/>
      </w:rPr>
      <w:t>作者，等：题目名称</w:t>
    </w:r>
    <w:r>
      <w:rPr>
        <w:rFonts w:hint="eastAsia" w:ascii="宋体" w:hAnsi="宋体" w:eastAsia="宋体"/>
        <w:sz w:val="15"/>
        <w:szCs w:val="15"/>
      </w:rPr>
      <w:t xml:space="preserve">                                                                                </w:t>
    </w:r>
    <w:r>
      <w:rPr>
        <w:rFonts w:hint="eastAsia" w:ascii="宋体" w:hAnsi="宋体" w:eastAsia="宋体"/>
        <w:sz w:val="15"/>
        <w:szCs w:val="15"/>
        <w:lang w:eastAsia="zh-CN"/>
      </w:rPr>
      <w:t>（奇数）</w:t>
    </w:r>
    <w:r>
      <w:rPr>
        <w:rFonts w:hint="eastAsia" w:ascii="宋体" w:hAnsi="宋体" w:eastAsia="宋体"/>
        <w:sz w:val="15"/>
        <w:szCs w:val="15"/>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spacing w:after="0"/>
      <w:jc w:val="left"/>
      <w:rPr>
        <w:rFonts w:hint="eastAsia" w:ascii="Times New Roman" w:hAnsi="Times New Roman" w:eastAsia="仿宋"/>
        <w:sz w:val="21"/>
        <w:szCs w:val="21"/>
        <w:lang w:val="en-US" w:eastAsia="zh-CN"/>
      </w:rPr>
    </w:pPr>
    <w:r>
      <w:rPr>
        <w:rFonts w:ascii="Times New Roman" w:hAnsi="Times New Roman" w:eastAsia="仿宋"/>
        <w:i/>
        <w:lang/>
      </w:rPr>
      <w:drawing>
        <wp:anchor distT="0" distB="0" distL="114300" distR="114300" simplePos="0" relativeHeight="251659264" behindDoc="1" locked="0" layoutInCell="1" allowOverlap="1">
          <wp:simplePos x="0" y="0"/>
          <wp:positionH relativeFrom="column">
            <wp:posOffset>-187325</wp:posOffset>
          </wp:positionH>
          <wp:positionV relativeFrom="paragraph">
            <wp:posOffset>-52070</wp:posOffset>
          </wp:positionV>
          <wp:extent cx="1303020" cy="360045"/>
          <wp:effectExtent l="0" t="0" r="0" b="0"/>
          <wp:wrapTight wrapText="bothSides">
            <wp:wrapPolygon>
              <wp:start x="4068" y="5355"/>
              <wp:lineTo x="2959" y="14727"/>
              <wp:lineTo x="4068" y="14727"/>
              <wp:lineTo x="17014" y="14727"/>
              <wp:lineTo x="18493" y="8033"/>
              <wp:lineTo x="16644" y="5355"/>
              <wp:lineTo x="8877" y="5355"/>
              <wp:lineTo x="4068" y="5355"/>
            </wp:wrapPolygon>
          </wp:wrapTight>
          <wp:docPr id="6" name="图片 4"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E:\计科封面、LOGO及红章\计科logo（无底色）.png"/>
                  <pic:cNvPicPr>
                    <a:picLocks noChangeAspect="1"/>
                  </pic:cNvPicPr>
                </pic:nvPicPr>
                <pic:blipFill>
                  <a:blip r:embed="rId1"/>
                  <a:stretch>
                    <a:fillRect/>
                  </a:stretch>
                </pic:blipFill>
                <pic:spPr>
                  <a:xfrm>
                    <a:off x="0" y="0"/>
                    <a:ext cx="1303020" cy="360045"/>
                  </a:xfrm>
                  <a:prstGeom prst="rect">
                    <a:avLst/>
                  </a:prstGeom>
                  <a:noFill/>
                  <a:ln>
                    <a:noFill/>
                  </a:ln>
                </pic:spPr>
              </pic:pic>
            </a:graphicData>
          </a:graphic>
        </wp:anchor>
      </w:drawing>
    </w:r>
    <w:r>
      <w:rPr>
        <w:rFonts w:hint="eastAsia" w:ascii="Times New Roman" w:hAnsi="Times New Roman" w:eastAsia="仿宋"/>
      </w:rPr>
      <w:t xml:space="preserve">                                             </w:t>
    </w:r>
    <w:r>
      <w:rPr>
        <w:rFonts w:hint="eastAsia" w:ascii="Times New Roman" w:hAnsi="Times New Roman" w:eastAsia="仿宋"/>
        <w:lang w:val="en-US" w:eastAsia="zh-CN"/>
      </w:rPr>
      <w:t xml:space="preserve">                                                                                           </w:t>
    </w:r>
    <w:r>
      <w:rPr>
        <w:rFonts w:hint="eastAsia" w:ascii="Times New Roman" w:hAnsi="Times New Roman" w:eastAsia="仿宋"/>
        <w:sz w:val="15"/>
        <w:szCs w:val="15"/>
        <w:lang w:val="en-US" w:eastAsia="zh-CN"/>
      </w:rPr>
      <w:t xml:space="preserve">                    http://www.jsjkx.com</w:t>
    </w:r>
  </w:p>
  <w:p>
    <w:pPr>
      <w:pStyle w:val="10"/>
      <w:pBdr>
        <w:bottom w:val="single" w:color="auto" w:sz="6" w:space="0"/>
      </w:pBdr>
      <w:spacing w:after="0"/>
      <w:jc w:val="left"/>
      <w:rPr>
        <w:rFonts w:ascii="Times New Roman" w:hAnsi="Times New Roman" w:eastAsia="仿宋"/>
      </w:rPr>
    </w:pPr>
    <w:r>
      <w:rPr>
        <w:rFonts w:hint="eastAsia" w:ascii="Times New Roman" w:hAnsi="Times New Roman" w:eastAsia="仿宋"/>
      </w:rPr>
      <w:t xml:space="preserve">                                                                                                                                          </w:t>
    </w:r>
    <w:r>
      <w:rPr>
        <w:rFonts w:hint="eastAsia" w:ascii="Times New Roman" w:hAnsi="Times New Roman" w:eastAsia="仿宋"/>
        <w:sz w:val="15"/>
        <w:szCs w:val="15"/>
      </w:rPr>
      <w:t xml:space="preserve">   </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  DOI</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10.11896/jsjkx.xx </w:t>
    </w:r>
    <w:r>
      <w:rPr>
        <w:rFonts w:hint="eastAsia" w:ascii="Times New Roman" w:hAnsi="Times New Roman" w:eastAsia="仿宋"/>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ascii="宋体" w:hAnsi="宋体" w:eastAsia="宋体"/>
        <w:sz w:val="15"/>
        <w:szCs w:val="15"/>
      </w:rPr>
    </w:pPr>
    <w:r>
      <w:rPr>
        <w:rFonts w:hint="default" w:ascii="Times New Roman" w:hAnsi="Times New Roman" w:eastAsia="宋体" w:cs="Times New Roman"/>
        <w:i/>
        <w:iCs/>
        <w:sz w:val="15"/>
        <w:szCs w:val="15"/>
        <w:lang w:val="en-US" w:eastAsia="zh-CN"/>
      </w:rPr>
      <w:t>Computer Science</w:t>
    </w:r>
    <w:r>
      <w:rPr>
        <w:rFonts w:hint="eastAsia" w:ascii="宋体" w:hAnsi="宋体" w:eastAsia="宋体"/>
        <w:i/>
        <w:iCs/>
        <w:sz w:val="15"/>
        <w:szCs w:val="15"/>
      </w:rPr>
      <w:t xml:space="preserve">  </w:t>
    </w:r>
    <w:r>
      <w:rPr>
        <w:rFonts w:hint="eastAsia" w:ascii="宋体" w:hAnsi="宋体" w:eastAsia="宋体"/>
        <w:i w:val="0"/>
        <w:iCs w:val="0"/>
        <w:sz w:val="15"/>
        <w:szCs w:val="15"/>
        <w:lang w:eastAsia="zh-CN"/>
      </w:rPr>
      <w:t>计算机科学</w:t>
    </w:r>
    <w:r>
      <w:rPr>
        <w:rFonts w:hint="eastAsia" w:ascii="宋体" w:hAnsi="宋体" w:eastAsia="宋体"/>
        <w:sz w:val="15"/>
        <w:szCs w:val="15"/>
      </w:rPr>
      <w:t xml:space="preserve"> </w:t>
    </w:r>
    <w:r>
      <w:rPr>
        <w:rFonts w:hint="default" w:ascii="Times New Roman" w:hAnsi="Times New Roman" w:eastAsia="宋体" w:cs="Times New Roman"/>
        <w:sz w:val="15"/>
        <w:szCs w:val="15"/>
        <w:lang w:val="en-US" w:eastAsia="zh-CN"/>
      </w:rPr>
      <w:t>Vol.x,</w:t>
    </w:r>
    <w:r>
      <w:rPr>
        <w:rFonts w:hint="eastAsia" w:ascii="Times New Roman" w:hAnsi="Times New Roman" w:eastAsia="宋体" w:cs="Times New Roman"/>
        <w:sz w:val="15"/>
        <w:szCs w:val="15"/>
        <w:lang w:val="en-US" w:eastAsia="zh-CN"/>
      </w:rPr>
      <w:t xml:space="preserve"> </w:t>
    </w:r>
    <w:r>
      <w:rPr>
        <w:rFonts w:hint="default" w:ascii="Times New Roman" w:hAnsi="Times New Roman" w:eastAsia="宋体" w:cs="Times New Roman"/>
        <w:sz w:val="15"/>
        <w:szCs w:val="15"/>
        <w:lang w:val="en-US" w:eastAsia="zh-CN"/>
      </w:rPr>
      <w:t>No.y, Month.2020</w:t>
    </w:r>
    <w:r>
      <w:rPr>
        <w:rFonts w:hint="eastAsia" w:ascii="宋体" w:hAnsi="宋体" w:eastAsia="宋体"/>
        <w:sz w:val="15"/>
        <w:szCs w:val="15"/>
      </w:rPr>
      <w:t xml:space="preserve">                                               </w:t>
    </w:r>
    <w:r>
      <w:rPr>
        <w:rFonts w:hint="eastAsia" w:ascii="宋体" w:hAnsi="宋体" w:eastAsia="宋体"/>
        <w:sz w:val="15"/>
        <w:szCs w:val="15"/>
        <w:lang w:val="en-US" w:eastAsia="zh-CN"/>
      </w:rPr>
      <w:t xml:space="preserve">    (偶数) </w:t>
    </w:r>
    <w:r>
      <w:rPr>
        <w:rFonts w:hint="eastAsia" w:ascii="宋体" w:hAnsi="宋体" w:eastAsia="宋体"/>
        <w:sz w:val="15"/>
        <w:szCs w:val="15"/>
      </w:rPr>
      <w:t>页码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A8F356"/>
    <w:multiLevelType w:val="singleLevel"/>
    <w:tmpl w:val="39A8F356"/>
    <w:lvl w:ilvl="0" w:tentative="0">
      <w:start w:val="2"/>
      <w:numFmt w:val="decimal"/>
      <w:suff w:val="space"/>
      <w:lvlText w:val="[%1]"/>
      <w:lvlJc w:val="left"/>
    </w:lvl>
  </w:abstractNum>
  <w:abstractNum w:abstractNumId="1">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hyphenationZone w:val="360"/>
  <w:evenAndOddHeaders w:val="1"/>
  <w:drawingGridHorizontalSpacing w:val="110"/>
  <w:displayHorizontalDrawingGridEvery w:val="1"/>
  <w:displayVerticalDrawingGridEvery w:val="1"/>
  <w:noPunctuationKerning w:val="1"/>
  <w:characterSpacingControl w:val="doNotCompress"/>
  <w:hdrShapeDefaults>
    <o:shapelayout v:ext="edit">
      <o:idmap v:ext="edit" data="23"/>
    </o:shapelayout>
  </w:hdrShapeDefault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6BD9"/>
    <w:rsid w:val="00065F87"/>
    <w:rsid w:val="0007521F"/>
    <w:rsid w:val="000A59B1"/>
    <w:rsid w:val="000D28FE"/>
    <w:rsid w:val="000D3421"/>
    <w:rsid w:val="001127F6"/>
    <w:rsid w:val="001201EC"/>
    <w:rsid w:val="00133034"/>
    <w:rsid w:val="00144784"/>
    <w:rsid w:val="00145238"/>
    <w:rsid w:val="00146AB7"/>
    <w:rsid w:val="001611D8"/>
    <w:rsid w:val="00170945"/>
    <w:rsid w:val="00175F84"/>
    <w:rsid w:val="001819DE"/>
    <w:rsid w:val="00196857"/>
    <w:rsid w:val="001B7B77"/>
    <w:rsid w:val="001F117C"/>
    <w:rsid w:val="001F14BC"/>
    <w:rsid w:val="001F5C3E"/>
    <w:rsid w:val="0022631A"/>
    <w:rsid w:val="00262119"/>
    <w:rsid w:val="00295131"/>
    <w:rsid w:val="002A0C9F"/>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E3D6E"/>
    <w:rsid w:val="003E56A3"/>
    <w:rsid w:val="003E5DEA"/>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E7636"/>
    <w:rsid w:val="005F123B"/>
    <w:rsid w:val="005F3802"/>
    <w:rsid w:val="006502CA"/>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85F05"/>
    <w:rsid w:val="0078600A"/>
    <w:rsid w:val="007B19A1"/>
    <w:rsid w:val="007B462D"/>
    <w:rsid w:val="007C7ABE"/>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35DB1"/>
    <w:rsid w:val="00951CF0"/>
    <w:rsid w:val="009569A3"/>
    <w:rsid w:val="009655B0"/>
    <w:rsid w:val="009710C4"/>
    <w:rsid w:val="00991066"/>
    <w:rsid w:val="009A0899"/>
    <w:rsid w:val="009A4F8D"/>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6DEA"/>
    <w:rsid w:val="00E31A09"/>
    <w:rsid w:val="00E57558"/>
    <w:rsid w:val="00E838DC"/>
    <w:rsid w:val="00E92AC4"/>
    <w:rsid w:val="00E93ABA"/>
    <w:rsid w:val="00EB22D5"/>
    <w:rsid w:val="00EB7B12"/>
    <w:rsid w:val="00EC28D2"/>
    <w:rsid w:val="00EC61F0"/>
    <w:rsid w:val="00F34918"/>
    <w:rsid w:val="00F60B7E"/>
    <w:rsid w:val="00F746D8"/>
    <w:rsid w:val="00F81581"/>
    <w:rsid w:val="00F837DC"/>
    <w:rsid w:val="00F9124B"/>
    <w:rsid w:val="00FE4CAF"/>
    <w:rsid w:val="025224ED"/>
    <w:rsid w:val="095F1821"/>
    <w:rsid w:val="0B8160C8"/>
    <w:rsid w:val="15F264FE"/>
    <w:rsid w:val="20A03BD0"/>
    <w:rsid w:val="24903351"/>
    <w:rsid w:val="27D5172C"/>
    <w:rsid w:val="2B447CE9"/>
    <w:rsid w:val="33621B91"/>
    <w:rsid w:val="38B75B73"/>
    <w:rsid w:val="3BFC2917"/>
    <w:rsid w:val="4B27224E"/>
    <w:rsid w:val="4CA14097"/>
    <w:rsid w:val="51F07133"/>
    <w:rsid w:val="533B3115"/>
    <w:rsid w:val="5BDF6C15"/>
    <w:rsid w:val="6610501F"/>
    <w:rsid w:val="66F86E59"/>
    <w:rsid w:val="6A683A9B"/>
    <w:rsid w:val="6DBB7DE5"/>
    <w:rsid w:val="77B462C0"/>
    <w:rsid w:val="7AE97DF9"/>
    <w:rsid w:val="7B5A0B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spacing w:before="100" w:beforeAutospacing="1" w:after="10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unhideWhenUsed/>
    <w:uiPriority w:val="1"/>
  </w:style>
  <w:style w:type="table" w:default="1" w:styleId="12">
    <w:name w:val="Normal Table"/>
    <w:unhideWhenUsed/>
    <w:qFormat/>
    <w:uiPriority w:val="99"/>
    <w:tblPr>
      <w:tblStyle w:val="12"/>
      <w:tblCellMar>
        <w:top w:w="0" w:type="dxa"/>
        <w:left w:w="108" w:type="dxa"/>
        <w:bottom w:w="0" w:type="dxa"/>
        <w:right w:w="108" w:type="dxa"/>
      </w:tblCellMar>
    </w:tblPr>
  </w:style>
  <w:style w:type="paragraph" w:styleId="6">
    <w:name w:val="annotation text"/>
    <w:basedOn w:val="1"/>
    <w:link w:val="16"/>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7">
    <w:name w:val="Body Text"/>
    <w:basedOn w:val="1"/>
    <w:link w:val="17"/>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8">
    <w:name w:val="Balloon Text"/>
    <w:basedOn w:val="1"/>
    <w:link w:val="18"/>
    <w:unhideWhenUsed/>
    <w:qFormat/>
    <w:uiPriority w:val="99"/>
    <w:pPr>
      <w:spacing w:after="0"/>
    </w:pPr>
    <w:rPr>
      <w:sz w:val="18"/>
      <w:szCs w:val="18"/>
    </w:rPr>
  </w:style>
  <w:style w:type="paragraph" w:styleId="9">
    <w:name w:val="footer"/>
    <w:basedOn w:val="1"/>
    <w:link w:val="19"/>
    <w:unhideWhenUsed/>
    <w:qFormat/>
    <w:uiPriority w:val="99"/>
    <w:pPr>
      <w:tabs>
        <w:tab w:val="center" w:pos="4153"/>
        <w:tab w:val="right" w:pos="8306"/>
      </w:tabs>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jc w:val="center"/>
    </w:pPr>
    <w:rPr>
      <w:sz w:val="18"/>
      <w:szCs w:val="18"/>
    </w:rPr>
  </w:style>
  <w:style w:type="paragraph" w:styleId="11">
    <w:name w:val="annotation subject"/>
    <w:basedOn w:val="6"/>
    <w:next w:val="6"/>
    <w:link w:val="21"/>
    <w:unhideWhenUsed/>
    <w:uiPriority w:val="99"/>
    <w:pPr>
      <w:widowControl/>
      <w:adjustRightInd w:val="0"/>
      <w:snapToGrid w:val="0"/>
      <w:spacing w:after="200"/>
    </w:pPr>
    <w:rPr>
      <w:rFonts w:ascii="Tahoma" w:hAnsi="Tahoma" w:eastAsia="微软雅黑" w:cs="Times New Roman"/>
      <w:b/>
      <w:bCs/>
      <w:kern w:val="0"/>
      <w:sz w:val="22"/>
      <w:szCs w:val="22"/>
    </w:rPr>
  </w:style>
  <w:style w:type="character" w:styleId="14">
    <w:name w:val="Hyperlink"/>
    <w:basedOn w:val="13"/>
    <w:unhideWhenUsed/>
    <w:qFormat/>
    <w:uiPriority w:val="99"/>
    <w:rPr>
      <w:color w:val="0000FF"/>
      <w:u w:val="single"/>
    </w:rPr>
  </w:style>
  <w:style w:type="character" w:styleId="15">
    <w:name w:val="annotation reference"/>
    <w:basedOn w:val="13"/>
    <w:semiHidden/>
    <w:qFormat/>
    <w:uiPriority w:val="0"/>
    <w:rPr>
      <w:sz w:val="21"/>
      <w:szCs w:val="21"/>
    </w:rPr>
  </w:style>
  <w:style w:type="character" w:customStyle="1" w:styleId="16">
    <w:name w:val="批注文字 Char"/>
    <w:basedOn w:val="13"/>
    <w:link w:val="6"/>
    <w:semiHidden/>
    <w:uiPriority w:val="0"/>
    <w:rPr>
      <w:rFonts w:ascii="Times New Roman" w:hAnsi="Times New Roman" w:eastAsia="宋体" w:cs="Times New Roman"/>
      <w:kern w:val="2"/>
      <w:sz w:val="21"/>
      <w:szCs w:val="24"/>
    </w:rPr>
  </w:style>
  <w:style w:type="character" w:customStyle="1" w:styleId="17">
    <w:name w:val="正文文本 Char"/>
    <w:basedOn w:val="13"/>
    <w:link w:val="7"/>
    <w:uiPriority w:val="0"/>
    <w:rPr>
      <w:rFonts w:ascii="Times New Roman" w:hAnsi="Times New Roman" w:eastAsia="宋体" w:cs="Times New Roman"/>
      <w:kern w:val="2"/>
      <w:sz w:val="21"/>
      <w:szCs w:val="24"/>
    </w:rPr>
  </w:style>
  <w:style w:type="character" w:customStyle="1" w:styleId="18">
    <w:name w:val="批注框文本 Char"/>
    <w:basedOn w:val="13"/>
    <w:link w:val="8"/>
    <w:semiHidden/>
    <w:qFormat/>
    <w:uiPriority w:val="99"/>
    <w:rPr>
      <w:rFonts w:ascii="Tahoma" w:hAnsi="Tahoma"/>
      <w:sz w:val="18"/>
      <w:szCs w:val="18"/>
    </w:rPr>
  </w:style>
  <w:style w:type="character" w:customStyle="1" w:styleId="19">
    <w:name w:val="页脚 Char"/>
    <w:basedOn w:val="13"/>
    <w:link w:val="9"/>
    <w:qFormat/>
    <w:uiPriority w:val="99"/>
    <w:rPr>
      <w:rFonts w:ascii="Tahoma" w:hAnsi="Tahoma"/>
      <w:sz w:val="18"/>
      <w:szCs w:val="18"/>
    </w:rPr>
  </w:style>
  <w:style w:type="character" w:customStyle="1" w:styleId="20">
    <w:name w:val="页眉 Char"/>
    <w:basedOn w:val="13"/>
    <w:link w:val="10"/>
    <w:qFormat/>
    <w:uiPriority w:val="99"/>
    <w:rPr>
      <w:rFonts w:ascii="Tahoma" w:hAnsi="Tahoma"/>
      <w:sz w:val="18"/>
      <w:szCs w:val="18"/>
    </w:rPr>
  </w:style>
  <w:style w:type="character" w:customStyle="1" w:styleId="21">
    <w:name w:val="批注主题 Char"/>
    <w:basedOn w:val="16"/>
    <w:link w:val="11"/>
    <w:semiHidden/>
    <w:qFormat/>
    <w:uiPriority w:val="99"/>
    <w:rPr>
      <w:rFonts w:ascii="Tahoma" w:hAnsi="Tahoma" w:eastAsia="微软雅黑" w:cs="Times New Roman"/>
      <w:b/>
      <w:bCs/>
      <w:sz w:val="22"/>
      <w:szCs w:val="22"/>
    </w:rPr>
  </w:style>
  <w:style w:type="character" w:styleId="22">
    <w:name w:val=""/>
    <w:basedOn w:val="13"/>
    <w:qFormat/>
    <w:uiPriority w:val="21"/>
    <w:rPr>
      <w:b/>
      <w:bCs/>
      <w:i/>
      <w:iCs/>
      <w:color w:val="4F81BD"/>
    </w:rPr>
  </w:style>
  <w:style w:type="paragraph" w:customStyle="1" w:styleId="23">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24">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 w:type="paragraph" w:styleId="25">
    <w:name w:val="List Paragraph"/>
    <w:basedOn w:val="1"/>
    <w:unhideWhenUsed/>
    <w:qFormat/>
    <w:uiPriority w:val="34"/>
    <w:pPr>
      <w:ind w:firstLine="420" w:firstLineChars="200"/>
    </w:pPr>
  </w:style>
  <w:style w:type="paragraph" w:customStyle="1" w:styleId="26">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27">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chart" Target="charts/chart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10940\Desktop\&#26032;&#24314;%20XLS%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rgbClr val="595959">
                    <a:lumMod val="65000"/>
                    <a:lumOff val="35000"/>
                  </a:srgbClr>
                </a:solidFill>
                <a:latin typeface="+mn-lt"/>
                <a:ea typeface="+mn-ea"/>
                <a:cs typeface="+mn-cs"/>
              </a:defRPr>
            </a:pPr>
            <a:r>
              <a:t>计算机科学与技术历年薪酬</a:t>
            </a:r>
          </a:p>
        </c:rich>
      </c:tx>
      <c:layout/>
      <c:overlay val="0"/>
      <c:spPr>
        <a:noFill/>
        <a:ln>
          <a:noFill/>
        </a:ln>
        <a:effectLst/>
      </c:spPr>
    </c:title>
    <c:autoTitleDeleted val="0"/>
    <c:plotArea>
      <c:layout/>
      <c:lineChart>
        <c:grouping val="standard"/>
        <c:varyColors val="0"/>
        <c:ser>
          <c:idx val="0"/>
          <c:order val="0"/>
          <c:tx>
            <c:strRef>
              <c:f>'[新建 XLS 工作表.xls]Sheet1'!$D$11</c:f>
              <c:strCache>
                <c:ptCount val="1"/>
                <c:pt idx="0">
                  <c:v>薪酬</c:v>
                </c:pt>
              </c:strCache>
            </c:strRef>
          </c:tx>
          <c:spPr>
            <a:ln w="28575" cap="rnd">
              <a:solidFill>
                <a:srgbClr val="4F81BD"/>
              </a:solidFill>
              <a:round/>
            </a:ln>
            <a:effectLst/>
          </c:spPr>
          <c:marker>
            <c:symbol val="none"/>
          </c:marker>
          <c:dLbls>
            <c:delete val="1"/>
          </c:dLbls>
          <c:cat>
            <c:numRef>
              <c:f>'[新建 XLS 工作表.xls]Sheet1'!$E$10:$J$10</c:f>
              <c:numCache>
                <c:formatCode>General</c:formatCode>
                <c:ptCount val="6"/>
                <c:pt idx="0">
                  <c:v>2014</c:v>
                </c:pt>
                <c:pt idx="1">
                  <c:v>2015</c:v>
                </c:pt>
                <c:pt idx="2">
                  <c:v>2016</c:v>
                </c:pt>
                <c:pt idx="3">
                  <c:v>2017</c:v>
                </c:pt>
                <c:pt idx="4">
                  <c:v>2018</c:v>
                </c:pt>
                <c:pt idx="5">
                  <c:v>2019</c:v>
                </c:pt>
              </c:numCache>
            </c:numRef>
          </c:cat>
          <c:val>
            <c:numRef>
              <c:f>'[新建 XLS 工作表.xls]Sheet1'!$E$11:$J$11</c:f>
              <c:numCache>
                <c:formatCode>General</c:formatCode>
                <c:ptCount val="6"/>
                <c:pt idx="0">
                  <c:v>7432</c:v>
                </c:pt>
                <c:pt idx="1">
                  <c:v>10502</c:v>
                </c:pt>
                <c:pt idx="2">
                  <c:v>8935</c:v>
                </c:pt>
                <c:pt idx="3">
                  <c:v>11014</c:v>
                </c:pt>
                <c:pt idx="4">
                  <c:v>13775</c:v>
                </c:pt>
                <c:pt idx="5">
                  <c:v>13748</c:v>
                </c:pt>
              </c:numCache>
            </c:numRef>
          </c:val>
          <c:smooth val="0"/>
        </c:ser>
        <c:dLbls>
          <c:showLegendKey val="0"/>
          <c:showVal val="0"/>
          <c:showCatName val="0"/>
          <c:showSerName val="0"/>
          <c:showPercent val="0"/>
          <c:showBubbleSize val="0"/>
        </c:dLbls>
        <c:marker val="0"/>
        <c:smooth val="0"/>
        <c:axId val="530958142"/>
        <c:axId val="362524295"/>
      </c:lineChart>
      <c:catAx>
        <c:axId val="530958142"/>
        <c:scaling>
          <c:orientation val="minMax"/>
        </c:scaling>
        <c:delete val="0"/>
        <c:axPos val="b"/>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362524295"/>
        <c:crosses val="autoZero"/>
        <c:auto val="1"/>
        <c:lblAlgn val="ctr"/>
        <c:lblOffset val="100"/>
        <c:noMultiLvlLbl val="0"/>
      </c:catAx>
      <c:valAx>
        <c:axId val="362524295"/>
        <c:scaling>
          <c:orientation val="minMax"/>
        </c:scaling>
        <c:delete val="0"/>
        <c:axPos val="l"/>
        <c:majorGridlines>
          <c:spPr>
            <a:ln w="9525" cap="flat" cmpd="sng" algn="ctr">
              <a:solidFill>
                <a:srgbClr val="D9D9D9">
                  <a:lumMod val="15000"/>
                  <a:lumOff val="85000"/>
                </a:srgb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530958142"/>
        <c:crosses val="autoZero"/>
        <c:crossBetween val="between"/>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spPr>
      <a:solidFill>
        <a:srgbClr val="FFFFFF"/>
      </a:solidFill>
    </cs:spPr>
  </cs:dataPoint>
  <cs:dataPoint3D>
    <cs:lnRef idx="0"/>
    <cs:fillRef idx="1">
      <cs:styleClr val="auto"/>
    </cs:fillRef>
    <cs:effectRef idx="0"/>
    <cs:fontRef idx="minor">
      <a:srgbClr val="000000"/>
    </cs:fontRef>
    <cs:spPr>
      <a:solidFill>
        <a:srgbClr val="FFFFFF"/>
      </a:solidFill>
    </cs:spPr>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solidFill>
        <a:srgbClr val="FFFFFF"/>
      </a:solidFill>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2324</Words>
  <Characters>3903</Characters>
  <Lines>28</Lines>
  <Paragraphs>7</Paragraphs>
  <TotalTime>4</TotalTime>
  <ScaleCrop>false</ScaleCrop>
  <LinksUpToDate>false</LinksUpToDate>
  <CharactersWithSpaces>4223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2019-08-08T01:39:00Z</dcterms:created>
  <dc:creator>Administrator</dc:creator>
  <cp:lastModifiedBy>猪鸭鸡</cp:lastModifiedBy>
  <cp:lastPrinted>2019-07-11T06:22:00Z</cp:lastPrinted>
  <dcterms:modified xsi:type="dcterms:W3CDTF">2021-04-07T12:28:07Z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5DA30B73F74A4BC3BBD9A8FBD9CD7B39</vt:lpwstr>
  </property>
</Properties>
</file>