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C7EF" w14:textId="088C6949" w:rsidR="008778D4" w:rsidRDefault="00817DBC">
      <w:pPr>
        <w:spacing w:beforeLines="100" w:before="360" w:afterLines="100" w:after="360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疫情</w:t>
      </w:r>
      <w:r w:rsidR="00464612">
        <w:rPr>
          <w:rFonts w:ascii="黑体" w:eastAsia="黑体" w:hAnsi="黑体" w:hint="eastAsia"/>
          <w:sz w:val="32"/>
          <w:szCs w:val="32"/>
        </w:rPr>
        <w:t>对</w:t>
      </w:r>
      <w:r w:rsidR="00393723">
        <w:rPr>
          <w:rFonts w:ascii="黑体" w:eastAsia="黑体" w:hAnsi="黑体" w:hint="eastAsia"/>
          <w:sz w:val="32"/>
          <w:szCs w:val="32"/>
        </w:rPr>
        <w:t>I</w:t>
      </w:r>
      <w:r w:rsidR="00393723">
        <w:rPr>
          <w:rFonts w:ascii="黑体" w:eastAsia="黑体" w:hAnsi="黑体"/>
          <w:sz w:val="32"/>
          <w:szCs w:val="32"/>
        </w:rPr>
        <w:t>T</w:t>
      </w:r>
      <w:r w:rsidR="00393723">
        <w:rPr>
          <w:rFonts w:ascii="黑体" w:eastAsia="黑体" w:hAnsi="黑体" w:hint="eastAsia"/>
          <w:sz w:val="32"/>
          <w:szCs w:val="32"/>
        </w:rPr>
        <w:t>行业薪资</w:t>
      </w:r>
      <w:r w:rsidR="00464612">
        <w:rPr>
          <w:rFonts w:ascii="黑体" w:eastAsia="黑体" w:hAnsi="黑体" w:hint="eastAsia"/>
          <w:sz w:val="32"/>
          <w:szCs w:val="32"/>
        </w:rPr>
        <w:t>影响的</w:t>
      </w:r>
      <w:r w:rsidR="00393723">
        <w:rPr>
          <w:rFonts w:ascii="黑体" w:eastAsia="黑体" w:hAnsi="黑体" w:hint="eastAsia"/>
          <w:sz w:val="32"/>
          <w:szCs w:val="32"/>
        </w:rPr>
        <w:t>分析报告</w:t>
      </w:r>
      <w:r w:rsidR="008778D4"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029F2553" w14:textId="6DB0741A" w:rsidR="008778D4" w:rsidRPr="006602A4" w:rsidRDefault="00E66A5F">
      <w:pPr>
        <w:spacing w:afterLines="50" w:after="180" w:line="220" w:lineRule="atLeast"/>
        <w:rPr>
          <w:rFonts w:ascii="宋体" w:eastAsia="宋体" w:hAnsi="宋体"/>
          <w:sz w:val="21"/>
          <w:szCs w:val="21"/>
          <w:vertAlign w:val="superscript"/>
        </w:rPr>
      </w:pPr>
      <w:r>
        <w:rPr>
          <w:rFonts w:ascii="宋体" w:eastAsia="宋体" w:hAnsi="宋体" w:hint="eastAsia"/>
          <w:b/>
          <w:sz w:val="21"/>
          <w:szCs w:val="21"/>
        </w:rPr>
        <w:t>陈普炀</w:t>
      </w:r>
      <w:r w:rsidR="008778D4">
        <w:rPr>
          <w:rFonts w:hint="eastAsia"/>
          <w:color w:val="FF0000"/>
          <w:bdr w:val="single" w:sz="4" w:space="0" w:color="auto"/>
        </w:rPr>
        <w:t xml:space="preserve">       </w:t>
      </w:r>
      <w:r w:rsidR="008778D4">
        <w:rPr>
          <w:rFonts w:ascii="黑体" w:eastAsia="黑体" w:hAnsi="黑体"/>
          <w:color w:val="FF0000"/>
          <w:sz w:val="36"/>
          <w:szCs w:val="36"/>
        </w:rPr>
        <w:t xml:space="preserve"> </w:t>
      </w:r>
      <w:r w:rsidR="008778D4">
        <w:rPr>
          <w:rFonts w:hint="eastAsia"/>
          <w:color w:val="FF0000"/>
          <w:bdr w:val="single" w:sz="4" w:space="0" w:color="auto"/>
        </w:rPr>
        <w:t xml:space="preserve">     </w:t>
      </w:r>
    </w:p>
    <w:p w14:paraId="2E679ADA" w14:textId="68F506A5" w:rsidR="008778D4" w:rsidRDefault="00E66A5F" w:rsidP="00464612">
      <w:pPr>
        <w:spacing w:after="0" w:line="220" w:lineRule="atLeast"/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>大连理工大学</w:t>
      </w:r>
      <w:r w:rsidR="008778D4"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辽宁省</w:t>
      </w:r>
      <w:r w:rsidR="008778D4"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大连市</w:t>
      </w:r>
      <w:r w:rsidR="008778D4"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116</w:t>
      </w:r>
      <w:r w:rsidR="00354A78">
        <w:rPr>
          <w:rFonts w:ascii="仿宋" w:eastAsia="仿宋" w:hAnsi="仿宋" w:hint="eastAsia"/>
          <w:sz w:val="18"/>
          <w:szCs w:val="18"/>
        </w:rPr>
        <w:t>620</w:t>
      </w:r>
    </w:p>
    <w:p w14:paraId="57AC626C" w14:textId="77777777" w:rsidR="00464612" w:rsidRPr="00464612" w:rsidRDefault="00464612" w:rsidP="00464612">
      <w:pPr>
        <w:spacing w:after="0" w:line="220" w:lineRule="atLeast"/>
        <w:rPr>
          <w:rFonts w:ascii="宋体" w:eastAsia="宋体" w:hAnsi="宋体" w:hint="eastAsia"/>
          <w:sz w:val="18"/>
          <w:szCs w:val="18"/>
          <w:vertAlign w:val="superscript"/>
        </w:rPr>
      </w:pPr>
    </w:p>
    <w:p w14:paraId="0B48BB81" w14:textId="63C599AB" w:rsidR="008778D4" w:rsidRDefault="008778D4">
      <w:pPr>
        <w:spacing w:beforeLines="50" w:before="180" w:afterLines="50" w:after="180" w:line="220" w:lineRule="atLeast"/>
        <w:rPr>
          <w:rFonts w:ascii="仿宋" w:eastAsia="仿宋" w:hAnsi="仿宋" w:hint="eastAsia"/>
          <w:color w:val="FF0000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 w:rsidR="009A1B27">
        <w:rPr>
          <w:rFonts w:ascii="仿宋" w:eastAsia="仿宋" w:hAnsi="仿宋" w:hint="eastAsia"/>
          <w:b/>
          <w:sz w:val="18"/>
          <w:szCs w:val="18"/>
        </w:rPr>
        <w:t xml:space="preserve"> 2019年到2020年疫情在全球范围内流行，</w:t>
      </w:r>
      <w:r w:rsidR="009B1BD6">
        <w:rPr>
          <w:rFonts w:ascii="仿宋" w:eastAsia="仿宋" w:hAnsi="仿宋" w:hint="eastAsia"/>
          <w:b/>
          <w:sz w:val="18"/>
          <w:szCs w:val="18"/>
        </w:rPr>
        <w:t>对各行各业的</w:t>
      </w:r>
      <w:r w:rsidR="00B67CCD">
        <w:rPr>
          <w:rFonts w:ascii="仿宋" w:eastAsia="仿宋" w:hAnsi="仿宋" w:hint="eastAsia"/>
          <w:b/>
          <w:sz w:val="18"/>
          <w:szCs w:val="18"/>
        </w:rPr>
        <w:t>运转产生了影响</w:t>
      </w:r>
      <w:r w:rsidR="008B5123">
        <w:rPr>
          <w:rFonts w:ascii="仿宋" w:eastAsia="仿宋" w:hAnsi="仿宋" w:hint="eastAsia"/>
          <w:b/>
          <w:sz w:val="18"/>
          <w:szCs w:val="18"/>
        </w:rPr>
        <w:t>。</w:t>
      </w:r>
      <w:r w:rsidR="00B67CCD">
        <w:rPr>
          <w:rFonts w:ascii="仿宋" w:eastAsia="仿宋" w:hAnsi="仿宋" w:hint="eastAsia"/>
          <w:b/>
          <w:sz w:val="18"/>
          <w:szCs w:val="18"/>
        </w:rPr>
        <w:t>IT行业的薪资水平也</w:t>
      </w:r>
      <w:r w:rsidR="008B5123">
        <w:rPr>
          <w:rFonts w:ascii="仿宋" w:eastAsia="仿宋" w:hAnsi="仿宋" w:hint="eastAsia"/>
          <w:b/>
          <w:sz w:val="18"/>
          <w:szCs w:val="18"/>
        </w:rPr>
        <w:t>因为行业的</w:t>
      </w:r>
      <w:r w:rsidR="004D54B7">
        <w:rPr>
          <w:rFonts w:ascii="仿宋" w:eastAsia="仿宋" w:hAnsi="仿宋" w:hint="eastAsia"/>
          <w:b/>
          <w:sz w:val="18"/>
          <w:szCs w:val="18"/>
        </w:rPr>
        <w:t>调整</w:t>
      </w:r>
      <w:r w:rsidR="008B5123">
        <w:rPr>
          <w:rFonts w:ascii="仿宋" w:eastAsia="仿宋" w:hAnsi="仿宋" w:hint="eastAsia"/>
          <w:b/>
          <w:sz w:val="18"/>
          <w:szCs w:val="18"/>
        </w:rPr>
        <w:t>产生了</w:t>
      </w:r>
      <w:r w:rsidR="004D54B7">
        <w:rPr>
          <w:rFonts w:ascii="仿宋" w:eastAsia="仿宋" w:hAnsi="仿宋" w:hint="eastAsia"/>
          <w:b/>
          <w:sz w:val="18"/>
          <w:szCs w:val="18"/>
        </w:rPr>
        <w:t>变化</w:t>
      </w:r>
      <w:r w:rsidR="00B67CCD">
        <w:rPr>
          <w:rFonts w:ascii="仿宋" w:eastAsia="仿宋" w:hAnsi="仿宋" w:hint="eastAsia"/>
          <w:b/>
          <w:sz w:val="18"/>
          <w:szCs w:val="18"/>
        </w:rPr>
        <w:t>。</w:t>
      </w:r>
      <w:r w:rsidR="00424EDC">
        <w:rPr>
          <w:rFonts w:ascii="仿宋" w:eastAsia="仿宋" w:hAnsi="仿宋" w:hint="eastAsia"/>
          <w:b/>
          <w:sz w:val="18"/>
          <w:szCs w:val="18"/>
        </w:rPr>
        <w:t>以疫情背景下IT行业的薪资变化为研究对象，经过</w:t>
      </w:r>
      <w:r w:rsidR="004D54B7">
        <w:rPr>
          <w:rFonts w:ascii="仿宋" w:eastAsia="仿宋" w:hAnsi="仿宋" w:hint="eastAsia"/>
          <w:b/>
          <w:sz w:val="18"/>
          <w:szCs w:val="18"/>
        </w:rPr>
        <w:t>数据搜集和</w:t>
      </w:r>
      <w:r w:rsidR="00496046">
        <w:rPr>
          <w:rFonts w:ascii="仿宋" w:eastAsia="仿宋" w:hAnsi="仿宋" w:hint="eastAsia"/>
          <w:b/>
          <w:sz w:val="18"/>
          <w:szCs w:val="18"/>
        </w:rPr>
        <w:t>个体</w:t>
      </w:r>
      <w:r w:rsidR="00851E88">
        <w:rPr>
          <w:rFonts w:ascii="仿宋" w:eastAsia="仿宋" w:hAnsi="仿宋" w:hint="eastAsia"/>
          <w:b/>
          <w:sz w:val="18"/>
          <w:szCs w:val="18"/>
        </w:rPr>
        <w:t>调查分析，运用PayScale指数来分析疫情</w:t>
      </w:r>
      <w:r w:rsidR="00496046">
        <w:rPr>
          <w:rFonts w:ascii="仿宋" w:eastAsia="仿宋" w:hAnsi="仿宋" w:hint="eastAsia"/>
          <w:b/>
          <w:sz w:val="18"/>
          <w:szCs w:val="18"/>
        </w:rPr>
        <w:t>之下</w:t>
      </w:r>
      <w:r w:rsidR="00851E88">
        <w:rPr>
          <w:rFonts w:ascii="仿宋" w:eastAsia="仿宋" w:hAnsi="仿宋" w:hint="eastAsia"/>
          <w:b/>
          <w:sz w:val="18"/>
          <w:szCs w:val="18"/>
        </w:rPr>
        <w:t>，整个IT行业</w:t>
      </w:r>
      <w:r w:rsidR="00496046">
        <w:rPr>
          <w:rFonts w:ascii="仿宋" w:eastAsia="仿宋" w:hAnsi="仿宋" w:hint="eastAsia"/>
          <w:b/>
          <w:sz w:val="18"/>
          <w:szCs w:val="18"/>
        </w:rPr>
        <w:t>的变化趋势；运用追踪调查多名IT从业者的薪资变化，来分析</w:t>
      </w:r>
      <w:r w:rsidR="000C6315">
        <w:rPr>
          <w:rFonts w:ascii="仿宋" w:eastAsia="仿宋" w:hAnsi="仿宋" w:hint="eastAsia"/>
          <w:b/>
          <w:sz w:val="18"/>
          <w:szCs w:val="18"/>
        </w:rPr>
        <w:t>IT行业中的不同个体的薪资水平受到的影响。</w:t>
      </w:r>
      <w:r w:rsidR="000D15C7">
        <w:rPr>
          <w:rFonts w:ascii="仿宋" w:eastAsia="仿宋" w:hAnsi="仿宋" w:hint="eastAsia"/>
          <w:b/>
          <w:sz w:val="18"/>
          <w:szCs w:val="18"/>
        </w:rPr>
        <w:t>研究</w:t>
      </w:r>
      <w:r w:rsidR="000C6315">
        <w:rPr>
          <w:rFonts w:ascii="仿宋" w:eastAsia="仿宋" w:hAnsi="仿宋" w:hint="eastAsia"/>
          <w:b/>
          <w:sz w:val="18"/>
          <w:szCs w:val="18"/>
        </w:rPr>
        <w:t>结果表明，</w:t>
      </w:r>
      <w:r w:rsidR="006A0CEE">
        <w:rPr>
          <w:rFonts w:ascii="仿宋" w:eastAsia="仿宋" w:hAnsi="仿宋" w:hint="eastAsia"/>
          <w:b/>
          <w:sz w:val="18"/>
          <w:szCs w:val="18"/>
        </w:rPr>
        <w:t>疫情的爆发在一定程度上凸显了IT行业在电子商务、远程办公</w:t>
      </w:r>
      <w:r w:rsidR="009E32BC">
        <w:rPr>
          <w:rFonts w:ascii="仿宋" w:eastAsia="仿宋" w:hAnsi="仿宋" w:hint="eastAsia"/>
          <w:b/>
          <w:sz w:val="18"/>
          <w:szCs w:val="18"/>
        </w:rPr>
        <w:t>等日常</w:t>
      </w:r>
      <w:r w:rsidR="00FA7AAD">
        <w:rPr>
          <w:rFonts w:ascii="仿宋" w:eastAsia="仿宋" w:hAnsi="仿宋" w:hint="eastAsia"/>
          <w:b/>
          <w:sz w:val="18"/>
          <w:szCs w:val="18"/>
        </w:rPr>
        <w:t>生活中的重要性，从而促进了行业整体的发展。</w:t>
      </w:r>
      <w:r w:rsidR="007F4A10">
        <w:rPr>
          <w:rFonts w:ascii="仿宋" w:eastAsia="仿宋" w:hAnsi="仿宋" w:hint="eastAsia"/>
          <w:b/>
          <w:sz w:val="18"/>
          <w:szCs w:val="18"/>
        </w:rPr>
        <w:t>根据PayScale指数，</w:t>
      </w:r>
      <w:r w:rsidR="00F10BBA">
        <w:rPr>
          <w:rFonts w:ascii="仿宋" w:eastAsia="仿宋" w:hAnsi="仿宋" w:hint="eastAsia"/>
          <w:b/>
          <w:sz w:val="18"/>
          <w:szCs w:val="18"/>
        </w:rPr>
        <w:t>2020年</w:t>
      </w:r>
      <w:r w:rsidR="007F4A10">
        <w:rPr>
          <w:rFonts w:ascii="仿宋" w:eastAsia="仿宋" w:hAnsi="仿宋" w:hint="eastAsia"/>
          <w:b/>
          <w:sz w:val="18"/>
          <w:szCs w:val="18"/>
        </w:rPr>
        <w:t>IT行业的平均工资</w:t>
      </w:r>
      <w:r w:rsidR="00323C01">
        <w:rPr>
          <w:rFonts w:ascii="仿宋" w:eastAsia="仿宋" w:hAnsi="仿宋" w:hint="eastAsia"/>
          <w:b/>
          <w:sz w:val="18"/>
          <w:szCs w:val="18"/>
        </w:rPr>
        <w:t>相对2006年</w:t>
      </w:r>
      <w:r w:rsidR="000E19CF">
        <w:rPr>
          <w:rFonts w:ascii="仿宋" w:eastAsia="仿宋" w:hAnsi="仿宋" w:hint="eastAsia"/>
          <w:b/>
          <w:sz w:val="18"/>
          <w:szCs w:val="18"/>
        </w:rPr>
        <w:t>的增长从19%</w:t>
      </w:r>
      <w:r w:rsidR="00F10BBA">
        <w:rPr>
          <w:rFonts w:ascii="仿宋" w:eastAsia="仿宋" w:hAnsi="仿宋" w:hint="eastAsia"/>
          <w:b/>
          <w:sz w:val="18"/>
          <w:szCs w:val="18"/>
        </w:rPr>
        <w:t>增长到了22%。</w:t>
      </w:r>
      <w:r w:rsidR="00FA7AAD">
        <w:rPr>
          <w:rFonts w:ascii="仿宋" w:eastAsia="仿宋" w:hAnsi="仿宋" w:hint="eastAsia"/>
          <w:b/>
          <w:sz w:val="18"/>
          <w:szCs w:val="18"/>
        </w:rPr>
        <w:t>但是，就IT从业者</w:t>
      </w:r>
      <w:r w:rsidR="004E7389">
        <w:rPr>
          <w:rFonts w:ascii="仿宋" w:eastAsia="仿宋" w:hAnsi="仿宋" w:hint="eastAsia"/>
          <w:b/>
          <w:sz w:val="18"/>
          <w:szCs w:val="18"/>
        </w:rPr>
        <w:t>个体来说并不是</w:t>
      </w:r>
      <w:r w:rsidR="00F10BBA">
        <w:rPr>
          <w:rFonts w:ascii="仿宋" w:eastAsia="仿宋" w:hAnsi="仿宋" w:hint="eastAsia"/>
          <w:b/>
          <w:sz w:val="18"/>
          <w:szCs w:val="18"/>
        </w:rPr>
        <w:t>呈现全部向好的趋势</w:t>
      </w:r>
      <w:r w:rsidR="00884550">
        <w:rPr>
          <w:rFonts w:ascii="仿宋" w:eastAsia="仿宋" w:hAnsi="仿宋" w:hint="eastAsia"/>
          <w:b/>
          <w:sz w:val="18"/>
          <w:szCs w:val="18"/>
        </w:rPr>
        <w:t>。结果</w:t>
      </w:r>
      <w:r w:rsidR="00086B70">
        <w:rPr>
          <w:rFonts w:ascii="仿宋" w:eastAsia="仿宋" w:hAnsi="仿宋" w:hint="eastAsia"/>
          <w:b/>
          <w:sz w:val="18"/>
          <w:szCs w:val="18"/>
        </w:rPr>
        <w:t>可概括为:</w:t>
      </w:r>
      <w:r w:rsidR="00884550">
        <w:rPr>
          <w:rFonts w:ascii="仿宋" w:eastAsia="仿宋" w:hAnsi="仿宋" w:hint="eastAsia"/>
          <w:b/>
          <w:sz w:val="18"/>
          <w:szCs w:val="18"/>
        </w:rPr>
        <w:t>中高层管理人员相对IT员工的增长更明显稳定</w:t>
      </w:r>
      <w:r w:rsidR="00086B70">
        <w:rPr>
          <w:rFonts w:ascii="仿宋" w:eastAsia="仿宋" w:hAnsi="仿宋" w:hint="eastAsia"/>
          <w:b/>
          <w:sz w:val="18"/>
          <w:szCs w:val="18"/>
        </w:rPr>
        <w:t>;从事核心岗位的人员薪资增长更多；女性从业者</w:t>
      </w:r>
      <w:r w:rsidR="00343D91">
        <w:rPr>
          <w:rFonts w:ascii="仿宋" w:eastAsia="仿宋" w:hAnsi="仿宋" w:hint="eastAsia"/>
          <w:b/>
          <w:sz w:val="18"/>
          <w:szCs w:val="18"/>
        </w:rPr>
        <w:t>薪资的增长相较男性更少。</w:t>
      </w:r>
      <w:r w:rsidR="00FF7EDA">
        <w:rPr>
          <w:rFonts w:ascii="仿宋" w:eastAsia="仿宋" w:hAnsi="仿宋" w:hint="eastAsia"/>
          <w:b/>
          <w:sz w:val="18"/>
          <w:szCs w:val="18"/>
        </w:rPr>
        <w:t>总体来看，IT行业整体的发展前景良好，是一个具有活力和潜力的行业</w:t>
      </w:r>
      <w:r w:rsidR="00202B8F">
        <w:rPr>
          <w:rFonts w:ascii="仿宋" w:eastAsia="仿宋" w:hAnsi="仿宋" w:hint="eastAsia"/>
          <w:b/>
          <w:sz w:val="18"/>
          <w:szCs w:val="18"/>
        </w:rPr>
        <w:t>，从业者也对未来的薪资充满希望。</w:t>
      </w:r>
    </w:p>
    <w:p w14:paraId="004DF76B" w14:textId="0DACDD89" w:rsidR="008778D4" w:rsidRDefault="008778D4">
      <w:pPr>
        <w:spacing w:beforeLines="50" w:before="180" w:afterLines="50" w:after="180"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19791B">
        <w:rPr>
          <w:rFonts w:ascii="宋体" w:eastAsia="宋体" w:hAnsi="宋体" w:hint="eastAsia"/>
          <w:sz w:val="18"/>
          <w:szCs w:val="18"/>
        </w:rPr>
        <w:t>IT行业</w:t>
      </w:r>
      <w:r>
        <w:rPr>
          <w:rFonts w:ascii="宋体" w:eastAsia="宋体" w:hAnsi="宋体" w:hint="eastAsia"/>
          <w:sz w:val="18"/>
          <w:szCs w:val="18"/>
        </w:rPr>
        <w:t>；</w:t>
      </w:r>
      <w:r w:rsidR="0019791B">
        <w:rPr>
          <w:rFonts w:ascii="宋体" w:eastAsia="宋体" w:hAnsi="宋体" w:hint="eastAsia"/>
          <w:sz w:val="18"/>
          <w:szCs w:val="18"/>
        </w:rPr>
        <w:t>薪资变化</w:t>
      </w:r>
      <w:r>
        <w:rPr>
          <w:rFonts w:ascii="宋体" w:eastAsia="宋体" w:hAnsi="宋体" w:hint="eastAsia"/>
          <w:sz w:val="18"/>
          <w:szCs w:val="18"/>
        </w:rPr>
        <w:t>；</w:t>
      </w:r>
      <w:r w:rsidR="0019791B">
        <w:rPr>
          <w:rFonts w:ascii="宋体" w:eastAsia="宋体" w:hAnsi="宋体" w:hint="eastAsia"/>
          <w:sz w:val="18"/>
          <w:szCs w:val="18"/>
        </w:rPr>
        <w:t>疫情影响；</w:t>
      </w:r>
      <w:r w:rsidR="00B4480B">
        <w:rPr>
          <w:rFonts w:ascii="宋体" w:eastAsia="宋体" w:hAnsi="宋体" w:hint="eastAsia"/>
          <w:sz w:val="18"/>
          <w:szCs w:val="18"/>
        </w:rPr>
        <w:t>PayScale；追踪调查</w:t>
      </w:r>
    </w:p>
    <w:p w14:paraId="4DD66513" w14:textId="77777777" w:rsidR="008778D4" w:rsidRDefault="008778D4">
      <w:pPr>
        <w:pStyle w:val="DepartCorrespond"/>
        <w:ind w:left="106" w:hanging="106"/>
        <w:rPr>
          <w:b/>
        </w:rPr>
      </w:pPr>
      <w:r>
        <w:rPr>
          <w:rFonts w:hint="eastAsia"/>
          <w:b/>
        </w:rPr>
        <w:t xml:space="preserve">    </w:t>
      </w:r>
    </w:p>
    <w:p w14:paraId="05A7FC44" w14:textId="77777777" w:rsidR="008778D4" w:rsidRDefault="008778D4">
      <w:pPr>
        <w:pStyle w:val="DepartCorrespond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1"/>
          <w:szCs w:val="21"/>
        </w:rPr>
        <w:sectPr w:rsidR="008778D4" w:rsidSect="00CC623C">
          <w:headerReference w:type="default" r:id="rId7"/>
          <w:headerReference w:type="first" r:id="rId8"/>
          <w:footerReference w:type="first" r:id="rId9"/>
          <w:pgSz w:w="11906" w:h="16838"/>
          <w:pgMar w:top="1440" w:right="1080" w:bottom="1440" w:left="1080" w:header="708" w:footer="708" w:gutter="0"/>
          <w:cols w:space="720"/>
          <w:titlePg/>
          <w:docGrid w:type="lines" w:linePitch="360"/>
        </w:sectPr>
      </w:pPr>
    </w:p>
    <w:p w14:paraId="7C454049" w14:textId="0B7D4F2B" w:rsidR="00AB60A5" w:rsidRPr="003C0347" w:rsidRDefault="00EF5CD8" w:rsidP="00AB60A5">
      <w:pPr>
        <w:pStyle w:val="ad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引言</w:t>
      </w:r>
    </w:p>
    <w:p w14:paraId="6AD96DA9" w14:textId="2598A993" w:rsidR="003C0347" w:rsidRDefault="003C0347" w:rsidP="006D67C6">
      <w:pPr>
        <w:pStyle w:val="ad"/>
        <w:ind w:firstLine="360"/>
        <w:jc w:val="both"/>
        <w:rPr>
          <w:rFonts w:ascii="宋体" w:hAnsi="宋体"/>
          <w:sz w:val="18"/>
          <w:szCs w:val="18"/>
        </w:rPr>
      </w:pPr>
      <w:r w:rsidRPr="00155850">
        <w:rPr>
          <w:rFonts w:ascii="宋体" w:hAnsi="宋体" w:hint="eastAsia"/>
          <w:sz w:val="18"/>
          <w:szCs w:val="18"/>
        </w:rPr>
        <w:t>随着电子信息和计算机技术的兴起，电子商务、云计算</w:t>
      </w:r>
      <w:r w:rsidR="001F3968" w:rsidRPr="00155850">
        <w:rPr>
          <w:rFonts w:ascii="宋体" w:hAnsi="宋体" w:hint="eastAsia"/>
          <w:sz w:val="18"/>
          <w:szCs w:val="18"/>
        </w:rPr>
        <w:t>等</w:t>
      </w:r>
      <w:r w:rsidRPr="00155850">
        <w:rPr>
          <w:rFonts w:ascii="宋体" w:hAnsi="宋体" w:hint="eastAsia"/>
          <w:sz w:val="18"/>
          <w:szCs w:val="18"/>
        </w:rPr>
        <w:t>产业蓬勃发展，因此IT也成为了一个炙手可热的行业。相对</w:t>
      </w:r>
      <w:r w:rsidR="00E868FD" w:rsidRPr="00155850">
        <w:rPr>
          <w:rFonts w:ascii="宋体" w:hAnsi="宋体" w:hint="eastAsia"/>
          <w:sz w:val="18"/>
          <w:szCs w:val="18"/>
        </w:rPr>
        <w:t>其他行业</w:t>
      </w:r>
      <w:r w:rsidRPr="00155850">
        <w:rPr>
          <w:rFonts w:ascii="宋体" w:hAnsi="宋体" w:hint="eastAsia"/>
          <w:sz w:val="18"/>
          <w:szCs w:val="18"/>
        </w:rPr>
        <w:t>来说，IT行业的薪资有着</w:t>
      </w:r>
      <w:r w:rsidR="00E868FD" w:rsidRPr="00155850">
        <w:rPr>
          <w:rFonts w:ascii="宋体" w:hAnsi="宋体" w:hint="eastAsia"/>
          <w:sz w:val="18"/>
          <w:szCs w:val="18"/>
        </w:rPr>
        <w:t>较为</w:t>
      </w:r>
      <w:r w:rsidRPr="00155850">
        <w:rPr>
          <w:rFonts w:ascii="宋体" w:hAnsi="宋体" w:hint="eastAsia"/>
          <w:sz w:val="18"/>
          <w:szCs w:val="18"/>
        </w:rPr>
        <w:t>诱人的吸引力</w:t>
      </w:r>
      <w:r w:rsidR="006C12B8" w:rsidRPr="00155850">
        <w:rPr>
          <w:rFonts w:ascii="宋体" w:hAnsi="宋体" w:hint="eastAsia"/>
          <w:sz w:val="18"/>
          <w:szCs w:val="18"/>
        </w:rPr>
        <w:t>，同时也存在较大的人才缺口</w:t>
      </w:r>
      <w:r w:rsidRPr="00155850">
        <w:rPr>
          <w:rFonts w:ascii="宋体" w:hAnsi="宋体" w:hint="eastAsia"/>
          <w:sz w:val="18"/>
          <w:szCs w:val="18"/>
        </w:rPr>
        <w:t>。</w:t>
      </w:r>
      <w:r w:rsidR="00E90E9D" w:rsidRPr="00155850">
        <w:rPr>
          <w:rFonts w:ascii="宋体" w:hAnsi="宋体" w:hint="eastAsia"/>
          <w:sz w:val="18"/>
          <w:szCs w:val="18"/>
        </w:rPr>
        <w:t>图1显示了</w:t>
      </w:r>
      <w:r w:rsidR="000E4EAC" w:rsidRPr="00155850">
        <w:rPr>
          <w:rFonts w:ascii="宋体" w:hAnsi="宋体" w:hint="eastAsia"/>
          <w:sz w:val="18"/>
          <w:szCs w:val="18"/>
        </w:rPr>
        <w:t>IT行业薪资</w:t>
      </w:r>
      <w:r w:rsidR="000E19CF">
        <w:rPr>
          <w:rFonts w:ascii="宋体" w:hAnsi="宋体" w:hint="eastAsia"/>
          <w:sz w:val="18"/>
          <w:szCs w:val="18"/>
        </w:rPr>
        <w:t>相比2006年</w:t>
      </w:r>
      <w:r w:rsidR="000E4EAC" w:rsidRPr="00155850">
        <w:rPr>
          <w:rFonts w:ascii="宋体" w:hAnsi="宋体" w:hint="eastAsia"/>
          <w:sz w:val="18"/>
          <w:szCs w:val="18"/>
        </w:rPr>
        <w:t>的增长情况</w:t>
      </w:r>
      <w:r w:rsidR="000E4EAC" w:rsidRPr="00155850">
        <w:rPr>
          <w:rFonts w:ascii="宋体" w:hAnsi="宋体" w:hint="eastAsia"/>
          <w:sz w:val="18"/>
          <w:szCs w:val="18"/>
          <w:vertAlign w:val="superscript"/>
        </w:rPr>
        <w:t>[1</w:t>
      </w:r>
      <w:r w:rsidR="000E4EAC" w:rsidRPr="00155850">
        <w:rPr>
          <w:rFonts w:ascii="宋体" w:hAnsi="宋体"/>
          <w:sz w:val="18"/>
          <w:szCs w:val="18"/>
          <w:vertAlign w:val="superscript"/>
        </w:rPr>
        <w:t>]</w:t>
      </w:r>
      <w:r w:rsidR="000E4EAC" w:rsidRPr="00155850">
        <w:rPr>
          <w:rFonts w:ascii="宋体" w:hAnsi="宋体" w:hint="eastAsia"/>
          <w:sz w:val="18"/>
          <w:szCs w:val="18"/>
        </w:rPr>
        <w:t>。</w:t>
      </w:r>
    </w:p>
    <w:p w14:paraId="4A7987D8" w14:textId="77777777" w:rsidR="006D67C6" w:rsidRDefault="006D67C6" w:rsidP="006D67C6">
      <w:pPr>
        <w:pStyle w:val="ad"/>
        <w:ind w:firstLine="360"/>
        <w:jc w:val="center"/>
        <w:rPr>
          <w:rFonts w:ascii="宋体" w:hAnsi="宋体" w:hint="eastAsia"/>
          <w:sz w:val="18"/>
          <w:szCs w:val="18"/>
        </w:rPr>
      </w:pPr>
    </w:p>
    <w:p w14:paraId="0BCECD6E" w14:textId="623DF9C3" w:rsidR="004E1B8E" w:rsidRDefault="00721AD0" w:rsidP="006D67C6">
      <w:pPr>
        <w:pStyle w:val="ad"/>
        <w:jc w:val="center"/>
      </w:pPr>
      <w:r>
        <w:rPr>
          <w:noProof/>
        </w:rPr>
        <w:drawing>
          <wp:inline distT="0" distB="0" distL="0" distR="0" wp14:anchorId="150FEB97" wp14:editId="4B2EECC4">
            <wp:extent cx="2867660" cy="226060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66A1" w14:textId="77777777" w:rsidR="006D67C6" w:rsidRDefault="006D67C6" w:rsidP="006D67C6">
      <w:pPr>
        <w:pStyle w:val="ad"/>
        <w:jc w:val="center"/>
        <w:rPr>
          <w:rFonts w:ascii="宋体" w:hAnsi="宋体" w:hint="eastAsia"/>
          <w:sz w:val="18"/>
          <w:szCs w:val="18"/>
        </w:rPr>
      </w:pPr>
    </w:p>
    <w:p w14:paraId="7F96C0BA" w14:textId="11D3F32F" w:rsidR="000C4CE3" w:rsidRPr="00121DE4" w:rsidRDefault="000C4CE3" w:rsidP="000C4CE3">
      <w:pPr>
        <w:pStyle w:val="ad"/>
        <w:ind w:firstLine="360"/>
        <w:jc w:val="center"/>
        <w:rPr>
          <w:rFonts w:ascii="宋体" w:hAnsi="宋体"/>
          <w:sz w:val="15"/>
          <w:szCs w:val="15"/>
        </w:rPr>
      </w:pPr>
      <w:bookmarkStart w:id="0" w:name="_Hlk68553523"/>
      <w:r w:rsidRPr="00121DE4">
        <w:rPr>
          <w:rFonts w:ascii="宋体" w:hAnsi="宋体"/>
          <w:sz w:val="15"/>
          <w:szCs w:val="15"/>
        </w:rPr>
        <w:t>图</w:t>
      </w:r>
      <w:r w:rsidR="00CE3BA9">
        <w:rPr>
          <w:rFonts w:ascii="宋体" w:hAnsi="宋体" w:hint="eastAsia"/>
          <w:sz w:val="15"/>
          <w:szCs w:val="15"/>
        </w:rPr>
        <w:t>1</w:t>
      </w:r>
      <w:r w:rsidR="004E1B8E" w:rsidRPr="00121DE4">
        <w:rPr>
          <w:rFonts w:ascii="宋体" w:hAnsi="宋体"/>
          <w:sz w:val="15"/>
          <w:szCs w:val="15"/>
        </w:rPr>
        <w:t xml:space="preserve">  </w:t>
      </w:r>
      <w:r w:rsidR="004E1B8E" w:rsidRPr="00121DE4">
        <w:rPr>
          <w:rFonts w:ascii="宋体" w:hAnsi="宋体" w:hint="eastAsia"/>
          <w:sz w:val="15"/>
          <w:szCs w:val="15"/>
        </w:rPr>
        <w:t>IT行业薪资的增长率情况</w:t>
      </w:r>
      <w:r w:rsidR="00F142C4" w:rsidRPr="00121DE4">
        <w:rPr>
          <w:rFonts w:ascii="宋体" w:hAnsi="宋体" w:hint="eastAsia"/>
          <w:sz w:val="15"/>
          <w:szCs w:val="15"/>
        </w:rPr>
        <w:t>（自2006年起）</w:t>
      </w:r>
    </w:p>
    <w:p w14:paraId="6D12496B" w14:textId="185F075C" w:rsidR="00F142C4" w:rsidRDefault="00F142C4" w:rsidP="000C4CE3">
      <w:pPr>
        <w:pStyle w:val="ad"/>
        <w:ind w:firstLine="360"/>
        <w:jc w:val="center"/>
        <w:rPr>
          <w:sz w:val="15"/>
          <w:szCs w:val="15"/>
        </w:rPr>
      </w:pPr>
      <w:r w:rsidRPr="00121DE4">
        <w:rPr>
          <w:sz w:val="15"/>
          <w:szCs w:val="15"/>
        </w:rPr>
        <w:t xml:space="preserve">Fig.1 </w:t>
      </w:r>
      <w:r w:rsidR="00C07BF9">
        <w:rPr>
          <w:sz w:val="15"/>
          <w:szCs w:val="15"/>
        </w:rPr>
        <w:t xml:space="preserve"> </w:t>
      </w:r>
      <w:r w:rsidRPr="00121DE4">
        <w:rPr>
          <w:sz w:val="15"/>
          <w:szCs w:val="15"/>
        </w:rPr>
        <w:t>The growth rate of wages in the IT industry</w:t>
      </w:r>
      <w:r w:rsidRPr="00121DE4">
        <w:rPr>
          <w:sz w:val="15"/>
          <w:szCs w:val="15"/>
        </w:rPr>
        <w:t>（</w:t>
      </w:r>
      <w:r w:rsidRPr="00121DE4">
        <w:rPr>
          <w:sz w:val="15"/>
          <w:szCs w:val="15"/>
        </w:rPr>
        <w:t>since 2006</w:t>
      </w:r>
      <w:r w:rsidRPr="00121DE4">
        <w:rPr>
          <w:sz w:val="15"/>
          <w:szCs w:val="15"/>
        </w:rPr>
        <w:t>）</w:t>
      </w:r>
    </w:p>
    <w:bookmarkEnd w:id="0"/>
    <w:p w14:paraId="4FBD7D91" w14:textId="77777777" w:rsidR="00121DE4" w:rsidRPr="00121DE4" w:rsidRDefault="00121DE4" w:rsidP="000C4CE3">
      <w:pPr>
        <w:pStyle w:val="ad"/>
        <w:ind w:firstLine="360"/>
        <w:jc w:val="center"/>
        <w:rPr>
          <w:rFonts w:hint="eastAsia"/>
          <w:sz w:val="15"/>
          <w:szCs w:val="15"/>
        </w:rPr>
      </w:pPr>
    </w:p>
    <w:p w14:paraId="09DD532A" w14:textId="3886C0B5" w:rsidR="00904458" w:rsidRPr="00155850" w:rsidRDefault="006C12B8" w:rsidP="006F6F8A">
      <w:pPr>
        <w:pStyle w:val="ad"/>
        <w:ind w:firstLine="360"/>
        <w:jc w:val="both"/>
        <w:rPr>
          <w:rFonts w:ascii="宋体" w:hAnsi="宋体" w:hint="eastAsia"/>
          <w:sz w:val="18"/>
          <w:szCs w:val="18"/>
          <w:vertAlign w:val="superscript"/>
        </w:rPr>
      </w:pPr>
      <w:r w:rsidRPr="00155850">
        <w:rPr>
          <w:rFonts w:ascii="宋体" w:hAnsi="宋体" w:hint="eastAsia"/>
          <w:sz w:val="18"/>
          <w:szCs w:val="18"/>
        </w:rPr>
        <w:t>根据现有的</w:t>
      </w:r>
      <w:r w:rsidR="00904458" w:rsidRPr="00155850">
        <w:rPr>
          <w:rFonts w:ascii="宋体" w:hAnsi="宋体" w:hint="eastAsia"/>
          <w:sz w:val="18"/>
          <w:szCs w:val="18"/>
        </w:rPr>
        <w:t>研究调查</w:t>
      </w:r>
      <w:r w:rsidR="006A005D" w:rsidRPr="00155850">
        <w:rPr>
          <w:rFonts w:ascii="宋体" w:hAnsi="宋体" w:hint="eastAsia"/>
          <w:sz w:val="18"/>
          <w:szCs w:val="18"/>
        </w:rPr>
        <w:t>可以</w:t>
      </w:r>
      <w:r w:rsidR="00904458" w:rsidRPr="00155850">
        <w:rPr>
          <w:rFonts w:ascii="宋体" w:hAnsi="宋体" w:hint="eastAsia"/>
          <w:sz w:val="18"/>
          <w:szCs w:val="18"/>
        </w:rPr>
        <w:t>对IT行业整体的薪资</w:t>
      </w:r>
      <w:r w:rsidR="006A005D" w:rsidRPr="00155850">
        <w:rPr>
          <w:rFonts w:ascii="宋体" w:hAnsi="宋体" w:hint="eastAsia"/>
          <w:sz w:val="18"/>
          <w:szCs w:val="18"/>
        </w:rPr>
        <w:t>状况有一个概括性的认知</w:t>
      </w:r>
      <w:r w:rsidR="00904458" w:rsidRPr="00155850">
        <w:rPr>
          <w:rFonts w:ascii="宋体" w:hAnsi="宋体" w:hint="eastAsia"/>
          <w:sz w:val="18"/>
          <w:szCs w:val="18"/>
        </w:rPr>
        <w:t>。例如，招聘公司Hired自2016年起，每年会发布年度全球科技行业的薪资报告。其中</w:t>
      </w:r>
      <w:r w:rsidR="00904458" w:rsidRPr="00155850">
        <w:rPr>
          <w:rFonts w:ascii="宋体" w:hAnsi="宋体" w:hint="eastAsia"/>
          <w:sz w:val="18"/>
          <w:szCs w:val="18"/>
        </w:rPr>
        <w:t>20</w:t>
      </w:r>
      <w:r w:rsidR="00630BA0">
        <w:rPr>
          <w:rFonts w:ascii="宋体" w:hAnsi="宋体"/>
          <w:sz w:val="18"/>
          <w:szCs w:val="18"/>
        </w:rPr>
        <w:t>20</w:t>
      </w:r>
      <w:r w:rsidR="00904458" w:rsidRPr="00155850">
        <w:rPr>
          <w:rFonts w:ascii="宋体" w:hAnsi="宋体" w:hint="eastAsia"/>
          <w:sz w:val="18"/>
          <w:szCs w:val="18"/>
        </w:rPr>
        <w:t>年的报告</w:t>
      </w:r>
      <w:r w:rsidR="00904458" w:rsidRPr="00155850">
        <w:rPr>
          <w:rFonts w:ascii="宋体" w:hAnsi="宋体"/>
          <w:sz w:val="18"/>
          <w:szCs w:val="18"/>
          <w:vertAlign w:val="superscript"/>
        </w:rPr>
        <w:t>[</w:t>
      </w:r>
      <w:r w:rsidR="00904458" w:rsidRPr="00155850">
        <w:rPr>
          <w:rFonts w:ascii="宋体" w:hAnsi="宋体" w:hint="eastAsia"/>
          <w:sz w:val="18"/>
          <w:szCs w:val="18"/>
          <w:vertAlign w:val="superscript"/>
        </w:rPr>
        <w:t>2</w:t>
      </w:r>
      <w:r w:rsidR="00904458" w:rsidRPr="00155850">
        <w:rPr>
          <w:rFonts w:ascii="宋体" w:hAnsi="宋体"/>
          <w:sz w:val="18"/>
          <w:szCs w:val="18"/>
          <w:vertAlign w:val="superscript"/>
        </w:rPr>
        <w:t>]</w:t>
      </w:r>
      <w:r w:rsidR="00904458" w:rsidRPr="00155850">
        <w:rPr>
          <w:rFonts w:ascii="宋体" w:hAnsi="宋体" w:hint="eastAsia"/>
          <w:sz w:val="18"/>
          <w:szCs w:val="18"/>
        </w:rPr>
        <w:t>指出了2019年全球IT行业的从业者的平均薪资为</w:t>
      </w:r>
      <w:r w:rsidR="00630BA0">
        <w:rPr>
          <w:rFonts w:ascii="宋体" w:hAnsi="宋体"/>
          <w:sz w:val="18"/>
          <w:szCs w:val="18"/>
        </w:rPr>
        <w:t>13</w:t>
      </w:r>
      <w:r w:rsidR="00904458" w:rsidRPr="00155850">
        <w:rPr>
          <w:rFonts w:ascii="宋体" w:hAnsi="宋体" w:hint="eastAsia"/>
          <w:sz w:val="18"/>
          <w:szCs w:val="18"/>
        </w:rPr>
        <w:t>万美元。而就全国范围，中国的IT行业处于发展期，薪资低于全球平均水平，大多数从业者的年薪居于10-15万元，根据城市、岗位、工作年限和工作市场</w:t>
      </w:r>
      <w:r w:rsidR="00DF5655">
        <w:rPr>
          <w:rFonts w:ascii="宋体" w:hAnsi="宋体" w:hint="eastAsia"/>
          <w:sz w:val="18"/>
          <w:szCs w:val="18"/>
        </w:rPr>
        <w:t>的不同存在</w:t>
      </w:r>
      <w:r w:rsidR="003B0AE4">
        <w:rPr>
          <w:rFonts w:ascii="宋体" w:hAnsi="宋体" w:hint="eastAsia"/>
          <w:sz w:val="18"/>
          <w:szCs w:val="18"/>
        </w:rPr>
        <w:t>一定的</w:t>
      </w:r>
      <w:r w:rsidR="00904458" w:rsidRPr="00155850">
        <w:rPr>
          <w:rFonts w:ascii="宋体" w:hAnsi="宋体" w:hint="eastAsia"/>
          <w:sz w:val="18"/>
          <w:szCs w:val="18"/>
        </w:rPr>
        <w:t>差异</w:t>
      </w:r>
      <w:r w:rsidR="00904458" w:rsidRPr="00155850">
        <w:rPr>
          <w:rFonts w:ascii="宋体" w:hAnsi="宋体" w:hint="eastAsia"/>
          <w:sz w:val="18"/>
          <w:szCs w:val="18"/>
          <w:vertAlign w:val="superscript"/>
        </w:rPr>
        <w:t>[3</w:t>
      </w:r>
      <w:r w:rsidR="00904458" w:rsidRPr="00155850">
        <w:rPr>
          <w:rFonts w:ascii="宋体" w:hAnsi="宋体"/>
          <w:sz w:val="18"/>
          <w:szCs w:val="18"/>
          <w:vertAlign w:val="superscript"/>
        </w:rPr>
        <w:t>]</w:t>
      </w:r>
      <w:r w:rsidR="00904458" w:rsidRPr="00155850">
        <w:rPr>
          <w:rFonts w:ascii="宋体" w:hAnsi="宋体" w:hint="eastAsia"/>
          <w:sz w:val="18"/>
          <w:szCs w:val="18"/>
        </w:rPr>
        <w:t>。</w:t>
      </w:r>
    </w:p>
    <w:p w14:paraId="3250C9FB" w14:textId="56252222" w:rsidR="003C0347" w:rsidRPr="00155850" w:rsidRDefault="002B6484" w:rsidP="006F6F8A">
      <w:pPr>
        <w:pStyle w:val="ad"/>
        <w:ind w:firstLine="360"/>
        <w:jc w:val="both"/>
        <w:rPr>
          <w:rFonts w:ascii="宋体" w:hAnsi="宋体"/>
          <w:sz w:val="18"/>
          <w:szCs w:val="18"/>
        </w:rPr>
      </w:pPr>
      <w:r w:rsidRPr="00155850">
        <w:rPr>
          <w:rFonts w:ascii="宋体" w:hAnsi="宋体" w:hint="eastAsia"/>
          <w:sz w:val="18"/>
          <w:szCs w:val="18"/>
        </w:rPr>
        <w:t>但是</w:t>
      </w:r>
      <w:r w:rsidR="003C0347" w:rsidRPr="00155850">
        <w:rPr>
          <w:rFonts w:ascii="宋体" w:hAnsi="宋体" w:hint="eastAsia"/>
          <w:sz w:val="18"/>
          <w:szCs w:val="18"/>
        </w:rPr>
        <w:t>新型冠状病毒在全球范围内的蔓延，颠覆了2020年的劳动力市场，危及数百万工人和企业，威胁到全球经济稳定。根据国际劳工组织对各个国际平均工资的统计</w:t>
      </w:r>
      <w:r w:rsidR="003C0347" w:rsidRPr="00155850">
        <w:rPr>
          <w:rFonts w:ascii="宋体" w:hAnsi="宋体" w:hint="eastAsia"/>
          <w:sz w:val="18"/>
          <w:szCs w:val="18"/>
          <w:vertAlign w:val="superscript"/>
        </w:rPr>
        <w:t>[</w:t>
      </w:r>
      <w:r w:rsidR="00904458" w:rsidRPr="00155850">
        <w:rPr>
          <w:rFonts w:ascii="宋体" w:hAnsi="宋体" w:hint="eastAsia"/>
          <w:sz w:val="18"/>
          <w:szCs w:val="18"/>
          <w:vertAlign w:val="superscript"/>
        </w:rPr>
        <w:t>4</w:t>
      </w:r>
      <w:r w:rsidR="003C0347" w:rsidRPr="00155850">
        <w:rPr>
          <w:rFonts w:ascii="宋体" w:hAnsi="宋体"/>
          <w:sz w:val="18"/>
          <w:szCs w:val="18"/>
          <w:vertAlign w:val="superscript"/>
        </w:rPr>
        <w:t>]</w:t>
      </w:r>
      <w:r w:rsidR="003C0347" w:rsidRPr="00155850">
        <w:rPr>
          <w:rFonts w:ascii="宋体" w:hAnsi="宋体" w:hint="eastAsia"/>
          <w:sz w:val="18"/>
          <w:szCs w:val="18"/>
        </w:rPr>
        <w:t>，在疫情之下，不同国家、不同行业的平均薪资状况都受到了不同程度的影响。</w:t>
      </w:r>
    </w:p>
    <w:p w14:paraId="5D6C49ED" w14:textId="0FBE6A0A" w:rsidR="000E4EAC" w:rsidRPr="00C177C5" w:rsidRDefault="00595FB2" w:rsidP="00C177C5">
      <w:pPr>
        <w:pStyle w:val="ad"/>
        <w:ind w:firstLine="360"/>
        <w:jc w:val="both"/>
        <w:rPr>
          <w:rFonts w:ascii="宋体" w:hAnsi="宋体" w:hint="eastAsia"/>
          <w:sz w:val="18"/>
          <w:szCs w:val="18"/>
        </w:rPr>
      </w:pPr>
      <w:r w:rsidRPr="00155850">
        <w:rPr>
          <w:rFonts w:ascii="宋体" w:hAnsi="宋体" w:hint="eastAsia"/>
          <w:sz w:val="18"/>
          <w:szCs w:val="18"/>
        </w:rPr>
        <w:t>本文研究的主要内容是</w:t>
      </w:r>
      <w:r w:rsidR="002B6484" w:rsidRPr="00155850">
        <w:rPr>
          <w:rFonts w:ascii="宋体" w:hAnsi="宋体" w:hint="eastAsia"/>
          <w:sz w:val="18"/>
          <w:szCs w:val="18"/>
        </w:rPr>
        <w:t>在疫情流行的背景下，</w:t>
      </w:r>
      <w:r w:rsidR="00233D6E" w:rsidRPr="00155850">
        <w:rPr>
          <w:rFonts w:ascii="宋体" w:hAnsi="宋体" w:hint="eastAsia"/>
          <w:sz w:val="18"/>
          <w:szCs w:val="18"/>
        </w:rPr>
        <w:t>IT行业受到的影响和薪资水平的变化情况。</w:t>
      </w:r>
      <w:r w:rsidR="001F50EF" w:rsidRPr="00155850">
        <w:rPr>
          <w:rFonts w:ascii="宋体" w:hAnsi="宋体" w:hint="eastAsia"/>
          <w:sz w:val="18"/>
          <w:szCs w:val="18"/>
        </w:rPr>
        <w:t>文章</w:t>
      </w:r>
      <w:r w:rsidR="003C0347" w:rsidRPr="00155850">
        <w:rPr>
          <w:rFonts w:ascii="宋体" w:hAnsi="宋体" w:hint="eastAsia"/>
          <w:sz w:val="18"/>
          <w:szCs w:val="18"/>
        </w:rPr>
        <w:t>将从</w:t>
      </w:r>
      <w:r w:rsidR="00B94A75">
        <w:rPr>
          <w:rFonts w:ascii="宋体" w:hAnsi="宋体" w:hint="eastAsia"/>
          <w:sz w:val="18"/>
          <w:szCs w:val="18"/>
        </w:rPr>
        <w:t>I</w:t>
      </w:r>
      <w:r w:rsidR="00B94A75">
        <w:rPr>
          <w:rFonts w:ascii="宋体" w:hAnsi="宋体"/>
          <w:sz w:val="18"/>
          <w:szCs w:val="18"/>
        </w:rPr>
        <w:t>T</w:t>
      </w:r>
      <w:r w:rsidR="00B94A75">
        <w:rPr>
          <w:rFonts w:ascii="宋体" w:hAnsi="宋体" w:hint="eastAsia"/>
          <w:sz w:val="18"/>
          <w:szCs w:val="18"/>
        </w:rPr>
        <w:t>行业平均薪资、不同级别从业者薪资、不同岗位薪资和不同性别薪资</w:t>
      </w:r>
      <w:r w:rsidR="009B5DAB">
        <w:rPr>
          <w:rFonts w:ascii="宋体" w:hAnsi="宋体" w:hint="eastAsia"/>
          <w:sz w:val="18"/>
          <w:szCs w:val="18"/>
        </w:rPr>
        <w:t>四个方面</w:t>
      </w:r>
      <w:r w:rsidR="003C0347" w:rsidRPr="00155850">
        <w:rPr>
          <w:rFonts w:ascii="宋体" w:hAnsi="宋体" w:hint="eastAsia"/>
          <w:sz w:val="18"/>
          <w:szCs w:val="18"/>
        </w:rPr>
        <w:t>分析IT行业薪资的变化情况</w:t>
      </w:r>
      <w:r w:rsidR="009B5DAB">
        <w:rPr>
          <w:rFonts w:ascii="宋体" w:hAnsi="宋体" w:hint="eastAsia"/>
          <w:sz w:val="18"/>
          <w:szCs w:val="18"/>
        </w:rPr>
        <w:t>。</w:t>
      </w:r>
    </w:p>
    <w:p w14:paraId="596A28A1" w14:textId="19AF3D99" w:rsidR="00AB60A5" w:rsidRPr="00750C8F" w:rsidRDefault="003C0347" w:rsidP="00AB60A5">
      <w:pPr>
        <w:pStyle w:val="ad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分析结果</w:t>
      </w:r>
    </w:p>
    <w:p w14:paraId="41264CC0" w14:textId="35DEC32C" w:rsidR="00DB07CB" w:rsidRPr="00E92BE6" w:rsidRDefault="00DB07CB" w:rsidP="00DB07CB">
      <w:pPr>
        <w:pStyle w:val="ad"/>
        <w:numPr>
          <w:ilvl w:val="1"/>
          <w:numId w:val="1"/>
        </w:numPr>
        <w:rPr>
          <w:sz w:val="18"/>
          <w:szCs w:val="21"/>
        </w:rPr>
      </w:pPr>
      <w:r w:rsidRPr="00E92BE6">
        <w:rPr>
          <w:rFonts w:ascii="黑体" w:eastAsia="黑体" w:hAnsi="黑体" w:hint="eastAsia"/>
          <w:sz w:val="18"/>
          <w:szCs w:val="18"/>
        </w:rPr>
        <w:t>IT行业平均薪资变化的分析</w:t>
      </w:r>
    </w:p>
    <w:p w14:paraId="16DDBEE0" w14:textId="7814F112" w:rsidR="003A187B" w:rsidRPr="00E92BE6" w:rsidRDefault="003A187B" w:rsidP="003A187B">
      <w:pPr>
        <w:pStyle w:val="ad"/>
        <w:ind w:firstLine="435"/>
        <w:jc w:val="both"/>
        <w:rPr>
          <w:rFonts w:ascii="宋体" w:hAnsi="宋体"/>
          <w:sz w:val="18"/>
          <w:szCs w:val="21"/>
        </w:rPr>
      </w:pPr>
      <w:r w:rsidRPr="00E92BE6">
        <w:rPr>
          <w:rFonts w:ascii="宋体" w:hAnsi="宋体" w:hint="eastAsia"/>
          <w:sz w:val="18"/>
          <w:szCs w:val="21"/>
        </w:rPr>
        <w:t>图</w:t>
      </w:r>
      <w:r w:rsidR="00CE3BA9">
        <w:rPr>
          <w:rFonts w:ascii="宋体" w:hAnsi="宋体" w:hint="eastAsia"/>
          <w:sz w:val="18"/>
          <w:szCs w:val="21"/>
        </w:rPr>
        <w:t>1</w:t>
      </w:r>
      <w:r w:rsidRPr="00E92BE6">
        <w:rPr>
          <w:rFonts w:ascii="宋体" w:hAnsi="宋体" w:hint="eastAsia"/>
          <w:sz w:val="18"/>
          <w:szCs w:val="21"/>
        </w:rPr>
        <w:t>体现是的2006年至今IT行业的薪资水平的增长率变化趋势，由于本文的主要研究对象为疫情之下的IT行业。所以，重点关注于2019年至2020年的变化情况。根据图</w:t>
      </w:r>
      <w:r w:rsidR="00CE3BA9">
        <w:rPr>
          <w:rFonts w:ascii="宋体" w:hAnsi="宋体" w:hint="eastAsia"/>
          <w:sz w:val="18"/>
          <w:szCs w:val="21"/>
        </w:rPr>
        <w:t>2</w:t>
      </w:r>
      <w:r w:rsidRPr="00E92BE6">
        <w:rPr>
          <w:rFonts w:ascii="宋体" w:hAnsi="宋体" w:hint="eastAsia"/>
          <w:sz w:val="18"/>
          <w:szCs w:val="21"/>
        </w:rPr>
        <w:t>可知，2</w:t>
      </w:r>
      <w:r w:rsidRPr="00E92BE6">
        <w:rPr>
          <w:rFonts w:ascii="宋体" w:hAnsi="宋体"/>
          <w:sz w:val="18"/>
          <w:szCs w:val="21"/>
        </w:rPr>
        <w:t>020年</w:t>
      </w:r>
      <w:r w:rsidRPr="00E92BE6">
        <w:rPr>
          <w:rFonts w:ascii="宋体" w:hAnsi="宋体" w:hint="eastAsia"/>
          <w:sz w:val="18"/>
          <w:szCs w:val="21"/>
        </w:rPr>
        <w:t>的IT薪资水平增长率相较2</w:t>
      </w:r>
      <w:r w:rsidRPr="00E92BE6">
        <w:rPr>
          <w:rFonts w:ascii="宋体" w:hAnsi="宋体"/>
          <w:sz w:val="18"/>
          <w:szCs w:val="21"/>
        </w:rPr>
        <w:t>019年</w:t>
      </w:r>
      <w:r w:rsidRPr="00E92BE6">
        <w:rPr>
          <w:rFonts w:ascii="宋体" w:hAnsi="宋体" w:hint="eastAsia"/>
          <w:sz w:val="18"/>
          <w:szCs w:val="21"/>
        </w:rPr>
        <w:t>，不但没有减缓的趋势，反而增加的更多。尤其是2</w:t>
      </w:r>
      <w:r w:rsidRPr="00E92BE6">
        <w:rPr>
          <w:rFonts w:ascii="宋体" w:hAnsi="宋体"/>
          <w:sz w:val="18"/>
          <w:szCs w:val="21"/>
        </w:rPr>
        <w:t>020年</w:t>
      </w:r>
      <w:r w:rsidRPr="00E92BE6">
        <w:rPr>
          <w:rFonts w:ascii="宋体" w:hAnsi="宋体" w:hint="eastAsia"/>
          <w:sz w:val="18"/>
          <w:szCs w:val="21"/>
        </w:rPr>
        <w:t>的第一季度到第二季度，也就是疫情大规模爆发的时间段，</w:t>
      </w:r>
      <w:r w:rsidR="00323C01">
        <w:rPr>
          <w:rFonts w:ascii="宋体" w:hAnsi="宋体" w:hint="eastAsia"/>
          <w:sz w:val="18"/>
          <w:szCs w:val="21"/>
        </w:rPr>
        <w:t>相比2006年的</w:t>
      </w:r>
      <w:r w:rsidRPr="00E92BE6">
        <w:rPr>
          <w:rFonts w:ascii="宋体" w:hAnsi="宋体" w:hint="eastAsia"/>
          <w:sz w:val="18"/>
          <w:szCs w:val="21"/>
        </w:rPr>
        <w:t>增长从19.4%提升到了20.6%</w:t>
      </w:r>
      <w:r w:rsidRPr="00E92BE6">
        <w:rPr>
          <w:rFonts w:ascii="宋体" w:hAnsi="宋体"/>
          <w:sz w:val="18"/>
          <w:szCs w:val="21"/>
          <w:vertAlign w:val="superscript"/>
        </w:rPr>
        <w:t>[</w:t>
      </w:r>
      <w:r w:rsidRPr="00E92BE6">
        <w:rPr>
          <w:rFonts w:ascii="宋体" w:hAnsi="宋体" w:hint="eastAsia"/>
          <w:sz w:val="18"/>
          <w:szCs w:val="21"/>
          <w:vertAlign w:val="superscript"/>
        </w:rPr>
        <w:t>5</w:t>
      </w:r>
      <w:r w:rsidRPr="00E92BE6">
        <w:rPr>
          <w:rFonts w:ascii="宋体" w:hAnsi="宋体"/>
          <w:sz w:val="18"/>
          <w:szCs w:val="21"/>
          <w:vertAlign w:val="superscript"/>
        </w:rPr>
        <w:t>]</w:t>
      </w:r>
      <w:r w:rsidRPr="00E92BE6">
        <w:rPr>
          <w:rFonts w:ascii="宋体" w:hAnsi="宋体" w:hint="eastAsia"/>
          <w:sz w:val="18"/>
          <w:szCs w:val="21"/>
        </w:rPr>
        <w:t>。</w:t>
      </w:r>
    </w:p>
    <w:p w14:paraId="53F051BE" w14:textId="2FAB6A51" w:rsidR="003A187B" w:rsidRDefault="003A187B" w:rsidP="003A187B">
      <w:pPr>
        <w:pStyle w:val="ad"/>
        <w:ind w:firstLine="435"/>
        <w:jc w:val="both"/>
        <w:rPr>
          <w:rFonts w:ascii="宋体" w:hAnsi="宋体"/>
          <w:sz w:val="18"/>
          <w:szCs w:val="21"/>
        </w:rPr>
      </w:pPr>
      <w:r w:rsidRPr="00E92BE6">
        <w:rPr>
          <w:rFonts w:ascii="宋体" w:hAnsi="宋体" w:hint="eastAsia"/>
          <w:sz w:val="18"/>
          <w:szCs w:val="21"/>
        </w:rPr>
        <w:lastRenderedPageBreak/>
        <w:t>在多种行业面对产业寒冬的情形下，IT行业的薪资水平如何做到不降反升的原因可以概括为两点。首先，从行业特点来看，相对于零售行业、运输行业，IT行业对于现实的工作地点和环境的要求更加的灵活。因此，面对居家隔离、远程办公等防疫政策，IT行业可以更快、更高效地调整公司的运转模式，大大缩短了适应期，从而尽量少减少工作进度。第二点，从客户需求来看，在疫情期间，人们减少了出门的次数和频率，许多日常事务都选择了远程操作的方法。例如，买菜、购物、缴费等都可以通过线上购物，</w:t>
      </w:r>
      <w:r w:rsidR="009D725B" w:rsidRPr="00E92BE6">
        <w:rPr>
          <w:rFonts w:ascii="宋体" w:hAnsi="宋体" w:hint="eastAsia"/>
          <w:sz w:val="18"/>
          <w:szCs w:val="21"/>
        </w:rPr>
        <w:t>数字支付</w:t>
      </w:r>
      <w:r w:rsidRPr="00E92BE6">
        <w:rPr>
          <w:rFonts w:ascii="宋体" w:hAnsi="宋体" w:hint="eastAsia"/>
          <w:sz w:val="18"/>
          <w:szCs w:val="21"/>
        </w:rPr>
        <w:t>的形式实现。客户的需求大大增加，促进了IT行业的发展，凸显出了IT行业在日常生活中的重要性和便捷性。由此可得，IT行业的平均薪资提升也是情理之中的。</w:t>
      </w:r>
    </w:p>
    <w:p w14:paraId="5E1A603E" w14:textId="77777777" w:rsidR="00C177C5" w:rsidRPr="00E92BE6" w:rsidRDefault="00C177C5" w:rsidP="003A187B">
      <w:pPr>
        <w:pStyle w:val="ad"/>
        <w:ind w:firstLine="435"/>
        <w:jc w:val="both"/>
        <w:rPr>
          <w:rFonts w:ascii="宋体" w:hAnsi="宋体" w:hint="eastAsia"/>
          <w:sz w:val="20"/>
          <w:szCs w:val="22"/>
        </w:rPr>
      </w:pPr>
    </w:p>
    <w:p w14:paraId="3A746E88" w14:textId="678C3D94" w:rsidR="00C177C5" w:rsidRDefault="00721AD0" w:rsidP="00C177C5">
      <w:pPr>
        <w:pStyle w:val="ad"/>
        <w:jc w:val="center"/>
      </w:pPr>
      <w:r>
        <w:rPr>
          <w:noProof/>
        </w:rPr>
        <w:drawing>
          <wp:inline distT="0" distB="0" distL="0" distR="0" wp14:anchorId="51047AD2" wp14:editId="44BB7BE1">
            <wp:extent cx="2867660" cy="2231390"/>
            <wp:effectExtent l="0" t="0" r="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3959" w14:textId="77777777" w:rsidR="004C3153" w:rsidRDefault="004C3153" w:rsidP="00C177C5">
      <w:pPr>
        <w:pStyle w:val="ad"/>
        <w:jc w:val="center"/>
      </w:pPr>
    </w:p>
    <w:p w14:paraId="2E36C102" w14:textId="29D95B4A" w:rsidR="004C3153" w:rsidRPr="004C3153" w:rsidRDefault="004C3153" w:rsidP="004C3153">
      <w:pPr>
        <w:widowControl w:val="0"/>
        <w:adjustRightInd/>
        <w:snapToGrid/>
        <w:spacing w:after="0"/>
        <w:ind w:firstLine="360"/>
        <w:jc w:val="center"/>
        <w:rPr>
          <w:rFonts w:ascii="宋体" w:eastAsia="宋体" w:hAnsi="宋体"/>
          <w:kern w:val="2"/>
          <w:sz w:val="15"/>
          <w:szCs w:val="15"/>
        </w:rPr>
      </w:pPr>
      <w:r w:rsidRPr="004C3153">
        <w:rPr>
          <w:rFonts w:ascii="宋体" w:eastAsia="宋体" w:hAnsi="宋体"/>
          <w:kern w:val="2"/>
          <w:sz w:val="15"/>
          <w:szCs w:val="15"/>
        </w:rPr>
        <w:t>图</w:t>
      </w:r>
      <w:r w:rsidR="00CE3BA9">
        <w:rPr>
          <w:rFonts w:ascii="宋体" w:eastAsia="宋体" w:hAnsi="宋体" w:hint="eastAsia"/>
          <w:kern w:val="2"/>
          <w:sz w:val="15"/>
          <w:szCs w:val="15"/>
        </w:rPr>
        <w:t>2</w:t>
      </w:r>
      <w:r w:rsidRPr="004C3153">
        <w:rPr>
          <w:rFonts w:ascii="宋体" w:eastAsia="宋体" w:hAnsi="宋体"/>
          <w:kern w:val="2"/>
          <w:sz w:val="15"/>
          <w:szCs w:val="15"/>
        </w:rPr>
        <w:t xml:space="preserve">  </w:t>
      </w:r>
      <w:r w:rsidRPr="004C3153">
        <w:rPr>
          <w:rFonts w:ascii="宋体" w:eastAsia="宋体" w:hAnsi="宋体" w:hint="eastAsia"/>
          <w:kern w:val="2"/>
          <w:sz w:val="15"/>
          <w:szCs w:val="15"/>
        </w:rPr>
        <w:t>IT行业薪资</w:t>
      </w:r>
      <w:r w:rsidR="00C07BF9">
        <w:rPr>
          <w:rFonts w:ascii="宋体" w:eastAsia="宋体" w:hAnsi="宋体" w:hint="eastAsia"/>
          <w:kern w:val="2"/>
          <w:sz w:val="15"/>
          <w:szCs w:val="15"/>
        </w:rPr>
        <w:t>两年</w:t>
      </w:r>
      <w:r w:rsidRPr="004C3153">
        <w:rPr>
          <w:rFonts w:ascii="宋体" w:eastAsia="宋体" w:hAnsi="宋体" w:hint="eastAsia"/>
          <w:kern w:val="2"/>
          <w:sz w:val="15"/>
          <w:szCs w:val="15"/>
        </w:rPr>
        <w:t>的增长率情况</w:t>
      </w:r>
    </w:p>
    <w:p w14:paraId="059730EA" w14:textId="65B97F8C" w:rsidR="004C3153" w:rsidRPr="004C3153" w:rsidRDefault="004C3153" w:rsidP="004C3153">
      <w:pPr>
        <w:widowControl w:val="0"/>
        <w:adjustRightInd/>
        <w:snapToGrid/>
        <w:spacing w:after="0"/>
        <w:ind w:firstLine="360"/>
        <w:jc w:val="center"/>
        <w:rPr>
          <w:rFonts w:ascii="Times New Roman" w:eastAsia="宋体" w:hAnsi="Times New Roman"/>
          <w:kern w:val="2"/>
          <w:sz w:val="15"/>
          <w:szCs w:val="15"/>
        </w:rPr>
      </w:pPr>
      <w:r w:rsidRPr="004C3153">
        <w:rPr>
          <w:rFonts w:ascii="Times New Roman" w:eastAsia="宋体" w:hAnsi="Times New Roman"/>
          <w:kern w:val="2"/>
          <w:sz w:val="15"/>
          <w:szCs w:val="15"/>
        </w:rPr>
        <w:t>Fig.</w:t>
      </w:r>
      <w:r w:rsidR="00C07BF9">
        <w:rPr>
          <w:rFonts w:ascii="Times New Roman" w:eastAsia="宋体" w:hAnsi="Times New Roman" w:hint="eastAsia"/>
          <w:kern w:val="2"/>
          <w:sz w:val="15"/>
          <w:szCs w:val="15"/>
        </w:rPr>
        <w:t>2</w:t>
      </w:r>
      <w:r w:rsidRPr="004C3153">
        <w:rPr>
          <w:rFonts w:ascii="Times New Roman" w:eastAsia="宋体" w:hAnsi="Times New Roman"/>
          <w:kern w:val="2"/>
          <w:sz w:val="15"/>
          <w:szCs w:val="15"/>
        </w:rPr>
        <w:t xml:space="preserve"> </w:t>
      </w:r>
      <w:r w:rsidR="00C07BF9">
        <w:rPr>
          <w:rFonts w:ascii="Times New Roman" w:eastAsia="宋体" w:hAnsi="Times New Roman"/>
          <w:kern w:val="2"/>
          <w:sz w:val="15"/>
          <w:szCs w:val="15"/>
        </w:rPr>
        <w:t xml:space="preserve"> </w:t>
      </w:r>
      <w:r w:rsidRPr="004C3153">
        <w:rPr>
          <w:rFonts w:ascii="Times New Roman" w:eastAsia="宋体" w:hAnsi="Times New Roman"/>
          <w:kern w:val="2"/>
          <w:sz w:val="15"/>
          <w:szCs w:val="15"/>
        </w:rPr>
        <w:t>The growth rate of wages in the IT industry</w:t>
      </w:r>
      <w:r w:rsidR="00C07BF9">
        <w:rPr>
          <w:rFonts w:ascii="Times New Roman" w:eastAsia="宋体" w:hAnsi="Times New Roman" w:hint="eastAsia"/>
          <w:kern w:val="2"/>
          <w:sz w:val="15"/>
          <w:szCs w:val="15"/>
        </w:rPr>
        <w:t xml:space="preserve"> </w:t>
      </w:r>
      <w:r w:rsidR="00C07BF9">
        <w:rPr>
          <w:rFonts w:ascii="Times New Roman" w:eastAsia="宋体" w:hAnsi="Times New Roman"/>
          <w:kern w:val="2"/>
          <w:sz w:val="15"/>
          <w:szCs w:val="15"/>
        </w:rPr>
        <w:t>in two years</w:t>
      </w:r>
    </w:p>
    <w:p w14:paraId="1A5A6888" w14:textId="77777777" w:rsidR="004C3153" w:rsidRPr="004C3153" w:rsidRDefault="004C3153" w:rsidP="00C177C5">
      <w:pPr>
        <w:pStyle w:val="ad"/>
        <w:jc w:val="center"/>
      </w:pPr>
    </w:p>
    <w:p w14:paraId="3DF22ED3" w14:textId="34EB1AEB" w:rsidR="003A187B" w:rsidRDefault="00DC3D6E" w:rsidP="004C3153">
      <w:pPr>
        <w:pStyle w:val="ad"/>
        <w:ind w:firstLine="435"/>
        <w:jc w:val="center"/>
        <w:rPr>
          <w:rFonts w:hint="eastAsia"/>
        </w:rPr>
      </w:pPr>
      <w:r w:rsidRPr="004D4336">
        <w:rPr>
          <w:rFonts w:ascii="宋体" w:hAnsi="宋体" w:hint="eastAsia"/>
          <w:sz w:val="18"/>
          <w:szCs w:val="21"/>
        </w:rPr>
        <w:t>根据IT行业员工对未来薪资的期待的调查</w:t>
      </w:r>
      <w:r w:rsidR="004D4336" w:rsidRPr="004D4336">
        <w:rPr>
          <w:rFonts w:ascii="宋体" w:hAnsi="宋体" w:hint="eastAsia"/>
          <w:sz w:val="18"/>
          <w:szCs w:val="21"/>
        </w:rPr>
        <w:t>也反映楚这一点。</w:t>
      </w:r>
      <w:r w:rsidR="004D4336">
        <w:rPr>
          <w:rFonts w:ascii="宋体" w:hAnsi="宋体" w:hint="eastAsia"/>
          <w:sz w:val="18"/>
          <w:szCs w:val="21"/>
        </w:rPr>
        <w:t>尽管</w:t>
      </w:r>
      <w:r w:rsidR="004D4336" w:rsidRPr="008B0DB9">
        <w:rPr>
          <w:rFonts w:ascii="宋体" w:hAnsi="宋体" w:hint="eastAsia"/>
          <w:sz w:val="18"/>
          <w:szCs w:val="21"/>
        </w:rPr>
        <w:t>经济形势不好，</w:t>
      </w:r>
      <w:r w:rsidR="004D4336">
        <w:rPr>
          <w:rFonts w:ascii="宋体" w:hAnsi="宋体" w:hint="eastAsia"/>
          <w:sz w:val="18"/>
          <w:szCs w:val="21"/>
        </w:rPr>
        <w:t>但是从业人员对</w:t>
      </w:r>
      <w:r w:rsidR="004D4336" w:rsidRPr="008B0DB9">
        <w:rPr>
          <w:rFonts w:ascii="宋体" w:hAnsi="宋体" w:hint="eastAsia"/>
          <w:sz w:val="18"/>
          <w:szCs w:val="21"/>
        </w:rPr>
        <w:t>薪资期望不降反升</w:t>
      </w:r>
      <w:r w:rsidR="004D4336">
        <w:rPr>
          <w:rFonts w:ascii="宋体" w:hAnsi="宋体" w:hint="eastAsia"/>
          <w:sz w:val="18"/>
          <w:szCs w:val="21"/>
        </w:rPr>
        <w:t>。</w:t>
      </w:r>
      <w:r w:rsidR="00E76AF7">
        <w:rPr>
          <w:rFonts w:ascii="宋体" w:hAnsi="宋体" w:hint="eastAsia"/>
          <w:sz w:val="18"/>
          <w:szCs w:val="21"/>
        </w:rPr>
        <w:t>其主要原因在于，IT行业的工资增长往往与绩效相关，在疫情背景下，</w:t>
      </w:r>
      <w:r w:rsidR="00E76AF7" w:rsidRPr="008B0DB9">
        <w:rPr>
          <w:rFonts w:ascii="宋体" w:hAnsi="宋体" w:hint="eastAsia"/>
          <w:sz w:val="18"/>
          <w:szCs w:val="21"/>
        </w:rPr>
        <w:t>越来越多的组织努力满足快速增长的数字化需求。毫无疑问，这是对该行业的积极反映。</w:t>
      </w:r>
    </w:p>
    <w:p w14:paraId="6709B115" w14:textId="21CC9D64" w:rsidR="00DB07CB" w:rsidRPr="00E92BE6" w:rsidRDefault="003A187B" w:rsidP="00DB07CB">
      <w:pPr>
        <w:pStyle w:val="ad"/>
        <w:numPr>
          <w:ilvl w:val="1"/>
          <w:numId w:val="1"/>
        </w:numPr>
        <w:rPr>
          <w:rFonts w:ascii="黑体" w:eastAsia="黑体" w:hAnsi="黑体"/>
          <w:sz w:val="20"/>
          <w:szCs w:val="22"/>
        </w:rPr>
      </w:pPr>
      <w:r w:rsidRPr="00E92BE6">
        <w:rPr>
          <w:rFonts w:ascii="黑体" w:eastAsia="黑体" w:hAnsi="黑体" w:hint="eastAsia"/>
          <w:sz w:val="18"/>
          <w:szCs w:val="21"/>
        </w:rPr>
        <w:t>不同</w:t>
      </w:r>
      <w:r w:rsidR="00776355" w:rsidRPr="00E92BE6">
        <w:rPr>
          <w:rFonts w:ascii="黑体" w:eastAsia="黑体" w:hAnsi="黑体" w:hint="eastAsia"/>
          <w:sz w:val="18"/>
          <w:szCs w:val="21"/>
        </w:rPr>
        <w:t>级别</w:t>
      </w:r>
      <w:r w:rsidRPr="00E92BE6">
        <w:rPr>
          <w:rFonts w:ascii="黑体" w:eastAsia="黑体" w:hAnsi="黑体" w:hint="eastAsia"/>
          <w:sz w:val="18"/>
          <w:szCs w:val="21"/>
        </w:rPr>
        <w:t>从业者薪资变化的分析</w:t>
      </w:r>
    </w:p>
    <w:p w14:paraId="41BECFE2" w14:textId="1C874B0F" w:rsidR="00D20AB3" w:rsidRDefault="005F6AF9" w:rsidP="00E54BA5">
      <w:pPr>
        <w:pStyle w:val="ad"/>
        <w:ind w:firstLineChars="236" w:firstLine="425"/>
        <w:jc w:val="both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根据</w:t>
      </w:r>
      <w:r w:rsidRPr="005F6AF9">
        <w:rPr>
          <w:rFonts w:ascii="宋体" w:hAnsi="宋体" w:hint="eastAsia"/>
          <w:sz w:val="18"/>
          <w:szCs w:val="21"/>
        </w:rPr>
        <w:t>IDG Insider Pro 和 Computerworld 对1172 位 IT 从业人员</w:t>
      </w:r>
      <w:r w:rsidR="008A361B">
        <w:rPr>
          <w:rFonts w:ascii="宋体" w:hAnsi="宋体" w:hint="eastAsia"/>
          <w:sz w:val="18"/>
          <w:szCs w:val="21"/>
        </w:rPr>
        <w:t>就2020年</w:t>
      </w:r>
      <w:r w:rsidRPr="005F6AF9">
        <w:rPr>
          <w:rFonts w:ascii="宋体" w:hAnsi="宋体" w:hint="eastAsia"/>
          <w:sz w:val="18"/>
          <w:szCs w:val="21"/>
        </w:rPr>
        <w:t>的薪资进行了</w:t>
      </w:r>
      <w:r w:rsidR="008A361B">
        <w:rPr>
          <w:rFonts w:ascii="宋体" w:hAnsi="宋体" w:hint="eastAsia"/>
          <w:sz w:val="18"/>
          <w:szCs w:val="21"/>
        </w:rPr>
        <w:t>调查的数据</w:t>
      </w:r>
      <w:r w:rsidR="008A361B">
        <w:rPr>
          <w:rFonts w:ascii="宋体" w:hAnsi="宋体"/>
          <w:sz w:val="18"/>
          <w:szCs w:val="21"/>
          <w:vertAlign w:val="superscript"/>
        </w:rPr>
        <w:t>[</w:t>
      </w:r>
      <w:r w:rsidR="00F70706">
        <w:rPr>
          <w:rFonts w:ascii="宋体" w:hAnsi="宋体"/>
          <w:sz w:val="18"/>
          <w:szCs w:val="21"/>
          <w:vertAlign w:val="superscript"/>
        </w:rPr>
        <w:t>6</w:t>
      </w:r>
      <w:r w:rsidR="008A361B">
        <w:rPr>
          <w:rFonts w:ascii="宋体" w:hAnsi="宋体"/>
          <w:sz w:val="18"/>
          <w:szCs w:val="21"/>
          <w:vertAlign w:val="superscript"/>
        </w:rPr>
        <w:t>]</w:t>
      </w:r>
      <w:r w:rsidR="008A361B">
        <w:rPr>
          <w:rFonts w:ascii="宋体" w:hAnsi="宋体" w:hint="eastAsia"/>
          <w:sz w:val="18"/>
          <w:szCs w:val="21"/>
        </w:rPr>
        <w:t>。</w:t>
      </w:r>
      <w:r w:rsidR="008B700E">
        <w:rPr>
          <w:rFonts w:ascii="宋体" w:hAnsi="宋体" w:hint="eastAsia"/>
          <w:sz w:val="18"/>
          <w:szCs w:val="21"/>
        </w:rPr>
        <w:t>将IT行业的从业者分为三级，分别为：</w:t>
      </w:r>
      <w:r w:rsidR="00F67A0D">
        <w:rPr>
          <w:rFonts w:ascii="宋体" w:hAnsi="宋体" w:hint="eastAsia"/>
          <w:sz w:val="18"/>
          <w:szCs w:val="21"/>
        </w:rPr>
        <w:t>高</w:t>
      </w:r>
      <w:r w:rsidR="00A7101F">
        <w:rPr>
          <w:rFonts w:ascii="宋体" w:hAnsi="宋体" w:hint="eastAsia"/>
          <w:sz w:val="18"/>
          <w:szCs w:val="21"/>
        </w:rPr>
        <w:t>层</w:t>
      </w:r>
      <w:r w:rsidR="00F67A0D">
        <w:rPr>
          <w:rFonts w:ascii="宋体" w:hAnsi="宋体" w:hint="eastAsia"/>
          <w:sz w:val="18"/>
          <w:szCs w:val="21"/>
        </w:rPr>
        <w:t>管理人员</w:t>
      </w:r>
      <w:r w:rsidR="00476615">
        <w:rPr>
          <w:rFonts w:ascii="宋体" w:hAnsi="宋体" w:hint="eastAsia"/>
          <w:sz w:val="18"/>
          <w:szCs w:val="21"/>
        </w:rPr>
        <w:t>（Senior</w:t>
      </w:r>
      <w:r w:rsidR="00476615">
        <w:rPr>
          <w:rFonts w:ascii="宋体" w:hAnsi="宋体"/>
          <w:sz w:val="18"/>
          <w:szCs w:val="21"/>
        </w:rPr>
        <w:t xml:space="preserve"> </w:t>
      </w:r>
      <w:r w:rsidR="00476615">
        <w:rPr>
          <w:rFonts w:ascii="宋体" w:hAnsi="宋体" w:hint="eastAsia"/>
          <w:sz w:val="18"/>
          <w:szCs w:val="21"/>
        </w:rPr>
        <w:t>Management）</w:t>
      </w:r>
      <w:r w:rsidR="00F67A0D">
        <w:rPr>
          <w:rFonts w:ascii="宋体" w:hAnsi="宋体" w:hint="eastAsia"/>
          <w:sz w:val="18"/>
          <w:szCs w:val="21"/>
        </w:rPr>
        <w:t>、中</w:t>
      </w:r>
      <w:r w:rsidR="00A7101F">
        <w:rPr>
          <w:rFonts w:ascii="宋体" w:hAnsi="宋体" w:hint="eastAsia"/>
          <w:sz w:val="18"/>
          <w:szCs w:val="21"/>
        </w:rPr>
        <w:t>层</w:t>
      </w:r>
      <w:r w:rsidR="00F67A0D">
        <w:rPr>
          <w:rFonts w:ascii="宋体" w:hAnsi="宋体" w:hint="eastAsia"/>
          <w:sz w:val="18"/>
          <w:szCs w:val="21"/>
        </w:rPr>
        <w:t>管理人员</w:t>
      </w:r>
      <w:r w:rsidR="00476615">
        <w:rPr>
          <w:rFonts w:ascii="宋体" w:hAnsi="宋体" w:hint="eastAsia"/>
          <w:sz w:val="18"/>
          <w:szCs w:val="21"/>
        </w:rPr>
        <w:t>（Middle</w:t>
      </w:r>
      <w:r w:rsidR="00476615">
        <w:rPr>
          <w:rFonts w:ascii="宋体" w:hAnsi="宋体"/>
          <w:sz w:val="18"/>
          <w:szCs w:val="21"/>
        </w:rPr>
        <w:t xml:space="preserve"> </w:t>
      </w:r>
      <w:r w:rsidR="00476615">
        <w:rPr>
          <w:rFonts w:ascii="宋体" w:hAnsi="宋体" w:hint="eastAsia"/>
          <w:sz w:val="18"/>
          <w:szCs w:val="21"/>
        </w:rPr>
        <w:t>Management）</w:t>
      </w:r>
      <w:r w:rsidR="00F67A0D">
        <w:rPr>
          <w:rFonts w:ascii="宋体" w:hAnsi="宋体" w:hint="eastAsia"/>
          <w:sz w:val="18"/>
          <w:szCs w:val="21"/>
        </w:rPr>
        <w:t>和普通IT员工</w:t>
      </w:r>
      <w:r w:rsidR="00476615">
        <w:rPr>
          <w:rFonts w:ascii="宋体" w:hAnsi="宋体" w:hint="eastAsia"/>
          <w:sz w:val="18"/>
          <w:szCs w:val="21"/>
        </w:rPr>
        <w:t>（IT</w:t>
      </w:r>
      <w:r w:rsidR="00476615">
        <w:rPr>
          <w:rFonts w:ascii="宋体" w:hAnsi="宋体"/>
          <w:sz w:val="18"/>
          <w:szCs w:val="21"/>
        </w:rPr>
        <w:t xml:space="preserve"> </w:t>
      </w:r>
      <w:r w:rsidR="00476615">
        <w:rPr>
          <w:rFonts w:ascii="宋体" w:hAnsi="宋体" w:hint="eastAsia"/>
          <w:sz w:val="18"/>
          <w:szCs w:val="21"/>
        </w:rPr>
        <w:t>Staff）。</w:t>
      </w:r>
      <w:r w:rsidR="00685254">
        <w:rPr>
          <w:rFonts w:ascii="宋体" w:hAnsi="宋体" w:hint="eastAsia"/>
          <w:sz w:val="18"/>
          <w:szCs w:val="21"/>
        </w:rPr>
        <w:t>这三个等级的IT行业从业者的基础收入（Base</w:t>
      </w:r>
      <w:r w:rsidR="00685254">
        <w:rPr>
          <w:rFonts w:ascii="宋体" w:hAnsi="宋体"/>
          <w:sz w:val="18"/>
          <w:szCs w:val="21"/>
        </w:rPr>
        <w:t xml:space="preserve"> </w:t>
      </w:r>
      <w:r w:rsidR="00685254">
        <w:rPr>
          <w:rFonts w:ascii="宋体" w:hAnsi="宋体" w:hint="eastAsia"/>
          <w:sz w:val="18"/>
          <w:szCs w:val="21"/>
        </w:rPr>
        <w:t>Salary）和奖金（Bonus）如表</w:t>
      </w:r>
      <w:r w:rsidR="00B13EE5">
        <w:rPr>
          <w:rFonts w:ascii="宋体" w:hAnsi="宋体" w:hint="eastAsia"/>
          <w:sz w:val="18"/>
          <w:szCs w:val="21"/>
        </w:rPr>
        <w:t>1所示。</w:t>
      </w:r>
    </w:p>
    <w:p w14:paraId="1F7D2045" w14:textId="6FB3F9DD" w:rsidR="00E54BA5" w:rsidRPr="00032488" w:rsidRDefault="00CE3BA9" w:rsidP="00CB1C82">
      <w:pPr>
        <w:pStyle w:val="ad"/>
        <w:jc w:val="center"/>
        <w:rPr>
          <w:rFonts w:ascii="宋体" w:hAnsi="宋体"/>
          <w:sz w:val="15"/>
          <w:szCs w:val="18"/>
        </w:rPr>
      </w:pPr>
      <w:r w:rsidRPr="00032488">
        <w:rPr>
          <w:rFonts w:ascii="宋体" w:hAnsi="宋体" w:hint="eastAsia"/>
          <w:sz w:val="15"/>
          <w:szCs w:val="18"/>
        </w:rPr>
        <w:t>表1</w:t>
      </w:r>
      <w:r w:rsidRPr="00032488">
        <w:rPr>
          <w:rFonts w:ascii="宋体" w:hAnsi="宋体"/>
          <w:sz w:val="15"/>
          <w:szCs w:val="18"/>
        </w:rPr>
        <w:t xml:space="preserve"> </w:t>
      </w:r>
      <w:r w:rsidR="00CB1C82" w:rsidRPr="00032488">
        <w:rPr>
          <w:rFonts w:ascii="宋体" w:hAnsi="宋体" w:hint="eastAsia"/>
          <w:sz w:val="15"/>
          <w:szCs w:val="18"/>
        </w:rPr>
        <w:t>不同等级的IT人员基础工资和奖金</w:t>
      </w:r>
    </w:p>
    <w:p w14:paraId="0DE39F2B" w14:textId="705DE493" w:rsidR="00822117" w:rsidRPr="00822117" w:rsidRDefault="00032488" w:rsidP="00822117">
      <w:pPr>
        <w:pStyle w:val="ad"/>
        <w:jc w:val="center"/>
        <w:rPr>
          <w:rFonts w:ascii="宋体" w:hAnsi="宋体" w:hint="eastAsia"/>
          <w:sz w:val="15"/>
          <w:szCs w:val="18"/>
        </w:rPr>
      </w:pPr>
      <w:r w:rsidRPr="00032488">
        <w:rPr>
          <w:rFonts w:ascii="宋体" w:hAnsi="宋体"/>
          <w:sz w:val="15"/>
          <w:szCs w:val="18"/>
        </w:rPr>
        <w:t xml:space="preserve">Table 1 Basic </w:t>
      </w:r>
      <w:r>
        <w:rPr>
          <w:rFonts w:ascii="宋体" w:hAnsi="宋体"/>
          <w:sz w:val="15"/>
          <w:szCs w:val="18"/>
        </w:rPr>
        <w:t>salary</w:t>
      </w:r>
      <w:r w:rsidRPr="00032488">
        <w:rPr>
          <w:rFonts w:ascii="宋体" w:hAnsi="宋体"/>
          <w:sz w:val="15"/>
          <w:szCs w:val="18"/>
        </w:rPr>
        <w:t xml:space="preserve"> and bonus of different levels</w:t>
      </w:r>
    </w:p>
    <w:tbl>
      <w:tblPr>
        <w:tblW w:w="4482" w:type="dxa"/>
        <w:tblInd w:w="108" w:type="dxa"/>
        <w:tblLook w:val="04A0" w:firstRow="1" w:lastRow="0" w:firstColumn="1" w:lastColumn="0" w:noHBand="0" w:noVBand="1"/>
      </w:tblPr>
      <w:tblGrid>
        <w:gridCol w:w="1494"/>
        <w:gridCol w:w="1494"/>
        <w:gridCol w:w="1494"/>
      </w:tblGrid>
      <w:tr w:rsidR="00306261" w:rsidRPr="00306261" w14:paraId="744829A7" w14:textId="77777777" w:rsidTr="00CB1C82">
        <w:trPr>
          <w:trHeight w:val="222"/>
        </w:trPr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1C1A3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E7763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Mean Base Salary($)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6DD64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Mean Bonus($)</w:t>
            </w:r>
          </w:p>
        </w:tc>
      </w:tr>
      <w:tr w:rsidR="00306261" w:rsidRPr="00306261" w14:paraId="1322A93F" w14:textId="77777777" w:rsidTr="00CB1C82">
        <w:trPr>
          <w:trHeight w:val="222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F431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Senior Management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AD7A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145,552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0B91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27,480</w:t>
            </w:r>
          </w:p>
        </w:tc>
      </w:tr>
      <w:tr w:rsidR="00306261" w:rsidRPr="00306261" w14:paraId="40E922C0" w14:textId="77777777" w:rsidTr="00CB1C82">
        <w:trPr>
          <w:trHeight w:val="222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9B32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Middle Management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A7AD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93,176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81DF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6,768</w:t>
            </w:r>
          </w:p>
        </w:tc>
      </w:tr>
      <w:tr w:rsidR="00306261" w:rsidRPr="00306261" w14:paraId="5311C01A" w14:textId="77777777" w:rsidTr="00CB1C82">
        <w:trPr>
          <w:trHeight w:val="222"/>
        </w:trPr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6F851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IT Staff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109BA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73,797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EF74C" w14:textId="77777777" w:rsidR="00306261" w:rsidRPr="008D285F" w:rsidRDefault="00306261" w:rsidP="00306261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4,865</w:t>
            </w:r>
          </w:p>
        </w:tc>
      </w:tr>
    </w:tbl>
    <w:p w14:paraId="7E037E1C" w14:textId="6FAA6324" w:rsidR="00306261" w:rsidRDefault="00306261" w:rsidP="00E54BA5">
      <w:pPr>
        <w:pStyle w:val="ad"/>
        <w:ind w:firstLineChars="236" w:firstLine="425"/>
        <w:jc w:val="both"/>
        <w:rPr>
          <w:rFonts w:ascii="宋体" w:hAnsi="宋体"/>
          <w:sz w:val="18"/>
          <w:szCs w:val="21"/>
        </w:rPr>
      </w:pPr>
    </w:p>
    <w:p w14:paraId="76AA4CEB" w14:textId="0777E330" w:rsidR="00F97A29" w:rsidRDefault="00F97A29" w:rsidP="00E54BA5">
      <w:pPr>
        <w:pStyle w:val="ad"/>
        <w:ind w:firstLineChars="236" w:firstLine="425"/>
        <w:jc w:val="both"/>
        <w:rPr>
          <w:rFonts w:ascii="宋体" w:hAnsi="宋体" w:hint="eastAsia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这三类人员中</w:t>
      </w:r>
      <w:r w:rsidRPr="00F97A29">
        <w:rPr>
          <w:rFonts w:ascii="宋体" w:hAnsi="宋体" w:hint="eastAsia"/>
          <w:sz w:val="18"/>
          <w:szCs w:val="21"/>
        </w:rPr>
        <w:t>增长最高的是高</w:t>
      </w:r>
      <w:r w:rsidR="00A7101F">
        <w:rPr>
          <w:rFonts w:ascii="宋体" w:hAnsi="宋体" w:hint="eastAsia"/>
          <w:sz w:val="18"/>
          <w:szCs w:val="21"/>
        </w:rPr>
        <w:t>层</w:t>
      </w:r>
      <w:r w:rsidRPr="00F97A29">
        <w:rPr>
          <w:rFonts w:ascii="宋体" w:hAnsi="宋体" w:hint="eastAsia"/>
          <w:sz w:val="18"/>
          <w:szCs w:val="21"/>
        </w:rPr>
        <w:t>管理人员，他们的平均薪酬从去年的166,768美元增长到173,033美元。 相比之下，中层管理人员的总体平均薪酬从107,449美元降至99,944美元，</w:t>
      </w:r>
      <w:r w:rsidR="00A7101F">
        <w:rPr>
          <w:rFonts w:ascii="宋体" w:hAnsi="宋体" w:hint="eastAsia"/>
          <w:sz w:val="18"/>
          <w:szCs w:val="21"/>
        </w:rPr>
        <w:t>而</w:t>
      </w:r>
      <w:r w:rsidRPr="00F97A29">
        <w:rPr>
          <w:rFonts w:ascii="宋体" w:hAnsi="宋体" w:hint="eastAsia"/>
          <w:sz w:val="18"/>
          <w:szCs w:val="21"/>
        </w:rPr>
        <w:t>IT</w:t>
      </w:r>
      <w:r w:rsidR="00A7101F">
        <w:rPr>
          <w:rFonts w:ascii="宋体" w:hAnsi="宋体" w:hint="eastAsia"/>
          <w:sz w:val="18"/>
          <w:szCs w:val="21"/>
        </w:rPr>
        <w:t>员工</w:t>
      </w:r>
      <w:r w:rsidRPr="00F97A29">
        <w:rPr>
          <w:rFonts w:ascii="宋体" w:hAnsi="宋体" w:hint="eastAsia"/>
          <w:sz w:val="18"/>
          <w:szCs w:val="21"/>
        </w:rPr>
        <w:t xml:space="preserve">的薪酬从88,571美元降至78,662美元。 </w:t>
      </w:r>
    </w:p>
    <w:p w14:paraId="7174CF4F" w14:textId="1C3CA5F4" w:rsidR="00171B57" w:rsidRDefault="005D4BBC" w:rsidP="005F3E94">
      <w:pPr>
        <w:pStyle w:val="ad"/>
        <w:ind w:firstLineChars="236" w:firstLine="425"/>
        <w:jc w:val="both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薪资</w:t>
      </w:r>
      <w:r w:rsidR="00AD6C9D" w:rsidRPr="00AD6C9D">
        <w:rPr>
          <w:rFonts w:ascii="宋体" w:hAnsi="宋体" w:hint="eastAsia"/>
          <w:sz w:val="18"/>
          <w:szCs w:val="21"/>
        </w:rPr>
        <w:t>变化最明显的是</w:t>
      </w:r>
      <w:r w:rsidR="00AD6C9D">
        <w:rPr>
          <w:rFonts w:ascii="宋体" w:hAnsi="宋体" w:hint="eastAsia"/>
          <w:sz w:val="18"/>
          <w:szCs w:val="21"/>
        </w:rPr>
        <w:t>普通IT员工</w:t>
      </w:r>
      <w:r w:rsidR="00AD6C9D" w:rsidRPr="00AD6C9D">
        <w:rPr>
          <w:rFonts w:ascii="宋体" w:hAnsi="宋体" w:hint="eastAsia"/>
          <w:sz w:val="18"/>
          <w:szCs w:val="21"/>
        </w:rPr>
        <w:t>，</w:t>
      </w:r>
      <w:r w:rsidR="00171B57">
        <w:rPr>
          <w:rFonts w:ascii="宋体" w:hAnsi="宋体" w:hint="eastAsia"/>
          <w:sz w:val="18"/>
          <w:szCs w:val="21"/>
        </w:rPr>
        <w:t>图</w:t>
      </w:r>
      <w:r w:rsidR="009D5501">
        <w:rPr>
          <w:rFonts w:ascii="宋体" w:hAnsi="宋体" w:hint="eastAsia"/>
          <w:sz w:val="18"/>
          <w:szCs w:val="21"/>
        </w:rPr>
        <w:t>3</w:t>
      </w:r>
      <w:r w:rsidR="00171B57">
        <w:rPr>
          <w:rFonts w:ascii="宋体" w:hAnsi="宋体" w:hint="eastAsia"/>
          <w:sz w:val="18"/>
          <w:szCs w:val="21"/>
        </w:rPr>
        <w:t>是普通IT员工的薪资变化分布情况。</w:t>
      </w:r>
      <w:r w:rsidR="00AD6C9D" w:rsidRPr="00AD6C9D">
        <w:rPr>
          <w:rFonts w:ascii="宋体" w:hAnsi="宋体" w:hint="eastAsia"/>
          <w:sz w:val="18"/>
          <w:szCs w:val="21"/>
        </w:rPr>
        <w:t>其中 18％ 的人称，在过去 12 个月中他们的基本收入有所下降，从 125 美元/小时降至 109 美元/小时。</w:t>
      </w:r>
      <w:r>
        <w:rPr>
          <w:rFonts w:ascii="宋体" w:hAnsi="宋体" w:hint="eastAsia"/>
          <w:sz w:val="18"/>
          <w:szCs w:val="21"/>
        </w:rPr>
        <w:t>另外</w:t>
      </w:r>
      <w:r w:rsidR="00AD6C9D" w:rsidRPr="00AD6C9D">
        <w:rPr>
          <w:rFonts w:ascii="宋体" w:hAnsi="宋体" w:hint="eastAsia"/>
          <w:sz w:val="18"/>
          <w:szCs w:val="21"/>
        </w:rPr>
        <w:t>有 54% 的人表示他们的基本工资没有改变，</w:t>
      </w:r>
      <w:r w:rsidR="00573E02">
        <w:rPr>
          <w:rFonts w:ascii="宋体" w:hAnsi="宋体" w:hint="eastAsia"/>
          <w:sz w:val="18"/>
          <w:szCs w:val="21"/>
        </w:rPr>
        <w:t>还有</w:t>
      </w:r>
      <w:r w:rsidR="00AD6C9D" w:rsidRPr="00AD6C9D">
        <w:rPr>
          <w:rFonts w:ascii="宋体" w:hAnsi="宋体" w:hint="eastAsia"/>
          <w:sz w:val="18"/>
          <w:szCs w:val="21"/>
        </w:rPr>
        <w:t>28% 的人说自己的工资有所上涨。</w:t>
      </w:r>
    </w:p>
    <w:p w14:paraId="5DB73C9C" w14:textId="2EFB16D6" w:rsidR="000570A1" w:rsidRDefault="00721AD0" w:rsidP="000570A1">
      <w:pPr>
        <w:pStyle w:val="ad"/>
        <w:jc w:val="center"/>
        <w:rPr>
          <w:noProof/>
        </w:rPr>
      </w:pPr>
      <w:r w:rsidRPr="00B343BA">
        <w:rPr>
          <w:noProof/>
        </w:rPr>
        <w:drawing>
          <wp:inline distT="0" distB="0" distL="0" distR="0" wp14:anchorId="2164E13B" wp14:editId="6A934641">
            <wp:extent cx="2867660" cy="2355215"/>
            <wp:effectExtent l="0" t="0" r="0" b="0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0B39" w14:textId="3F2A5486" w:rsidR="007671C8" w:rsidRDefault="007671C8" w:rsidP="000570A1">
      <w:pPr>
        <w:pStyle w:val="ad"/>
        <w:jc w:val="center"/>
        <w:rPr>
          <w:rFonts w:ascii="宋体" w:hAnsi="宋体"/>
          <w:sz w:val="18"/>
          <w:szCs w:val="21"/>
        </w:rPr>
      </w:pPr>
    </w:p>
    <w:p w14:paraId="5CBF7497" w14:textId="701E7688" w:rsidR="007671C8" w:rsidRPr="004C3153" w:rsidRDefault="007671C8" w:rsidP="00DA0787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r w:rsidRPr="004C3153">
        <w:rPr>
          <w:rFonts w:ascii="宋体" w:eastAsia="宋体" w:hAnsi="宋体"/>
          <w:kern w:val="2"/>
          <w:sz w:val="15"/>
          <w:szCs w:val="15"/>
        </w:rPr>
        <w:t>图</w:t>
      </w:r>
      <w:r>
        <w:rPr>
          <w:rFonts w:ascii="宋体" w:eastAsia="宋体" w:hAnsi="宋体"/>
          <w:kern w:val="2"/>
          <w:sz w:val="15"/>
          <w:szCs w:val="15"/>
        </w:rPr>
        <w:t>3</w:t>
      </w:r>
      <w:r w:rsidRPr="004C3153">
        <w:rPr>
          <w:rFonts w:ascii="宋体" w:eastAsia="宋体" w:hAnsi="宋体"/>
          <w:kern w:val="2"/>
          <w:sz w:val="15"/>
          <w:szCs w:val="15"/>
        </w:rPr>
        <w:t xml:space="preserve">  </w:t>
      </w:r>
      <w:r w:rsidRPr="004C3153">
        <w:rPr>
          <w:rFonts w:ascii="宋体" w:eastAsia="宋体" w:hAnsi="宋体" w:hint="eastAsia"/>
          <w:kern w:val="2"/>
          <w:sz w:val="15"/>
          <w:szCs w:val="15"/>
        </w:rPr>
        <w:t>IT</w:t>
      </w:r>
      <w:r>
        <w:rPr>
          <w:rFonts w:ascii="宋体" w:eastAsia="宋体" w:hAnsi="宋体" w:hint="eastAsia"/>
          <w:kern w:val="2"/>
          <w:sz w:val="15"/>
          <w:szCs w:val="15"/>
        </w:rPr>
        <w:t>员工薪资变化</w:t>
      </w:r>
      <w:r w:rsidR="00DA0787">
        <w:rPr>
          <w:rFonts w:ascii="宋体" w:eastAsia="宋体" w:hAnsi="宋体" w:hint="eastAsia"/>
          <w:kern w:val="2"/>
          <w:sz w:val="15"/>
          <w:szCs w:val="15"/>
        </w:rPr>
        <w:t>情况</w:t>
      </w:r>
      <w:r w:rsidRPr="004C3153">
        <w:rPr>
          <w:rFonts w:ascii="宋体" w:eastAsia="宋体" w:hAnsi="宋体"/>
          <w:kern w:val="2"/>
          <w:sz w:val="15"/>
          <w:szCs w:val="15"/>
        </w:rPr>
        <w:t xml:space="preserve"> </w:t>
      </w:r>
    </w:p>
    <w:p w14:paraId="37E8BD44" w14:textId="64A2DFAB" w:rsidR="007671C8" w:rsidRPr="004C3153" w:rsidRDefault="007671C8" w:rsidP="00DA0787">
      <w:pPr>
        <w:widowControl w:val="0"/>
        <w:adjustRightInd/>
        <w:snapToGrid/>
        <w:spacing w:after="0"/>
        <w:jc w:val="center"/>
        <w:rPr>
          <w:rFonts w:ascii="Times New Roman" w:eastAsia="宋体" w:hAnsi="Times New Roman"/>
          <w:kern w:val="2"/>
          <w:sz w:val="15"/>
          <w:szCs w:val="15"/>
        </w:rPr>
      </w:pPr>
      <w:r w:rsidRPr="004C3153">
        <w:rPr>
          <w:rFonts w:ascii="Times New Roman" w:eastAsia="宋体" w:hAnsi="Times New Roman"/>
          <w:kern w:val="2"/>
          <w:sz w:val="15"/>
          <w:szCs w:val="15"/>
        </w:rPr>
        <w:t>Fig.</w:t>
      </w:r>
      <w:r w:rsidR="00E54091">
        <w:rPr>
          <w:rFonts w:ascii="Times New Roman" w:eastAsia="宋体" w:hAnsi="Times New Roman"/>
          <w:kern w:val="2"/>
          <w:sz w:val="15"/>
          <w:szCs w:val="15"/>
        </w:rPr>
        <w:t>3</w:t>
      </w:r>
      <w:r w:rsidRPr="004C3153">
        <w:rPr>
          <w:rFonts w:ascii="Times New Roman" w:eastAsia="宋体" w:hAnsi="Times New Roman"/>
          <w:kern w:val="2"/>
          <w:sz w:val="15"/>
          <w:szCs w:val="15"/>
        </w:rPr>
        <w:t xml:space="preserve"> </w:t>
      </w:r>
      <w:r>
        <w:rPr>
          <w:rFonts w:ascii="Times New Roman" w:eastAsia="宋体" w:hAnsi="Times New Roman"/>
          <w:kern w:val="2"/>
          <w:sz w:val="15"/>
          <w:szCs w:val="15"/>
        </w:rPr>
        <w:t xml:space="preserve"> </w:t>
      </w:r>
      <w:r w:rsidR="00DA0787">
        <w:rPr>
          <w:rFonts w:ascii="Times New Roman" w:eastAsia="宋体" w:hAnsi="Times New Roman"/>
          <w:kern w:val="2"/>
          <w:sz w:val="15"/>
          <w:szCs w:val="15"/>
        </w:rPr>
        <w:t>Salary c</w:t>
      </w:r>
      <w:r w:rsidR="00DA0787" w:rsidRPr="00DA0787">
        <w:rPr>
          <w:rFonts w:ascii="Times New Roman" w:eastAsia="宋体" w:hAnsi="Times New Roman"/>
          <w:kern w:val="2"/>
          <w:sz w:val="15"/>
          <w:szCs w:val="15"/>
        </w:rPr>
        <w:t xml:space="preserve">hanges </w:t>
      </w:r>
      <w:r w:rsidR="00DA0787">
        <w:rPr>
          <w:rFonts w:ascii="Times New Roman" w:eastAsia="宋体" w:hAnsi="Times New Roman" w:hint="eastAsia"/>
          <w:kern w:val="2"/>
          <w:sz w:val="15"/>
          <w:szCs w:val="15"/>
        </w:rPr>
        <w:t>of</w:t>
      </w:r>
      <w:r w:rsidR="00DA0787" w:rsidRPr="00DA0787">
        <w:rPr>
          <w:rFonts w:ascii="Times New Roman" w:eastAsia="宋体" w:hAnsi="Times New Roman"/>
          <w:kern w:val="2"/>
          <w:sz w:val="15"/>
          <w:szCs w:val="15"/>
        </w:rPr>
        <w:t xml:space="preserve"> IT staff</w:t>
      </w:r>
    </w:p>
    <w:p w14:paraId="55F96C60" w14:textId="77777777" w:rsidR="007671C8" w:rsidRPr="007671C8" w:rsidRDefault="007671C8" w:rsidP="000570A1">
      <w:pPr>
        <w:pStyle w:val="ad"/>
        <w:jc w:val="center"/>
        <w:rPr>
          <w:rFonts w:ascii="宋体" w:hAnsi="宋体" w:hint="eastAsia"/>
          <w:sz w:val="18"/>
          <w:szCs w:val="21"/>
        </w:rPr>
      </w:pPr>
    </w:p>
    <w:p w14:paraId="6937895B" w14:textId="39CAFFCE" w:rsidR="005F3E94" w:rsidRDefault="005F3E94" w:rsidP="005F3E94">
      <w:pPr>
        <w:pStyle w:val="ad"/>
        <w:ind w:firstLineChars="236" w:firstLine="425"/>
        <w:jc w:val="both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由调查结果分析，</w:t>
      </w:r>
      <w:r w:rsidR="00625772">
        <w:rPr>
          <w:rFonts w:ascii="宋体" w:hAnsi="宋体" w:hint="eastAsia"/>
          <w:sz w:val="18"/>
          <w:szCs w:val="21"/>
        </w:rPr>
        <w:t>IT行业里中高层管理人员的薪资，由于</w:t>
      </w:r>
      <w:r w:rsidR="00C251C1">
        <w:rPr>
          <w:rFonts w:ascii="宋体" w:hAnsi="宋体" w:hint="eastAsia"/>
          <w:sz w:val="18"/>
          <w:szCs w:val="21"/>
        </w:rPr>
        <w:t>疫情的发生而受到的影响较小，同往年一样呈现</w:t>
      </w:r>
      <w:r w:rsidR="00C251C1">
        <w:rPr>
          <w:rFonts w:ascii="宋体" w:hAnsi="宋体" w:hint="eastAsia"/>
          <w:sz w:val="18"/>
          <w:szCs w:val="21"/>
        </w:rPr>
        <w:lastRenderedPageBreak/>
        <w:t>稳步上升的态势。而</w:t>
      </w:r>
      <w:r w:rsidR="008829CC">
        <w:rPr>
          <w:rFonts w:ascii="宋体" w:hAnsi="宋体" w:hint="eastAsia"/>
          <w:sz w:val="18"/>
          <w:szCs w:val="21"/>
        </w:rPr>
        <w:t>有近一半</w:t>
      </w:r>
      <w:r w:rsidR="00C251C1">
        <w:rPr>
          <w:rFonts w:ascii="宋体" w:hAnsi="宋体" w:hint="eastAsia"/>
          <w:sz w:val="18"/>
          <w:szCs w:val="21"/>
        </w:rPr>
        <w:t>的IT员工的处境</w:t>
      </w:r>
      <w:r w:rsidR="008829CC">
        <w:rPr>
          <w:rFonts w:ascii="宋体" w:hAnsi="宋体" w:hint="eastAsia"/>
          <w:sz w:val="18"/>
          <w:szCs w:val="21"/>
        </w:rPr>
        <w:t>在不同程度上受到疫情的影响</w:t>
      </w:r>
      <w:r w:rsidR="004E3879">
        <w:rPr>
          <w:rFonts w:ascii="宋体" w:hAnsi="宋体" w:hint="eastAsia"/>
          <w:sz w:val="18"/>
          <w:szCs w:val="21"/>
        </w:rPr>
        <w:t>，薪资的变化趋势不太明朗。</w:t>
      </w:r>
    </w:p>
    <w:p w14:paraId="535A3822" w14:textId="77777777" w:rsidR="006602A4" w:rsidRDefault="006602A4" w:rsidP="00343D91">
      <w:pPr>
        <w:pStyle w:val="ad"/>
        <w:jc w:val="both"/>
        <w:rPr>
          <w:noProof/>
        </w:rPr>
      </w:pPr>
    </w:p>
    <w:p w14:paraId="3EF119A9" w14:textId="47286564" w:rsidR="00243363" w:rsidRDefault="00243363" w:rsidP="00343D91">
      <w:pPr>
        <w:pStyle w:val="ad"/>
        <w:jc w:val="both"/>
        <w:rPr>
          <w:rFonts w:hint="eastAsia"/>
          <w:noProof/>
        </w:rPr>
        <w:sectPr w:rsidR="00243363" w:rsidSect="00CC623C">
          <w:headerReference w:type="even" r:id="rId13"/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type="lines" w:linePitch="360"/>
        </w:sectPr>
      </w:pPr>
    </w:p>
    <w:p w14:paraId="2CE2152D" w14:textId="4671B8B9" w:rsidR="009C72DA" w:rsidRDefault="008B02CD" w:rsidP="00D32752">
      <w:pPr>
        <w:pStyle w:val="ad"/>
        <w:ind w:firstLineChars="236" w:firstLine="354"/>
        <w:jc w:val="center"/>
        <w:rPr>
          <w:rFonts w:ascii="宋体" w:hAnsi="宋体"/>
          <w:noProof/>
          <w:sz w:val="15"/>
          <w:szCs w:val="18"/>
        </w:rPr>
      </w:pPr>
      <w:r w:rsidRPr="008B02CD">
        <w:rPr>
          <w:rFonts w:ascii="宋体" w:hAnsi="宋体" w:hint="eastAsia"/>
          <w:noProof/>
          <w:sz w:val="15"/>
          <w:szCs w:val="18"/>
        </w:rPr>
        <w:t>表2</w:t>
      </w:r>
      <w:r w:rsidRPr="008B02CD">
        <w:rPr>
          <w:rFonts w:ascii="宋体" w:hAnsi="宋体"/>
          <w:noProof/>
          <w:sz w:val="15"/>
          <w:szCs w:val="18"/>
        </w:rPr>
        <w:t xml:space="preserve"> </w:t>
      </w:r>
      <w:r w:rsidR="00057CC6">
        <w:rPr>
          <w:rFonts w:ascii="宋体" w:hAnsi="宋体" w:hint="eastAsia"/>
          <w:noProof/>
          <w:sz w:val="15"/>
          <w:szCs w:val="18"/>
        </w:rPr>
        <w:t>IT行业</w:t>
      </w:r>
      <w:r w:rsidR="004111D6">
        <w:rPr>
          <w:rFonts w:ascii="宋体" w:hAnsi="宋体" w:hint="eastAsia"/>
          <w:noProof/>
          <w:sz w:val="15"/>
          <w:szCs w:val="18"/>
        </w:rPr>
        <w:t>岗位</w:t>
      </w:r>
      <w:r w:rsidR="00057CC6">
        <w:rPr>
          <w:rFonts w:ascii="宋体" w:hAnsi="宋体" w:hint="eastAsia"/>
          <w:noProof/>
          <w:sz w:val="15"/>
          <w:szCs w:val="18"/>
        </w:rPr>
        <w:t>薪资表</w:t>
      </w:r>
    </w:p>
    <w:p w14:paraId="22731F3B" w14:textId="6F729728" w:rsidR="00057CC6" w:rsidRPr="008B02CD" w:rsidRDefault="004111D6" w:rsidP="00D32752">
      <w:pPr>
        <w:pStyle w:val="ad"/>
        <w:ind w:firstLineChars="236" w:firstLine="354"/>
        <w:jc w:val="center"/>
        <w:rPr>
          <w:rFonts w:ascii="宋体" w:hAnsi="宋体" w:hint="eastAsia"/>
          <w:noProof/>
          <w:sz w:val="15"/>
          <w:szCs w:val="18"/>
        </w:rPr>
      </w:pPr>
      <w:r>
        <w:rPr>
          <w:rFonts w:ascii="宋体" w:hAnsi="宋体" w:hint="eastAsia"/>
          <w:noProof/>
          <w:sz w:val="15"/>
          <w:szCs w:val="18"/>
        </w:rPr>
        <w:t>Table</w:t>
      </w:r>
      <w:r>
        <w:rPr>
          <w:rFonts w:ascii="宋体" w:hAnsi="宋体"/>
          <w:noProof/>
          <w:sz w:val="15"/>
          <w:szCs w:val="18"/>
        </w:rPr>
        <w:t xml:space="preserve"> </w:t>
      </w:r>
      <w:r>
        <w:rPr>
          <w:rFonts w:ascii="宋体" w:hAnsi="宋体" w:hint="eastAsia"/>
          <w:noProof/>
          <w:sz w:val="15"/>
          <w:szCs w:val="18"/>
        </w:rPr>
        <w:t>2</w:t>
      </w:r>
      <w:r>
        <w:rPr>
          <w:rFonts w:ascii="宋体" w:hAnsi="宋体"/>
          <w:noProof/>
          <w:sz w:val="15"/>
          <w:szCs w:val="18"/>
        </w:rPr>
        <w:t xml:space="preserve"> </w:t>
      </w:r>
      <w:r w:rsidRPr="004111D6">
        <w:rPr>
          <w:rFonts w:ascii="宋体" w:hAnsi="宋体"/>
          <w:noProof/>
          <w:sz w:val="15"/>
          <w:szCs w:val="18"/>
        </w:rPr>
        <w:t>IT salar</w:t>
      </w:r>
      <w:r>
        <w:rPr>
          <w:rFonts w:ascii="宋体" w:hAnsi="宋体" w:hint="eastAsia"/>
          <w:noProof/>
          <w:sz w:val="15"/>
          <w:szCs w:val="18"/>
        </w:rPr>
        <w:t>ies</w:t>
      </w:r>
      <w:r w:rsidRPr="004111D6">
        <w:rPr>
          <w:rFonts w:ascii="宋体" w:hAnsi="宋体"/>
          <w:noProof/>
          <w:sz w:val="15"/>
          <w:szCs w:val="18"/>
        </w:rPr>
        <w:t xml:space="preserve"> </w:t>
      </w:r>
      <w:r w:rsidR="00B4594C">
        <w:rPr>
          <w:rFonts w:ascii="宋体" w:hAnsi="宋体"/>
          <w:noProof/>
          <w:sz w:val="15"/>
          <w:szCs w:val="18"/>
        </w:rPr>
        <w:t>by job function</w:t>
      </w:r>
    </w:p>
    <w:p w14:paraId="335E353D" w14:textId="78533BE2" w:rsidR="00D32752" w:rsidRDefault="00D32752" w:rsidP="00057CC6">
      <w:pPr>
        <w:pStyle w:val="ad"/>
        <w:ind w:firstLineChars="236" w:firstLine="496"/>
        <w:jc w:val="center"/>
        <w:rPr>
          <w:rFonts w:hint="eastAsia"/>
          <w:noProof/>
        </w:rPr>
        <w:sectPr w:rsidR="00D32752" w:rsidSect="009C72DA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type="lines" w:linePitch="360"/>
        </w:sectPr>
      </w:pPr>
    </w:p>
    <w:tbl>
      <w:tblPr>
        <w:tblW w:w="8876" w:type="dxa"/>
        <w:jc w:val="center"/>
        <w:tblInd w:w="0" w:type="dxa"/>
        <w:tblLook w:val="04A0" w:firstRow="1" w:lastRow="0" w:firstColumn="1" w:lastColumn="0" w:noHBand="0" w:noVBand="1"/>
      </w:tblPr>
      <w:tblGrid>
        <w:gridCol w:w="3441"/>
        <w:gridCol w:w="1087"/>
        <w:gridCol w:w="1087"/>
        <w:gridCol w:w="1087"/>
        <w:gridCol w:w="1087"/>
        <w:gridCol w:w="1087"/>
      </w:tblGrid>
      <w:tr w:rsidR="00D32752" w:rsidRPr="008D285F" w14:paraId="25E527BC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60B9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Job Function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9C44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2016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FBDC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2017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1979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2019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29E7A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2020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6A7E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Change</w:t>
            </w:r>
          </w:p>
        </w:tc>
      </w:tr>
      <w:tr w:rsidR="00D32752" w:rsidRPr="008D285F" w14:paraId="61EDB4D5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1BB5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Enterprise application integration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DCDE1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105737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E7BC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105530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FD94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118954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C7FE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139913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4214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32%</w:t>
            </w:r>
          </w:p>
        </w:tc>
      </w:tr>
      <w:tr w:rsidR="00D32752" w:rsidRPr="008D285F" w14:paraId="38FBC60F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38BA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Security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203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104611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E14A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105001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838A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118128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0CB1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134365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A7A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28%</w:t>
            </w:r>
          </w:p>
        </w:tc>
      </w:tr>
      <w:tr w:rsidR="00D32752" w:rsidRPr="008D285F" w14:paraId="071E24D9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ED11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Enterprise resource planning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60D3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104534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223E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114302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8915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121346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ABF8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130602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0B8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25%</w:t>
            </w:r>
          </w:p>
        </w:tc>
      </w:tr>
      <w:tr w:rsidR="00D32752" w:rsidRPr="008D285F" w14:paraId="7F970ABE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5FA5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Cloud computing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F9F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110004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9E04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108383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D0AD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128763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52CB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127025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F657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15%</w:t>
            </w:r>
          </w:p>
        </w:tc>
      </w:tr>
      <w:tr w:rsidR="00D32752" w:rsidRPr="008D285F" w14:paraId="6ED79FE4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227E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Application development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C2533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97726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DECE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104608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7766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120260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79D8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124017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1B9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27%</w:t>
            </w:r>
          </w:p>
        </w:tc>
      </w:tr>
      <w:tr w:rsidR="00D32752" w:rsidRPr="008D285F" w14:paraId="4A4E55BA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D4B4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Bussiness intelligence / analytics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5E65D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97869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69FB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98031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A71D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104869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D0B6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118828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B368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21%</w:t>
            </w:r>
          </w:p>
        </w:tc>
      </w:tr>
      <w:tr w:rsidR="00D32752" w:rsidRPr="008D285F" w14:paraId="0A3BAC7D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9C36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General IT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93B8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90217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B3FD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90859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C8F3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97787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FC87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110491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903F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22%</w:t>
            </w:r>
          </w:p>
        </w:tc>
      </w:tr>
      <w:tr w:rsidR="00D32752" w:rsidRPr="008D285F" w14:paraId="3A165B71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E498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Data center management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6301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95172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D149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95520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D900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93299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BC08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100915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2905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6%</w:t>
            </w:r>
          </w:p>
        </w:tc>
      </w:tr>
      <w:tr w:rsidR="00D32752" w:rsidRPr="008D285F" w14:paraId="7C16EF66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C17D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Networking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9E2B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86196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B595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90022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E66D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86903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C081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97831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1E0E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13%</w:t>
            </w:r>
          </w:p>
        </w:tc>
      </w:tr>
      <w:tr w:rsidR="00D32752" w:rsidRPr="008D285F" w14:paraId="076C4699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26F9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Database analysis and development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EF4E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97433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5CCC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100605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F9AB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98120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DCC2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93842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A477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-4%</w:t>
            </w:r>
          </w:p>
        </w:tc>
      </w:tr>
      <w:tr w:rsidR="00D32752" w:rsidRPr="008D285F" w14:paraId="2B476AB0" w14:textId="77777777" w:rsidTr="008B02CD">
        <w:trPr>
          <w:trHeight w:val="288"/>
          <w:jc w:val="center"/>
        </w:trPr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D0C22" w14:textId="77777777" w:rsidR="00D32752" w:rsidRPr="008D285F" w:rsidRDefault="00D32752" w:rsidP="00D32752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Help desk / IT support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7692A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65399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50EB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63128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F06FD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61272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BD38E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62630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FB889" w14:textId="77777777" w:rsidR="00D32752" w:rsidRPr="008D285F" w:rsidRDefault="00D32752" w:rsidP="00D32752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 w:rsidRPr="008D285F">
              <w:rPr>
                <w:rFonts w:ascii="Times New Roman" w:eastAsia="等线" w:hAnsi="Times New Roman"/>
                <w:color w:val="000000"/>
              </w:rPr>
              <w:t>-4%</w:t>
            </w:r>
          </w:p>
        </w:tc>
      </w:tr>
    </w:tbl>
    <w:p w14:paraId="3BC459E1" w14:textId="42723B6A" w:rsidR="00F579B5" w:rsidRDefault="00F579B5" w:rsidP="005F3E94">
      <w:pPr>
        <w:pStyle w:val="ad"/>
        <w:ind w:firstLineChars="236" w:firstLine="425"/>
        <w:jc w:val="both"/>
        <w:rPr>
          <w:rFonts w:ascii="宋体" w:hAnsi="宋体" w:hint="eastAsia"/>
          <w:sz w:val="18"/>
          <w:szCs w:val="21"/>
        </w:rPr>
      </w:pPr>
    </w:p>
    <w:p w14:paraId="0DCBE095" w14:textId="77777777" w:rsidR="00D32752" w:rsidRDefault="00D32752" w:rsidP="00DB07CB">
      <w:pPr>
        <w:pStyle w:val="ad"/>
        <w:numPr>
          <w:ilvl w:val="1"/>
          <w:numId w:val="1"/>
        </w:numPr>
        <w:rPr>
          <w:rFonts w:ascii="黑体" w:eastAsia="黑体" w:hAnsi="黑体"/>
          <w:sz w:val="18"/>
          <w:szCs w:val="21"/>
        </w:rPr>
        <w:sectPr w:rsidR="00D32752" w:rsidSect="00D32752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type="lines" w:linePitch="360"/>
        </w:sectPr>
      </w:pPr>
      <w:bookmarkStart w:id="1" w:name="_Hlk68549053"/>
    </w:p>
    <w:p w14:paraId="5309B12C" w14:textId="5D1BC7C6" w:rsidR="003A187B" w:rsidRPr="00F33046" w:rsidRDefault="00EC6491" w:rsidP="00DB07CB">
      <w:pPr>
        <w:pStyle w:val="ad"/>
        <w:numPr>
          <w:ilvl w:val="1"/>
          <w:numId w:val="1"/>
        </w:numPr>
        <w:rPr>
          <w:rFonts w:ascii="黑体" w:eastAsia="黑体" w:hAnsi="黑体"/>
          <w:sz w:val="18"/>
          <w:szCs w:val="21"/>
        </w:rPr>
      </w:pPr>
      <w:r w:rsidRPr="00F33046">
        <w:rPr>
          <w:rFonts w:ascii="黑体" w:eastAsia="黑体" w:hAnsi="黑体" w:hint="eastAsia"/>
          <w:sz w:val="18"/>
          <w:szCs w:val="21"/>
        </w:rPr>
        <w:t>不同岗位</w:t>
      </w:r>
      <w:r w:rsidR="00F33046" w:rsidRPr="00F33046">
        <w:rPr>
          <w:rFonts w:ascii="黑体" w:eastAsia="黑体" w:hAnsi="黑体" w:hint="eastAsia"/>
          <w:sz w:val="18"/>
          <w:szCs w:val="21"/>
        </w:rPr>
        <w:t>薪资变化</w:t>
      </w:r>
      <w:bookmarkEnd w:id="1"/>
      <w:r w:rsidR="00F33046" w:rsidRPr="00F33046">
        <w:rPr>
          <w:rFonts w:ascii="黑体" w:eastAsia="黑体" w:hAnsi="黑体" w:hint="eastAsia"/>
          <w:sz w:val="18"/>
          <w:szCs w:val="21"/>
        </w:rPr>
        <w:t>的分析</w:t>
      </w:r>
    </w:p>
    <w:p w14:paraId="333990C6" w14:textId="0E89601E" w:rsidR="00DC3428" w:rsidRDefault="0076340C" w:rsidP="005F3E94">
      <w:pPr>
        <w:pStyle w:val="ad"/>
        <w:ind w:firstLineChars="236" w:firstLine="425"/>
        <w:jc w:val="both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不同的岗位的薪资变化也是不一样的。一些处于专业性高</w:t>
      </w:r>
      <w:r w:rsidR="00612445">
        <w:rPr>
          <w:rFonts w:ascii="宋体" w:hAnsi="宋体" w:hint="eastAsia"/>
          <w:sz w:val="18"/>
          <w:szCs w:val="21"/>
        </w:rPr>
        <w:t>、核心的岗位</w:t>
      </w:r>
      <w:r w:rsidR="005E3250">
        <w:rPr>
          <w:rFonts w:ascii="宋体" w:hAnsi="宋体" w:hint="eastAsia"/>
          <w:sz w:val="18"/>
          <w:szCs w:val="21"/>
        </w:rPr>
        <w:t>，</w:t>
      </w:r>
      <w:r w:rsidR="005E3250" w:rsidRPr="000730DB">
        <w:rPr>
          <w:rFonts w:ascii="宋体" w:hAnsi="宋体" w:hint="eastAsia"/>
          <w:sz w:val="18"/>
          <w:szCs w:val="21"/>
        </w:rPr>
        <w:t>在保持长期薪水价值和增长方面</w:t>
      </w:r>
      <w:r w:rsidR="005E3250">
        <w:rPr>
          <w:rFonts w:ascii="宋体" w:hAnsi="宋体" w:hint="eastAsia"/>
          <w:sz w:val="18"/>
          <w:szCs w:val="21"/>
        </w:rPr>
        <w:t>更加具有竞争力。</w:t>
      </w:r>
      <w:r w:rsidR="000730DB" w:rsidRPr="000730DB">
        <w:rPr>
          <w:rFonts w:ascii="宋体" w:hAnsi="宋体" w:hint="eastAsia"/>
          <w:sz w:val="18"/>
          <w:szCs w:val="21"/>
        </w:rPr>
        <w:t>在过去的四年中，</w:t>
      </w:r>
      <w:r w:rsidR="003D4EC7" w:rsidRPr="003D4EC7">
        <w:rPr>
          <w:rFonts w:ascii="宋体" w:hAnsi="宋体" w:hint="eastAsia"/>
          <w:sz w:val="18"/>
          <w:szCs w:val="21"/>
        </w:rPr>
        <w:t>企业应用整合</w:t>
      </w:r>
      <w:r w:rsidR="005E3250">
        <w:rPr>
          <w:rFonts w:ascii="宋体" w:hAnsi="宋体" w:hint="eastAsia"/>
          <w:sz w:val="18"/>
          <w:szCs w:val="21"/>
        </w:rPr>
        <w:t>（</w:t>
      </w:r>
      <w:r w:rsidR="00A82DE1" w:rsidRPr="00A82DE1">
        <w:rPr>
          <w:rFonts w:ascii="宋体" w:hAnsi="宋体"/>
          <w:sz w:val="18"/>
          <w:szCs w:val="21"/>
        </w:rPr>
        <w:t>Enterprise application integration</w:t>
      </w:r>
      <w:r w:rsidR="005E3250">
        <w:rPr>
          <w:rFonts w:ascii="宋体" w:hAnsi="宋体" w:hint="eastAsia"/>
          <w:sz w:val="18"/>
          <w:szCs w:val="21"/>
        </w:rPr>
        <w:t>）</w:t>
      </w:r>
      <w:r w:rsidR="000730DB" w:rsidRPr="000730DB">
        <w:rPr>
          <w:rFonts w:ascii="宋体" w:hAnsi="宋体" w:hint="eastAsia"/>
          <w:sz w:val="18"/>
          <w:szCs w:val="21"/>
        </w:rPr>
        <w:t>，</w:t>
      </w:r>
      <w:r w:rsidR="00507852" w:rsidRPr="00507852">
        <w:rPr>
          <w:rFonts w:ascii="宋体" w:hAnsi="宋体" w:hint="eastAsia"/>
          <w:sz w:val="18"/>
          <w:szCs w:val="21"/>
        </w:rPr>
        <w:t>安全</w:t>
      </w:r>
      <w:r w:rsidR="00507852">
        <w:rPr>
          <w:rFonts w:ascii="宋体" w:hAnsi="宋体" w:hint="eastAsia"/>
          <w:sz w:val="18"/>
          <w:szCs w:val="21"/>
        </w:rPr>
        <w:t>保障（</w:t>
      </w:r>
      <w:r w:rsidR="00A82DE1" w:rsidRPr="00A82DE1">
        <w:rPr>
          <w:rFonts w:ascii="宋体" w:hAnsi="宋体"/>
          <w:sz w:val="18"/>
          <w:szCs w:val="21"/>
        </w:rPr>
        <w:t>Security</w:t>
      </w:r>
      <w:r w:rsidR="00507852">
        <w:rPr>
          <w:rFonts w:ascii="宋体" w:hAnsi="宋体" w:hint="eastAsia"/>
          <w:sz w:val="18"/>
          <w:szCs w:val="21"/>
        </w:rPr>
        <w:t>）</w:t>
      </w:r>
      <w:r w:rsidR="000730DB" w:rsidRPr="000730DB">
        <w:rPr>
          <w:rFonts w:ascii="宋体" w:hAnsi="宋体" w:hint="eastAsia"/>
          <w:sz w:val="18"/>
          <w:szCs w:val="21"/>
        </w:rPr>
        <w:t>和</w:t>
      </w:r>
      <w:r w:rsidR="00507852" w:rsidRPr="00507852">
        <w:rPr>
          <w:rFonts w:ascii="宋体" w:hAnsi="宋体" w:hint="eastAsia"/>
          <w:sz w:val="18"/>
          <w:szCs w:val="21"/>
        </w:rPr>
        <w:t>企业资源规划</w:t>
      </w:r>
      <w:r w:rsidR="00507852">
        <w:rPr>
          <w:rFonts w:ascii="宋体" w:hAnsi="宋体" w:hint="eastAsia"/>
          <w:sz w:val="18"/>
          <w:szCs w:val="21"/>
        </w:rPr>
        <w:t>（</w:t>
      </w:r>
      <w:r w:rsidR="00A82DE1" w:rsidRPr="00A82DE1">
        <w:rPr>
          <w:rFonts w:ascii="宋体" w:hAnsi="宋体"/>
          <w:sz w:val="18"/>
          <w:szCs w:val="21"/>
        </w:rPr>
        <w:t>Ente</w:t>
      </w:r>
      <w:r w:rsidR="005F3E94">
        <w:rPr>
          <w:rFonts w:ascii="宋体" w:hAnsi="宋体" w:hint="eastAsia"/>
          <w:sz w:val="18"/>
          <w:szCs w:val="21"/>
        </w:rPr>
        <w:t>r</w:t>
      </w:r>
      <w:r w:rsidR="00A82DE1" w:rsidRPr="00A82DE1">
        <w:rPr>
          <w:rFonts w:ascii="宋体" w:hAnsi="宋体"/>
          <w:sz w:val="18"/>
          <w:szCs w:val="21"/>
        </w:rPr>
        <w:t>prise resource planning</w:t>
      </w:r>
      <w:r w:rsidR="00507852">
        <w:rPr>
          <w:rFonts w:ascii="宋体" w:hAnsi="宋体" w:hint="eastAsia"/>
          <w:sz w:val="18"/>
          <w:szCs w:val="21"/>
        </w:rPr>
        <w:t>）</w:t>
      </w:r>
      <w:r w:rsidR="000730DB" w:rsidRPr="000730DB">
        <w:rPr>
          <w:rFonts w:ascii="宋体" w:hAnsi="宋体" w:hint="eastAsia"/>
          <w:sz w:val="18"/>
          <w:szCs w:val="21"/>
        </w:rPr>
        <w:t>的平均薪水实现了两位数的高增长</w:t>
      </w:r>
      <w:r w:rsidR="00DC3428">
        <w:rPr>
          <w:rFonts w:ascii="宋体" w:hAnsi="宋体" w:hint="eastAsia"/>
          <w:sz w:val="18"/>
          <w:szCs w:val="21"/>
          <w:vertAlign w:val="superscript"/>
        </w:rPr>
        <w:t>[</w:t>
      </w:r>
      <w:r w:rsidR="00DC3428">
        <w:rPr>
          <w:rFonts w:ascii="宋体" w:hAnsi="宋体"/>
          <w:sz w:val="18"/>
          <w:szCs w:val="21"/>
          <w:vertAlign w:val="superscript"/>
        </w:rPr>
        <w:t>7]</w:t>
      </w:r>
      <w:r w:rsidR="000730DB" w:rsidRPr="000730DB">
        <w:rPr>
          <w:rFonts w:ascii="宋体" w:hAnsi="宋体" w:hint="eastAsia"/>
          <w:sz w:val="18"/>
          <w:szCs w:val="21"/>
        </w:rPr>
        <w:t>。</w:t>
      </w:r>
    </w:p>
    <w:p w14:paraId="32C48FBC" w14:textId="1A1DC4C2" w:rsidR="00F579B5" w:rsidRDefault="00A66B3B" w:rsidP="00B4594C">
      <w:pPr>
        <w:pStyle w:val="ad"/>
        <w:ind w:firstLineChars="236" w:firstLine="425"/>
        <w:jc w:val="both"/>
        <w:rPr>
          <w:rFonts w:ascii="宋体" w:hAnsi="宋体" w:hint="eastAsia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表2显示了</w:t>
      </w:r>
      <w:r w:rsidR="000730DB" w:rsidRPr="000730DB">
        <w:rPr>
          <w:rFonts w:ascii="宋体" w:hAnsi="宋体" w:hint="eastAsia"/>
          <w:sz w:val="18"/>
          <w:szCs w:val="21"/>
        </w:rPr>
        <w:t>自2016年以来，</w:t>
      </w:r>
      <w:r>
        <w:rPr>
          <w:rFonts w:ascii="宋体" w:hAnsi="宋体" w:hint="eastAsia"/>
          <w:sz w:val="18"/>
          <w:szCs w:val="21"/>
        </w:rPr>
        <w:t>IT行业钟不同岗位的薪资变化情况。其中，</w:t>
      </w:r>
      <w:r w:rsidR="000730DB" w:rsidRPr="000730DB">
        <w:rPr>
          <w:rFonts w:ascii="宋体" w:hAnsi="宋体" w:hint="eastAsia"/>
          <w:sz w:val="18"/>
          <w:szCs w:val="21"/>
        </w:rPr>
        <w:t>企业应用程序集成角色的收入增长了32％，今天的平均薪水为139,913美元，位居收入榜首。 专注于安全性的角色紧随其后，自2016年以来增长了28％，2020年的平均年薪为134,365美元。ERP技能位居第三，自2016年以来增长了25％，2020年的平均薪资为130,602美元。</w:t>
      </w:r>
    </w:p>
    <w:p w14:paraId="2547068E" w14:textId="3DCB2511" w:rsidR="00000841" w:rsidRPr="00F33046" w:rsidRDefault="00000841" w:rsidP="00000841">
      <w:pPr>
        <w:pStyle w:val="ad"/>
        <w:ind w:firstLineChars="236" w:firstLine="425"/>
        <w:jc w:val="both"/>
        <w:rPr>
          <w:rFonts w:ascii="宋体" w:hAnsi="宋体" w:hint="eastAsia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分析数据可以发现，</w:t>
      </w:r>
      <w:r w:rsidRPr="00000841">
        <w:rPr>
          <w:rFonts w:ascii="宋体" w:hAnsi="宋体" w:hint="eastAsia"/>
          <w:sz w:val="18"/>
          <w:szCs w:val="21"/>
        </w:rPr>
        <w:t>不同岗位薪资变化</w:t>
      </w:r>
      <w:r>
        <w:rPr>
          <w:rFonts w:ascii="宋体" w:hAnsi="宋体" w:hint="eastAsia"/>
          <w:sz w:val="18"/>
          <w:szCs w:val="21"/>
        </w:rPr>
        <w:t>同疫情的影响关系较小。从宏观上来看，</w:t>
      </w:r>
      <w:r w:rsidR="00B27C78">
        <w:rPr>
          <w:rFonts w:ascii="宋体" w:hAnsi="宋体" w:hint="eastAsia"/>
          <w:sz w:val="18"/>
          <w:szCs w:val="21"/>
        </w:rPr>
        <w:t>可以了解到IT行业对于企业应用整合、</w:t>
      </w:r>
      <w:r w:rsidR="007107FF">
        <w:rPr>
          <w:rFonts w:ascii="宋体" w:hAnsi="宋体" w:hint="eastAsia"/>
          <w:sz w:val="18"/>
          <w:szCs w:val="21"/>
        </w:rPr>
        <w:t>安全保障和企业资源规划的人才越来越看重。相比之下，从事基础性或者专业性不强的岗位的</w:t>
      </w:r>
      <w:r w:rsidR="006A2203">
        <w:rPr>
          <w:rFonts w:ascii="宋体" w:hAnsi="宋体" w:hint="eastAsia"/>
          <w:sz w:val="18"/>
          <w:szCs w:val="21"/>
        </w:rPr>
        <w:t>IT员工的工资前景不太乐观。因此，在疫情影响下，</w:t>
      </w:r>
      <w:r w:rsidR="00E6276E">
        <w:rPr>
          <w:rFonts w:ascii="宋体" w:hAnsi="宋体" w:hint="eastAsia"/>
          <w:sz w:val="18"/>
          <w:szCs w:val="21"/>
        </w:rPr>
        <w:t>企业会首先减少这些基础岗位的薪资分配和岗位需求。</w:t>
      </w:r>
    </w:p>
    <w:p w14:paraId="1B69BD46" w14:textId="4A5787CC" w:rsidR="000C41A9" w:rsidRPr="00F33046" w:rsidRDefault="00A8130B" w:rsidP="00DB07CB">
      <w:pPr>
        <w:pStyle w:val="ad"/>
        <w:numPr>
          <w:ilvl w:val="1"/>
          <w:numId w:val="1"/>
        </w:numPr>
        <w:rPr>
          <w:rFonts w:ascii="黑体" w:eastAsia="黑体" w:hAnsi="黑体" w:hint="eastAsia"/>
          <w:sz w:val="18"/>
          <w:szCs w:val="21"/>
        </w:rPr>
      </w:pPr>
      <w:r>
        <w:rPr>
          <w:rFonts w:ascii="黑体" w:eastAsia="黑体" w:hAnsi="黑体" w:hint="eastAsia"/>
          <w:sz w:val="18"/>
          <w:szCs w:val="21"/>
        </w:rPr>
        <w:t>不同性别从业者的薪资变化</w:t>
      </w:r>
    </w:p>
    <w:p w14:paraId="0A32F380" w14:textId="3EFE7888" w:rsidR="004B27E5" w:rsidRPr="004B27E5" w:rsidRDefault="004B27E5" w:rsidP="00D15EE7">
      <w:pPr>
        <w:pStyle w:val="ad"/>
        <w:ind w:firstLineChars="202" w:firstLine="364"/>
        <w:jc w:val="both"/>
        <w:rPr>
          <w:rFonts w:ascii="宋体" w:hAnsi="宋体" w:hint="eastAsia"/>
          <w:sz w:val="18"/>
          <w:szCs w:val="21"/>
        </w:rPr>
      </w:pPr>
      <w:r w:rsidRPr="004B27E5">
        <w:rPr>
          <w:rFonts w:ascii="宋体" w:hAnsi="宋体" w:hint="eastAsia"/>
          <w:sz w:val="18"/>
          <w:szCs w:val="21"/>
        </w:rPr>
        <w:t>根据调查</w:t>
      </w:r>
      <w:r>
        <w:rPr>
          <w:rFonts w:ascii="宋体" w:hAnsi="宋体" w:hint="eastAsia"/>
          <w:sz w:val="18"/>
          <w:szCs w:val="21"/>
        </w:rPr>
        <w:t>数据</w:t>
      </w:r>
      <w:r>
        <w:rPr>
          <w:rFonts w:ascii="宋体" w:hAnsi="宋体" w:hint="eastAsia"/>
          <w:sz w:val="18"/>
          <w:szCs w:val="21"/>
          <w:vertAlign w:val="superscript"/>
        </w:rPr>
        <w:t>[</w:t>
      </w:r>
      <w:r w:rsidR="00772F82">
        <w:rPr>
          <w:rFonts w:ascii="宋体" w:hAnsi="宋体"/>
          <w:sz w:val="18"/>
          <w:szCs w:val="21"/>
          <w:vertAlign w:val="superscript"/>
        </w:rPr>
        <w:t>8</w:t>
      </w:r>
      <w:r>
        <w:rPr>
          <w:rFonts w:ascii="宋体" w:hAnsi="宋体"/>
          <w:sz w:val="18"/>
          <w:szCs w:val="21"/>
          <w:vertAlign w:val="superscript"/>
        </w:rPr>
        <w:t>]</w:t>
      </w:r>
      <w:r w:rsidRPr="004B27E5">
        <w:rPr>
          <w:rFonts w:ascii="宋体" w:hAnsi="宋体" w:hint="eastAsia"/>
          <w:sz w:val="18"/>
          <w:szCs w:val="21"/>
        </w:rPr>
        <w:t>，从事IT工作的女性多于男性，</w:t>
      </w:r>
      <w:r w:rsidR="008204AB">
        <w:rPr>
          <w:rFonts w:ascii="宋体" w:hAnsi="宋体" w:hint="eastAsia"/>
          <w:sz w:val="18"/>
          <w:szCs w:val="21"/>
        </w:rPr>
        <w:t>但是</w:t>
      </w:r>
      <w:r w:rsidRPr="004B27E5">
        <w:rPr>
          <w:rFonts w:ascii="宋体" w:hAnsi="宋体" w:hint="eastAsia"/>
          <w:sz w:val="18"/>
          <w:szCs w:val="21"/>
        </w:rPr>
        <w:t>她们对薪酬的满意度不高，有</w:t>
      </w:r>
      <w:r w:rsidR="008204AB">
        <w:rPr>
          <w:rFonts w:ascii="宋体" w:hAnsi="宋体" w:hint="eastAsia"/>
          <w:sz w:val="18"/>
          <w:szCs w:val="21"/>
        </w:rPr>
        <w:t>超过</w:t>
      </w:r>
      <w:r w:rsidRPr="004B27E5">
        <w:rPr>
          <w:rFonts w:ascii="宋体" w:hAnsi="宋体" w:hint="eastAsia"/>
          <w:sz w:val="18"/>
          <w:szCs w:val="21"/>
        </w:rPr>
        <w:t>四分之一（26.9％）的女性IT人员称不满意</w:t>
      </w:r>
      <w:r w:rsidR="00A159AD">
        <w:rPr>
          <w:rFonts w:ascii="宋体" w:hAnsi="宋体" w:hint="eastAsia"/>
          <w:sz w:val="18"/>
          <w:szCs w:val="21"/>
        </w:rPr>
        <w:t>当前的工资</w:t>
      </w:r>
      <w:r w:rsidRPr="004B27E5">
        <w:rPr>
          <w:rFonts w:ascii="宋体" w:hAnsi="宋体" w:hint="eastAsia"/>
          <w:sz w:val="18"/>
          <w:szCs w:val="21"/>
        </w:rPr>
        <w:t>，而男性则只有不到</w:t>
      </w:r>
      <w:r w:rsidRPr="004B27E5">
        <w:rPr>
          <w:rFonts w:ascii="宋体" w:hAnsi="宋体" w:hint="eastAsia"/>
          <w:sz w:val="18"/>
          <w:szCs w:val="21"/>
        </w:rPr>
        <w:t>四分之一（23％）。</w:t>
      </w:r>
    </w:p>
    <w:p w14:paraId="394E0A98" w14:textId="3D4EFEAE" w:rsidR="0063095F" w:rsidRDefault="006272A5" w:rsidP="00D15EE7">
      <w:pPr>
        <w:pStyle w:val="ad"/>
        <w:ind w:firstLineChars="202" w:firstLine="364"/>
        <w:jc w:val="both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如图</w:t>
      </w:r>
      <w:r w:rsidR="00F579B5">
        <w:rPr>
          <w:rFonts w:ascii="宋体" w:hAnsi="宋体" w:hint="eastAsia"/>
          <w:sz w:val="18"/>
          <w:szCs w:val="21"/>
        </w:rPr>
        <w:t>4</w:t>
      </w:r>
      <w:r>
        <w:rPr>
          <w:rFonts w:ascii="宋体" w:hAnsi="宋体" w:hint="eastAsia"/>
          <w:sz w:val="18"/>
          <w:szCs w:val="21"/>
        </w:rPr>
        <w:t>，</w:t>
      </w:r>
      <w:r w:rsidR="004B27E5" w:rsidRPr="004B27E5">
        <w:rPr>
          <w:rFonts w:ascii="宋体" w:hAnsi="宋体" w:hint="eastAsia"/>
          <w:sz w:val="18"/>
          <w:szCs w:val="21"/>
        </w:rPr>
        <w:t>尽管担任高级职位的</w:t>
      </w:r>
      <w:r w:rsidR="000A5854">
        <w:rPr>
          <w:rFonts w:ascii="宋体" w:hAnsi="宋体" w:hint="eastAsia"/>
          <w:sz w:val="18"/>
          <w:szCs w:val="21"/>
        </w:rPr>
        <w:t>女性</w:t>
      </w:r>
      <w:r w:rsidR="004B27E5" w:rsidRPr="004B27E5">
        <w:rPr>
          <w:rFonts w:ascii="宋体" w:hAnsi="宋体" w:hint="eastAsia"/>
          <w:sz w:val="18"/>
          <w:szCs w:val="21"/>
        </w:rPr>
        <w:t>与男性相比随时间推移增长幅度更大（自2016年以来增长了50％），但在</w:t>
      </w:r>
      <w:r w:rsidR="00D15EE7">
        <w:rPr>
          <w:rFonts w:ascii="宋体" w:hAnsi="宋体" w:hint="eastAsia"/>
          <w:sz w:val="18"/>
          <w:szCs w:val="21"/>
        </w:rPr>
        <w:t>2020年</w:t>
      </w:r>
      <w:r w:rsidR="004B27E5" w:rsidRPr="004B27E5">
        <w:rPr>
          <w:rFonts w:ascii="宋体" w:hAnsi="宋体" w:hint="eastAsia"/>
          <w:sz w:val="18"/>
          <w:szCs w:val="21"/>
        </w:rPr>
        <w:t>，担任中层管理职位的女性平均工资有所下降。 2016年，担任中层管理IT职位的女性平均收入为100,850美元，高于男性，但在</w:t>
      </w:r>
      <w:r w:rsidR="00D15EE7">
        <w:rPr>
          <w:rFonts w:ascii="宋体" w:hAnsi="宋体" w:hint="eastAsia"/>
          <w:sz w:val="18"/>
          <w:szCs w:val="21"/>
        </w:rPr>
        <w:t>2020年的</w:t>
      </w:r>
      <w:r w:rsidR="004B27E5" w:rsidRPr="004B27E5">
        <w:rPr>
          <w:rFonts w:ascii="宋体" w:hAnsi="宋体" w:hint="eastAsia"/>
          <w:sz w:val="18"/>
          <w:szCs w:val="21"/>
        </w:rPr>
        <w:t>调查中，这一数字降至95,537美元。在2016年，男性中层管理IT职位的收入为98,340美元，但如今增长了14％，达到112,256美元。</w:t>
      </w:r>
    </w:p>
    <w:p w14:paraId="63475BF7" w14:textId="2FAF0958" w:rsidR="00B4594C" w:rsidRPr="004B27E5" w:rsidRDefault="008A47C6" w:rsidP="00297EBC">
      <w:pPr>
        <w:pStyle w:val="ad"/>
        <w:ind w:firstLineChars="202" w:firstLine="364"/>
        <w:jc w:val="both"/>
        <w:rPr>
          <w:rFonts w:ascii="宋体" w:hAnsi="宋体" w:hint="eastAsia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分析</w:t>
      </w:r>
      <w:r w:rsidR="00C610A4">
        <w:rPr>
          <w:rFonts w:ascii="宋体" w:hAnsi="宋体" w:hint="eastAsia"/>
          <w:sz w:val="18"/>
          <w:szCs w:val="21"/>
        </w:rPr>
        <w:t>调查结果</w:t>
      </w:r>
      <w:r>
        <w:rPr>
          <w:rFonts w:ascii="宋体" w:hAnsi="宋体" w:hint="eastAsia"/>
          <w:sz w:val="18"/>
          <w:szCs w:val="21"/>
        </w:rPr>
        <w:t>可知</w:t>
      </w:r>
      <w:r w:rsidR="00C610A4">
        <w:rPr>
          <w:rFonts w:ascii="宋体" w:hAnsi="宋体" w:hint="eastAsia"/>
          <w:sz w:val="18"/>
          <w:szCs w:val="21"/>
        </w:rPr>
        <w:t>，</w:t>
      </w:r>
      <w:r>
        <w:rPr>
          <w:rFonts w:ascii="宋体" w:hAnsi="宋体" w:hint="eastAsia"/>
          <w:sz w:val="18"/>
          <w:szCs w:val="21"/>
        </w:rPr>
        <w:t>在疫情蔓延的背景下，女性IT人员</w:t>
      </w:r>
      <w:r w:rsidR="00B9392E">
        <w:rPr>
          <w:rFonts w:ascii="宋体" w:hAnsi="宋体" w:hint="eastAsia"/>
          <w:sz w:val="18"/>
          <w:szCs w:val="21"/>
        </w:rPr>
        <w:t>（非高层管理人员）</w:t>
      </w:r>
      <w:r w:rsidR="000F1821">
        <w:rPr>
          <w:rFonts w:ascii="宋体" w:hAnsi="宋体" w:hint="eastAsia"/>
          <w:sz w:val="18"/>
          <w:szCs w:val="21"/>
        </w:rPr>
        <w:t>的薪资水平有所下降</w:t>
      </w:r>
      <w:r w:rsidR="00831D42">
        <w:rPr>
          <w:rFonts w:ascii="宋体" w:hAnsi="宋体" w:hint="eastAsia"/>
          <w:sz w:val="18"/>
          <w:szCs w:val="21"/>
        </w:rPr>
        <w:t>，而男性IT人员</w:t>
      </w:r>
      <w:r w:rsidR="00342CF2">
        <w:rPr>
          <w:rFonts w:ascii="宋体" w:hAnsi="宋体" w:hint="eastAsia"/>
          <w:sz w:val="18"/>
          <w:szCs w:val="21"/>
        </w:rPr>
        <w:t>的工资普遍是增长的。</w:t>
      </w:r>
    </w:p>
    <w:p w14:paraId="57630F8F" w14:textId="10D2D212" w:rsidR="00673DFC" w:rsidRDefault="003C0347" w:rsidP="00673DFC">
      <w:pPr>
        <w:pStyle w:val="ad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分析方法</w:t>
      </w:r>
    </w:p>
    <w:p w14:paraId="6B21EFDE" w14:textId="3E5DCB71" w:rsidR="00117A11" w:rsidRPr="00673DFC" w:rsidRDefault="00673DFC" w:rsidP="00B8350B">
      <w:pPr>
        <w:pStyle w:val="ad"/>
        <w:ind w:firstLineChars="236" w:firstLine="425"/>
        <w:rPr>
          <w:rFonts w:hint="eastAsia"/>
          <w:sz w:val="18"/>
          <w:szCs w:val="21"/>
        </w:rPr>
      </w:pPr>
      <w:r>
        <w:rPr>
          <w:sz w:val="18"/>
          <w:szCs w:val="21"/>
        </w:rPr>
        <w:t>本文使用的分析方法</w:t>
      </w:r>
      <w:r w:rsidR="00DF41B4">
        <w:rPr>
          <w:sz w:val="18"/>
          <w:szCs w:val="21"/>
        </w:rPr>
        <w:t>有基于</w:t>
      </w:r>
      <w:r w:rsidR="00DF41B4">
        <w:rPr>
          <w:sz w:val="18"/>
          <w:szCs w:val="21"/>
        </w:rPr>
        <w:t>PayScale</w:t>
      </w:r>
      <w:r w:rsidR="00DF41B4">
        <w:rPr>
          <w:sz w:val="18"/>
          <w:szCs w:val="21"/>
        </w:rPr>
        <w:t>指数</w:t>
      </w:r>
      <w:r w:rsidR="00291CF0">
        <w:rPr>
          <w:rFonts w:hint="eastAsia"/>
          <w:sz w:val="18"/>
          <w:szCs w:val="21"/>
          <w:vertAlign w:val="superscript"/>
        </w:rPr>
        <w:t>[</w:t>
      </w:r>
      <w:r w:rsidR="00772F82">
        <w:rPr>
          <w:sz w:val="18"/>
          <w:szCs w:val="21"/>
          <w:vertAlign w:val="superscript"/>
        </w:rPr>
        <w:t>9</w:t>
      </w:r>
      <w:r w:rsidR="00291CF0">
        <w:rPr>
          <w:sz w:val="18"/>
          <w:szCs w:val="21"/>
          <w:vertAlign w:val="superscript"/>
        </w:rPr>
        <w:t>]</w:t>
      </w:r>
      <w:r w:rsidR="00DF41B4">
        <w:rPr>
          <w:sz w:val="18"/>
          <w:szCs w:val="21"/>
        </w:rPr>
        <w:t>，从宏观层面</w:t>
      </w:r>
      <w:r w:rsidR="00DB556E">
        <w:rPr>
          <w:sz w:val="18"/>
          <w:szCs w:val="21"/>
        </w:rPr>
        <w:t>分析整个</w:t>
      </w:r>
      <w:r w:rsidR="00DB556E">
        <w:rPr>
          <w:sz w:val="18"/>
          <w:szCs w:val="21"/>
        </w:rPr>
        <w:t>IT</w:t>
      </w:r>
      <w:r w:rsidR="00DB556E">
        <w:rPr>
          <w:sz w:val="18"/>
          <w:szCs w:val="21"/>
        </w:rPr>
        <w:t>行业在疫情背景下薪资的变化情况。同时</w:t>
      </w:r>
      <w:r w:rsidR="0056745D">
        <w:rPr>
          <w:sz w:val="18"/>
          <w:szCs w:val="21"/>
        </w:rPr>
        <w:t>，也使用了追踪调查</w:t>
      </w:r>
      <w:r w:rsidR="0056745D">
        <w:rPr>
          <w:sz w:val="18"/>
          <w:szCs w:val="21"/>
        </w:rPr>
        <w:t>IT</w:t>
      </w:r>
      <w:r w:rsidR="0056745D">
        <w:rPr>
          <w:sz w:val="18"/>
          <w:szCs w:val="21"/>
        </w:rPr>
        <w:t>行业员工的方式，从个体层面</w:t>
      </w:r>
      <w:r w:rsidR="00473F9C">
        <w:rPr>
          <w:sz w:val="18"/>
          <w:szCs w:val="21"/>
        </w:rPr>
        <w:t>分析，疫情的发生对不同级别、不同岗位以及不同性别的</w:t>
      </w:r>
      <w:r w:rsidR="00473F9C">
        <w:rPr>
          <w:sz w:val="18"/>
          <w:szCs w:val="21"/>
        </w:rPr>
        <w:t>IT</w:t>
      </w:r>
      <w:r w:rsidR="00473F9C">
        <w:rPr>
          <w:sz w:val="18"/>
          <w:szCs w:val="21"/>
        </w:rPr>
        <w:t>行业从业者薪资的影响。</w:t>
      </w:r>
    </w:p>
    <w:p w14:paraId="4FE2CCBC" w14:textId="2A99D084" w:rsidR="003C0347" w:rsidRPr="004F6EA0" w:rsidRDefault="003C0347" w:rsidP="00AB60A5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黑体" w:eastAsia="黑体" w:hAnsi="黑体" w:hint="eastAsia"/>
          <w:szCs w:val="21"/>
        </w:rPr>
        <w:t>结论</w:t>
      </w:r>
    </w:p>
    <w:p w14:paraId="18DC92BB" w14:textId="45F2AC12" w:rsidR="00B8350B" w:rsidRDefault="00B551CF" w:rsidP="00B8350B">
      <w:pPr>
        <w:pStyle w:val="ad"/>
        <w:ind w:firstLineChars="202" w:firstLine="364"/>
        <w:jc w:val="both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结合对IT行业宏观和个体两个角度分析</w:t>
      </w:r>
      <w:r w:rsidR="0028239C">
        <w:rPr>
          <w:rFonts w:ascii="宋体" w:hAnsi="宋体" w:hint="eastAsia"/>
          <w:sz w:val="18"/>
          <w:szCs w:val="18"/>
        </w:rPr>
        <w:t>，可以得出</w:t>
      </w:r>
      <w:r w:rsidR="00B8350B" w:rsidRPr="00B551CF">
        <w:rPr>
          <w:rFonts w:ascii="宋体" w:hAnsi="宋体" w:hint="eastAsia"/>
          <w:sz w:val="18"/>
          <w:szCs w:val="18"/>
        </w:rPr>
        <w:t>IT 行业仍然充满活力</w:t>
      </w:r>
      <w:r w:rsidR="0028239C">
        <w:rPr>
          <w:rFonts w:ascii="宋体" w:hAnsi="宋体" w:hint="eastAsia"/>
          <w:sz w:val="18"/>
          <w:szCs w:val="18"/>
        </w:rPr>
        <w:t>，并将稳定增长的结论。</w:t>
      </w:r>
    </w:p>
    <w:p w14:paraId="6FAD8649" w14:textId="0EC5FB86" w:rsidR="00297EBC" w:rsidRPr="003E2DF8" w:rsidRDefault="0028239C" w:rsidP="003E2DF8">
      <w:pPr>
        <w:pStyle w:val="ad"/>
        <w:ind w:firstLineChars="202" w:firstLine="364"/>
        <w:jc w:val="both"/>
        <w:rPr>
          <w:rFonts w:ascii="宋体" w:hAnsi="宋体" w:hint="eastAsia"/>
          <w:sz w:val="18"/>
          <w:szCs w:val="18"/>
        </w:rPr>
        <w:sectPr w:rsidR="00297EBC" w:rsidRPr="003E2DF8" w:rsidSect="00D32752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type="lines" w:linePitch="360"/>
        </w:sectPr>
      </w:pPr>
      <w:r>
        <w:rPr>
          <w:rFonts w:ascii="宋体" w:hAnsi="宋体" w:hint="eastAsia"/>
          <w:sz w:val="18"/>
          <w:szCs w:val="18"/>
        </w:rPr>
        <w:t>虽然，2020年的疫情</w:t>
      </w:r>
      <w:r w:rsidR="00134AC2">
        <w:rPr>
          <w:rFonts w:ascii="宋体" w:hAnsi="宋体" w:hint="eastAsia"/>
          <w:sz w:val="18"/>
          <w:szCs w:val="18"/>
        </w:rPr>
        <w:t>对各行各业都产生了影响，但是对IT行业来说，</w:t>
      </w:r>
      <w:r w:rsidR="001E549F">
        <w:rPr>
          <w:rFonts w:ascii="宋体" w:hAnsi="宋体" w:hint="eastAsia"/>
          <w:sz w:val="18"/>
          <w:szCs w:val="18"/>
        </w:rPr>
        <w:t>疫情在宏观上强调了IT的重要性，促进了行业的发展。IT从业人员也</w:t>
      </w:r>
      <w:r w:rsidR="003E2DF8">
        <w:rPr>
          <w:rFonts w:ascii="宋体" w:hAnsi="宋体" w:hint="eastAsia"/>
          <w:sz w:val="18"/>
          <w:szCs w:val="18"/>
        </w:rPr>
        <w:t>对自己的职业和薪资持</w:t>
      </w:r>
      <w:r w:rsidR="003E2DF8">
        <w:rPr>
          <w:rFonts w:ascii="宋体" w:hAnsi="宋体" w:hint="eastAsia"/>
          <w:sz w:val="18"/>
          <w:szCs w:val="18"/>
        </w:rPr>
        <w:lastRenderedPageBreak/>
        <w:t>乐观态度。</w:t>
      </w:r>
      <w:r w:rsidR="00B8350B" w:rsidRPr="00B551CF">
        <w:rPr>
          <w:rFonts w:ascii="宋体" w:hAnsi="宋体" w:hint="eastAsia"/>
          <w:sz w:val="18"/>
          <w:szCs w:val="18"/>
        </w:rPr>
        <w:t>2021 年，IT 行业将继续向好的方向发展</w:t>
      </w:r>
      <w:r w:rsidR="003E2DF8">
        <w:rPr>
          <w:rFonts w:ascii="宋体" w:hAnsi="宋体" w:hint="eastAsia"/>
          <w:sz w:val="18"/>
          <w:szCs w:val="18"/>
        </w:rPr>
        <w:t>。</w:t>
      </w:r>
    </w:p>
    <w:p w14:paraId="11193952" w14:textId="42C98B57" w:rsidR="00297EBC" w:rsidRDefault="00721AD0" w:rsidP="00297EBC">
      <w:pPr>
        <w:pStyle w:val="ad"/>
        <w:jc w:val="center"/>
      </w:pPr>
      <w:r>
        <w:rPr>
          <w:noProof/>
        </w:rPr>
        <w:drawing>
          <wp:inline distT="0" distB="0" distL="0" distR="0" wp14:anchorId="60347D7B" wp14:editId="255ED978">
            <wp:extent cx="5764530" cy="2362835"/>
            <wp:effectExtent l="0" t="0" r="0" b="0"/>
            <wp:docPr id="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" b="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11FE" w14:textId="10195BAB" w:rsidR="006B26A8" w:rsidRDefault="006B26A8" w:rsidP="00297EBC">
      <w:pPr>
        <w:pStyle w:val="ad"/>
        <w:jc w:val="center"/>
        <w:rPr>
          <w:rFonts w:ascii="宋体" w:hAnsi="宋体"/>
          <w:sz w:val="15"/>
          <w:szCs w:val="18"/>
        </w:rPr>
      </w:pPr>
      <w:r w:rsidRPr="00F3354F">
        <w:rPr>
          <w:rFonts w:ascii="宋体" w:hAnsi="宋体" w:hint="eastAsia"/>
          <w:sz w:val="15"/>
          <w:szCs w:val="18"/>
        </w:rPr>
        <w:t>图4</w:t>
      </w:r>
      <w:r w:rsidRPr="00F3354F">
        <w:rPr>
          <w:rFonts w:ascii="宋体" w:hAnsi="宋体"/>
          <w:sz w:val="15"/>
          <w:szCs w:val="18"/>
        </w:rPr>
        <w:t xml:space="preserve"> </w:t>
      </w:r>
      <w:r w:rsidR="00F3354F" w:rsidRPr="00F3354F">
        <w:rPr>
          <w:rFonts w:ascii="宋体" w:hAnsi="宋体"/>
          <w:sz w:val="15"/>
          <w:szCs w:val="18"/>
        </w:rPr>
        <w:t>IT行业</w:t>
      </w:r>
      <w:r w:rsidR="00F3354F" w:rsidRPr="00F3354F">
        <w:rPr>
          <w:rFonts w:ascii="宋体" w:hAnsi="宋体" w:hint="eastAsia"/>
          <w:sz w:val="15"/>
          <w:szCs w:val="18"/>
        </w:rPr>
        <w:t>男女性薪资变化情况</w:t>
      </w:r>
    </w:p>
    <w:p w14:paraId="37DE630C" w14:textId="371FF0D0" w:rsidR="00F3354F" w:rsidRPr="00F3354F" w:rsidRDefault="00F3354F" w:rsidP="00297EBC">
      <w:pPr>
        <w:pStyle w:val="ad"/>
        <w:jc w:val="center"/>
        <w:rPr>
          <w:rFonts w:ascii="宋体" w:hAnsi="宋体" w:hint="eastAsia"/>
          <w:sz w:val="15"/>
          <w:szCs w:val="18"/>
        </w:rPr>
      </w:pPr>
      <w:r>
        <w:rPr>
          <w:rFonts w:ascii="宋体" w:hAnsi="宋体" w:hint="eastAsia"/>
          <w:sz w:val="15"/>
          <w:szCs w:val="18"/>
        </w:rPr>
        <w:t>Fig</w:t>
      </w:r>
      <w:r>
        <w:rPr>
          <w:rFonts w:ascii="宋体" w:hAnsi="宋体"/>
          <w:sz w:val="15"/>
          <w:szCs w:val="18"/>
        </w:rPr>
        <w:t>.4</w:t>
      </w:r>
      <w:r w:rsidR="00E54091">
        <w:rPr>
          <w:rFonts w:ascii="宋体" w:hAnsi="宋体"/>
          <w:sz w:val="15"/>
          <w:szCs w:val="18"/>
        </w:rPr>
        <w:t xml:space="preserve"> </w:t>
      </w:r>
      <w:r w:rsidR="00117A11">
        <w:rPr>
          <w:rFonts w:ascii="宋体" w:hAnsi="宋体"/>
          <w:sz w:val="15"/>
          <w:szCs w:val="18"/>
        </w:rPr>
        <w:t xml:space="preserve">Changes in </w:t>
      </w:r>
      <w:r w:rsidR="00E54091">
        <w:rPr>
          <w:rFonts w:ascii="宋体" w:hAnsi="宋体"/>
          <w:sz w:val="15"/>
          <w:szCs w:val="18"/>
        </w:rPr>
        <w:t>IT salaries of male and female</w:t>
      </w:r>
    </w:p>
    <w:p w14:paraId="436DCA8F" w14:textId="2DF83EE0" w:rsidR="006B26A8" w:rsidRDefault="006B26A8" w:rsidP="00297EBC">
      <w:pPr>
        <w:pStyle w:val="ad"/>
        <w:jc w:val="center"/>
        <w:rPr>
          <w:noProof/>
        </w:rPr>
        <w:sectPr w:rsidR="006B26A8" w:rsidSect="00297EBC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type="lines" w:linePitch="360"/>
        </w:sectPr>
      </w:pPr>
    </w:p>
    <w:p w14:paraId="49BDDD52" w14:textId="77777777" w:rsidR="000638CE" w:rsidRDefault="000638CE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</w:p>
    <w:p w14:paraId="67356C0B" w14:textId="044E451B" w:rsidR="008778D4" w:rsidRDefault="008778D4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077ECE32" w14:textId="77777777" w:rsidR="008778D4" w:rsidRDefault="008778D4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</w:p>
    <w:p w14:paraId="08D20C42" w14:textId="3E29A092" w:rsidR="00291CF0" w:rsidRDefault="00291CF0" w:rsidP="00BC621F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5871A9">
        <w:rPr>
          <w:rFonts w:ascii="Times New Roman" w:eastAsia="宋体" w:hAnsi="Times New Roman"/>
          <w:sz w:val="18"/>
          <w:szCs w:val="18"/>
        </w:rPr>
        <w:t>1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1366C8" w:rsidRPr="001366C8">
        <w:rPr>
          <w:rFonts w:ascii="Times New Roman" w:eastAsia="宋体" w:hAnsi="Times New Roman"/>
          <w:sz w:val="18"/>
          <w:szCs w:val="18"/>
        </w:rPr>
        <w:t>Pay Trends for Information Technology Jobs</w:t>
      </w:r>
      <w:r w:rsidR="00101094">
        <w:rPr>
          <w:rFonts w:ascii="Times New Roman" w:eastAsia="宋体" w:hAnsi="Times New Roman"/>
          <w:sz w:val="18"/>
          <w:szCs w:val="18"/>
        </w:rPr>
        <w:t xml:space="preserve"> </w:t>
      </w:r>
      <w:r w:rsidR="00523427">
        <w:rPr>
          <w:rFonts w:ascii="Times New Roman" w:eastAsia="宋体" w:hAnsi="Times New Roman"/>
          <w:sz w:val="18"/>
          <w:szCs w:val="18"/>
        </w:rPr>
        <w:t>(</w:t>
      </w:r>
      <w:r w:rsidR="0011140A">
        <w:rPr>
          <w:rFonts w:ascii="Times New Roman" w:eastAsia="宋体" w:hAnsi="Times New Roman"/>
          <w:sz w:val="18"/>
          <w:szCs w:val="18"/>
        </w:rPr>
        <w:t xml:space="preserve">View </w:t>
      </w:r>
      <w:r w:rsidR="00523427">
        <w:rPr>
          <w:rFonts w:ascii="Times New Roman" w:eastAsia="宋体" w:hAnsi="Times New Roman"/>
          <w:sz w:val="18"/>
          <w:szCs w:val="18"/>
        </w:rPr>
        <w:t>All)</w:t>
      </w:r>
      <w:r w:rsidR="001366C8" w:rsidRPr="001366C8">
        <w:rPr>
          <w:rFonts w:ascii="Times New Roman" w:eastAsia="宋体" w:hAnsi="Times New Roman"/>
          <w:sz w:val="18"/>
          <w:szCs w:val="18"/>
        </w:rPr>
        <w:t xml:space="preserve"> </w:t>
      </w:r>
      <w:r w:rsidR="000611EB">
        <w:rPr>
          <w:rFonts w:ascii="Times New Roman" w:eastAsia="宋体" w:hAnsi="Times New Roman"/>
          <w:sz w:val="18"/>
          <w:szCs w:val="18"/>
        </w:rPr>
        <w:t xml:space="preserve">, </w:t>
      </w:r>
      <w:r w:rsidR="00101094">
        <w:rPr>
          <w:rFonts w:ascii="Times New Roman" w:eastAsia="宋体" w:hAnsi="Times New Roman"/>
          <w:sz w:val="18"/>
          <w:szCs w:val="18"/>
        </w:rPr>
        <w:t>[DB</w:t>
      </w:r>
      <w:r w:rsidR="0011140A">
        <w:rPr>
          <w:rFonts w:ascii="Times New Roman" w:eastAsia="宋体" w:hAnsi="Times New Roman"/>
          <w:sz w:val="18"/>
          <w:szCs w:val="18"/>
        </w:rPr>
        <w:t>/OL</w:t>
      </w:r>
      <w:r w:rsidR="00101094">
        <w:rPr>
          <w:rFonts w:ascii="Times New Roman" w:eastAsia="宋体" w:hAnsi="Times New Roman"/>
          <w:sz w:val="18"/>
          <w:szCs w:val="18"/>
        </w:rPr>
        <w:t>]</w:t>
      </w:r>
      <w:r w:rsidR="000611EB">
        <w:rPr>
          <w:rFonts w:ascii="Times New Roman" w:eastAsia="宋体" w:hAnsi="Times New Roman"/>
          <w:sz w:val="18"/>
          <w:szCs w:val="18"/>
        </w:rPr>
        <w:t>,</w:t>
      </w:r>
      <w:r w:rsidR="00101094"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[20</w:t>
      </w:r>
      <w:r w:rsidR="001366C8">
        <w:rPr>
          <w:rFonts w:ascii="Times New Roman" w:eastAsia="宋体" w:hAnsi="Times New Roman"/>
          <w:sz w:val="18"/>
          <w:szCs w:val="18"/>
        </w:rPr>
        <w:t>21</w:t>
      </w:r>
      <w:r>
        <w:rPr>
          <w:rFonts w:ascii="Times New Roman" w:eastAsia="宋体" w:hAnsi="Times New Roman"/>
          <w:sz w:val="18"/>
          <w:szCs w:val="18"/>
        </w:rPr>
        <w:t>-0</w:t>
      </w:r>
      <w:r w:rsidR="001366C8">
        <w:rPr>
          <w:rFonts w:ascii="Times New Roman" w:eastAsia="宋体" w:hAnsi="Times New Roman"/>
          <w:sz w:val="18"/>
          <w:szCs w:val="18"/>
        </w:rPr>
        <w:t>4</w:t>
      </w:r>
      <w:r>
        <w:rPr>
          <w:rFonts w:ascii="Times New Roman" w:eastAsia="宋体" w:hAnsi="Times New Roman"/>
          <w:sz w:val="18"/>
          <w:szCs w:val="18"/>
        </w:rPr>
        <w:t>-</w:t>
      </w:r>
      <w:r w:rsidR="001366C8">
        <w:rPr>
          <w:rFonts w:ascii="Times New Roman" w:eastAsia="宋体" w:hAnsi="Times New Roman"/>
          <w:sz w:val="18"/>
          <w:szCs w:val="18"/>
        </w:rPr>
        <w:t>01</w:t>
      </w:r>
      <w:r>
        <w:rPr>
          <w:rFonts w:ascii="Times New Roman" w:eastAsia="宋体" w:hAnsi="Times New Roman"/>
          <w:sz w:val="18"/>
          <w:szCs w:val="18"/>
        </w:rPr>
        <w:t>].</w:t>
      </w:r>
      <w:r w:rsidR="005871A9" w:rsidRPr="005871A9">
        <w:t xml:space="preserve"> </w:t>
      </w:r>
      <w:r w:rsidR="005871A9" w:rsidRPr="005871A9">
        <w:rPr>
          <w:rFonts w:ascii="Times New Roman" w:eastAsia="宋体" w:hAnsi="Times New Roman"/>
          <w:sz w:val="18"/>
          <w:szCs w:val="18"/>
        </w:rPr>
        <w:t>https://www.payscale.com/payscale-index/job-categories/information-technology-jobs</w:t>
      </w:r>
    </w:p>
    <w:p w14:paraId="165C7361" w14:textId="479D5A0E" w:rsidR="009F3B00" w:rsidRDefault="009F3B00" w:rsidP="009F3B00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630BA0">
        <w:rPr>
          <w:rFonts w:ascii="Times New Roman" w:eastAsia="宋体" w:hAnsi="Times New Roman"/>
          <w:sz w:val="18"/>
          <w:szCs w:val="18"/>
        </w:rPr>
        <w:t>2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630BA0" w:rsidRPr="00630BA0">
        <w:rPr>
          <w:rFonts w:ascii="Times New Roman" w:eastAsia="宋体" w:hAnsi="Times New Roman"/>
          <w:sz w:val="18"/>
          <w:szCs w:val="18"/>
        </w:rPr>
        <w:t>2020 State of Salaries Report: Salary benchmarks and talent preferences</w:t>
      </w:r>
      <w:r w:rsidR="000611EB">
        <w:rPr>
          <w:rFonts w:ascii="Times New Roman" w:eastAsia="宋体" w:hAnsi="Times New Roman"/>
          <w:sz w:val="18"/>
          <w:szCs w:val="18"/>
        </w:rPr>
        <w:t xml:space="preserve">, </w:t>
      </w:r>
      <w:r w:rsidR="00D80060">
        <w:rPr>
          <w:rFonts w:ascii="Times New Roman" w:eastAsia="宋体" w:hAnsi="Times New Roman"/>
          <w:sz w:val="18"/>
          <w:szCs w:val="18"/>
        </w:rPr>
        <w:t xml:space="preserve"> [R/OL]</w:t>
      </w:r>
      <w:r w:rsidR="000611EB">
        <w:rPr>
          <w:rFonts w:ascii="Times New Roman" w:eastAsia="宋体" w:hAnsi="Times New Roman"/>
          <w:sz w:val="18"/>
          <w:szCs w:val="18"/>
        </w:rPr>
        <w:t xml:space="preserve">, </w:t>
      </w:r>
      <w:r w:rsidRPr="001366C8"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(202</w:t>
      </w:r>
      <w:r w:rsidR="0046150C">
        <w:rPr>
          <w:rFonts w:ascii="Times New Roman" w:eastAsia="宋体" w:hAnsi="Times New Roman"/>
          <w:sz w:val="18"/>
          <w:szCs w:val="18"/>
        </w:rPr>
        <w:t>0</w:t>
      </w:r>
      <w:r>
        <w:rPr>
          <w:rFonts w:ascii="Times New Roman" w:eastAsia="宋体" w:hAnsi="Times New Roman"/>
          <w:sz w:val="18"/>
          <w:szCs w:val="18"/>
        </w:rPr>
        <w:t>-0</w:t>
      </w:r>
      <w:r w:rsidR="0046150C">
        <w:rPr>
          <w:rFonts w:ascii="Times New Roman" w:eastAsia="宋体" w:hAnsi="Times New Roman"/>
          <w:sz w:val="18"/>
          <w:szCs w:val="18"/>
        </w:rPr>
        <w:t>6</w:t>
      </w:r>
      <w:r>
        <w:rPr>
          <w:rFonts w:ascii="Times New Roman" w:eastAsia="宋体" w:hAnsi="Times New Roman"/>
          <w:sz w:val="18"/>
          <w:szCs w:val="18"/>
        </w:rPr>
        <w:t>-1</w:t>
      </w:r>
      <w:r w:rsidR="0046150C">
        <w:rPr>
          <w:rFonts w:ascii="Times New Roman" w:eastAsia="宋体" w:hAnsi="Times New Roman"/>
          <w:sz w:val="18"/>
          <w:szCs w:val="18"/>
        </w:rPr>
        <w:t>6</w:t>
      </w:r>
      <w:r>
        <w:rPr>
          <w:rFonts w:ascii="Times New Roman" w:eastAsia="宋体" w:hAnsi="Times New Roman"/>
          <w:sz w:val="18"/>
          <w:szCs w:val="18"/>
        </w:rPr>
        <w:t>)</w:t>
      </w:r>
      <w:r w:rsidR="000611EB">
        <w:rPr>
          <w:rFonts w:ascii="Times New Roman" w:eastAsia="宋体" w:hAnsi="Times New Roman"/>
          <w:sz w:val="18"/>
          <w:szCs w:val="18"/>
        </w:rPr>
        <w:t xml:space="preserve">, </w:t>
      </w:r>
      <w:r>
        <w:rPr>
          <w:rFonts w:ascii="Times New Roman" w:eastAsia="宋体" w:hAnsi="Times New Roman"/>
          <w:sz w:val="18"/>
          <w:szCs w:val="18"/>
        </w:rPr>
        <w:t xml:space="preserve"> [2021-04-01].</w:t>
      </w:r>
      <w:r w:rsidR="0046150C" w:rsidRPr="0046150C">
        <w:t xml:space="preserve"> </w:t>
      </w:r>
      <w:r w:rsidR="0046150C" w:rsidRPr="0046150C">
        <w:rPr>
          <w:rFonts w:ascii="Times New Roman" w:eastAsia="宋体" w:hAnsi="Times New Roman"/>
          <w:sz w:val="18"/>
          <w:szCs w:val="18"/>
        </w:rPr>
        <w:t>https://hired.com/blog/highlights/2020-state-of-salaries-report/</w:t>
      </w:r>
      <w:r w:rsidRPr="005871A9">
        <w:t xml:space="preserve"> </w:t>
      </w:r>
    </w:p>
    <w:p w14:paraId="70547751" w14:textId="724F345C" w:rsidR="009F3B00" w:rsidRDefault="009F3B00" w:rsidP="00291CF0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160E28">
        <w:rPr>
          <w:rFonts w:ascii="Times New Roman" w:eastAsia="宋体" w:hAnsi="Times New Roman"/>
          <w:sz w:val="18"/>
          <w:szCs w:val="18"/>
        </w:rPr>
        <w:t>3</w:t>
      </w:r>
      <w:r>
        <w:rPr>
          <w:rFonts w:ascii="Times New Roman" w:eastAsia="宋体" w:hAnsi="Times New Roman" w:hint="eastAsia"/>
          <w:sz w:val="18"/>
          <w:szCs w:val="18"/>
        </w:rPr>
        <w:t>]</w:t>
      </w:r>
      <w:r w:rsidR="00160E28">
        <w:rPr>
          <w:rFonts w:ascii="Times New Roman" w:eastAsia="宋体" w:hAnsi="Times New Roman"/>
          <w:sz w:val="18"/>
          <w:szCs w:val="18"/>
        </w:rPr>
        <w:t xml:space="preserve"> </w:t>
      </w:r>
      <w:r w:rsidR="002A74FB">
        <w:rPr>
          <w:rFonts w:ascii="Times New Roman" w:eastAsia="宋体" w:hAnsi="Times New Roman"/>
          <w:sz w:val="18"/>
          <w:szCs w:val="18"/>
        </w:rPr>
        <w:t>ZENTAO</w:t>
      </w:r>
      <w:r w:rsidR="006E386F">
        <w:rPr>
          <w:rFonts w:ascii="Times New Roman" w:eastAsia="宋体" w:hAnsi="Times New Roman"/>
          <w:sz w:val="18"/>
          <w:szCs w:val="18"/>
        </w:rPr>
        <w:t xml:space="preserve"> </w:t>
      </w:r>
      <w:r w:rsidR="00160E28">
        <w:rPr>
          <w:rFonts w:ascii="Times New Roman" w:eastAsia="宋体" w:hAnsi="Times New Roman"/>
          <w:sz w:val="18"/>
          <w:szCs w:val="18"/>
        </w:rPr>
        <w:t xml:space="preserve">IT </w:t>
      </w:r>
      <w:r w:rsidR="00C868D4">
        <w:rPr>
          <w:rFonts w:ascii="Times New Roman" w:eastAsia="宋体" w:hAnsi="Times New Roman"/>
          <w:sz w:val="18"/>
          <w:szCs w:val="18"/>
        </w:rPr>
        <w:t>Project Management Survey 2020</w:t>
      </w:r>
      <w:r w:rsidR="00434DAA">
        <w:rPr>
          <w:rFonts w:ascii="Times New Roman" w:eastAsia="宋体" w:hAnsi="Times New Roman"/>
          <w:sz w:val="18"/>
          <w:szCs w:val="18"/>
        </w:rPr>
        <w:t>,</w:t>
      </w:r>
      <w:r w:rsidR="00761833">
        <w:rPr>
          <w:rFonts w:ascii="Times New Roman" w:eastAsia="宋体" w:hAnsi="Times New Roman"/>
          <w:sz w:val="18"/>
          <w:szCs w:val="18"/>
        </w:rPr>
        <w:t xml:space="preserve"> </w:t>
      </w:r>
      <w:r w:rsidR="00C046B7">
        <w:rPr>
          <w:rFonts w:ascii="Times New Roman" w:eastAsia="宋体" w:hAnsi="Times New Roman"/>
          <w:sz w:val="18"/>
          <w:szCs w:val="18"/>
        </w:rPr>
        <w:t>(</w:t>
      </w:r>
      <w:r w:rsidR="00761833">
        <w:rPr>
          <w:rFonts w:ascii="Times New Roman" w:eastAsia="宋体" w:hAnsi="Times New Roman"/>
          <w:sz w:val="18"/>
          <w:szCs w:val="18"/>
        </w:rPr>
        <w:t>2021-03-19</w:t>
      </w:r>
      <w:r w:rsidR="00C046B7">
        <w:rPr>
          <w:rFonts w:ascii="Times New Roman" w:eastAsia="宋体" w:hAnsi="Times New Roman"/>
          <w:sz w:val="18"/>
          <w:szCs w:val="18"/>
        </w:rPr>
        <w:t>)</w:t>
      </w:r>
      <w:r w:rsidR="00434DAA">
        <w:rPr>
          <w:rFonts w:ascii="Times New Roman" w:eastAsia="宋体" w:hAnsi="Times New Roman"/>
          <w:sz w:val="18"/>
          <w:szCs w:val="18"/>
        </w:rPr>
        <w:t>,</w:t>
      </w:r>
      <w:r w:rsidR="00761833">
        <w:rPr>
          <w:rFonts w:ascii="Times New Roman" w:eastAsia="宋体" w:hAnsi="Times New Roman"/>
          <w:sz w:val="18"/>
          <w:szCs w:val="18"/>
        </w:rPr>
        <w:t xml:space="preserve"> </w:t>
      </w:r>
      <w:r w:rsidR="00130B17">
        <w:rPr>
          <w:rFonts w:ascii="Times New Roman" w:eastAsia="宋体" w:hAnsi="Times New Roman"/>
          <w:sz w:val="18"/>
          <w:szCs w:val="18"/>
        </w:rPr>
        <w:t>[R]</w:t>
      </w:r>
      <w:r w:rsidR="00130B17" w:rsidRPr="00130B17">
        <w:t xml:space="preserve"> </w:t>
      </w:r>
      <w:r w:rsidR="008D7ED2" w:rsidRPr="008D7ED2">
        <w:rPr>
          <w:rFonts w:ascii="Times New Roman" w:eastAsia="宋体" w:hAnsi="Times New Roman"/>
          <w:sz w:val="18"/>
          <w:szCs w:val="18"/>
        </w:rPr>
        <w:t>https://dl.cnezsoft.com/survey/zentaoitreport2020.pdf</w:t>
      </w:r>
      <w:r w:rsidR="008D7ED2">
        <w:rPr>
          <w:rFonts w:ascii="Times New Roman" w:eastAsia="宋体" w:hAnsi="Times New Roman"/>
          <w:sz w:val="18"/>
          <w:szCs w:val="18"/>
        </w:rPr>
        <w:t xml:space="preserve"> </w:t>
      </w:r>
      <w:r w:rsidR="008D7ED2">
        <w:rPr>
          <w:rFonts w:ascii="Times New Roman" w:eastAsia="宋体" w:hAnsi="Times New Roman"/>
          <w:sz w:val="18"/>
          <w:szCs w:val="18"/>
        </w:rPr>
        <w:t>(in Chinese)</w:t>
      </w:r>
    </w:p>
    <w:p w14:paraId="6398AE39" w14:textId="7B8B5DA8" w:rsidR="008D7ED2" w:rsidRPr="008D7ED2" w:rsidRDefault="008D7ED2" w:rsidP="00291CF0">
      <w:pPr>
        <w:jc w:val="both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2</w:t>
      </w:r>
      <w:r>
        <w:rPr>
          <w:rFonts w:ascii="Times New Roman" w:eastAsia="宋体" w:hAnsi="Times New Roman"/>
          <w:sz w:val="18"/>
          <w:szCs w:val="18"/>
        </w:rPr>
        <w:t>020 IT</w:t>
      </w:r>
      <w:r>
        <w:rPr>
          <w:rFonts w:ascii="Times New Roman" w:eastAsia="宋体" w:hAnsi="Times New Roman" w:hint="eastAsia"/>
          <w:sz w:val="18"/>
          <w:szCs w:val="18"/>
        </w:rPr>
        <w:t>行业项目管理调查报告</w:t>
      </w:r>
      <w:r>
        <w:rPr>
          <w:rFonts w:ascii="Times New Roman" w:eastAsia="宋体" w:hAnsi="Times New Roman"/>
          <w:sz w:val="18"/>
          <w:szCs w:val="18"/>
        </w:rPr>
        <w:t>(2021-0</w:t>
      </w:r>
      <w:r w:rsidR="008A5BFC">
        <w:rPr>
          <w:rFonts w:ascii="Times New Roman" w:eastAsia="宋体" w:hAnsi="Times New Roman"/>
          <w:sz w:val="18"/>
          <w:szCs w:val="18"/>
        </w:rPr>
        <w:t>3</w:t>
      </w:r>
      <w:r>
        <w:rPr>
          <w:rFonts w:ascii="Times New Roman" w:eastAsia="宋体" w:hAnsi="Times New Roman"/>
          <w:sz w:val="18"/>
          <w:szCs w:val="18"/>
        </w:rPr>
        <w:t>-</w:t>
      </w:r>
      <w:r w:rsidR="008A5BFC">
        <w:rPr>
          <w:rFonts w:ascii="Times New Roman" w:eastAsia="宋体" w:hAnsi="Times New Roman"/>
          <w:sz w:val="18"/>
          <w:szCs w:val="18"/>
        </w:rPr>
        <w:t>19</w:t>
      </w:r>
      <w:r>
        <w:rPr>
          <w:rFonts w:ascii="Times New Roman" w:eastAsia="宋体" w:hAnsi="Times New Roman"/>
          <w:sz w:val="18"/>
          <w:szCs w:val="18"/>
        </w:rPr>
        <w:t xml:space="preserve">) [2021-04-01]. </w:t>
      </w:r>
      <w:r w:rsidR="007A44E6">
        <w:rPr>
          <w:rFonts w:ascii="Times New Roman" w:eastAsia="宋体" w:hAnsi="Times New Roman"/>
          <w:sz w:val="18"/>
          <w:szCs w:val="18"/>
        </w:rPr>
        <w:t>[R]</w:t>
      </w:r>
      <w:r w:rsidR="007A44E6">
        <w:rPr>
          <w:rFonts w:ascii="Times New Roman" w:eastAsia="宋体" w:hAnsi="Times New Roman"/>
          <w:sz w:val="18"/>
          <w:szCs w:val="18"/>
        </w:rPr>
        <w:t xml:space="preserve">, </w:t>
      </w:r>
      <w:r w:rsidR="008A5BFC" w:rsidRPr="008D7ED2">
        <w:rPr>
          <w:rFonts w:ascii="Times New Roman" w:eastAsia="宋体" w:hAnsi="Times New Roman"/>
          <w:sz w:val="18"/>
          <w:szCs w:val="18"/>
        </w:rPr>
        <w:t>https://dl.cnezsoft.com/survey/zentaoitreport2020.pdf</w:t>
      </w:r>
    </w:p>
    <w:p w14:paraId="3DB5D6C8" w14:textId="0B72ABAA" w:rsidR="00077C63" w:rsidRDefault="00077C63" w:rsidP="00077C63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A3002F">
        <w:rPr>
          <w:rFonts w:ascii="Times New Roman" w:eastAsia="宋体" w:hAnsi="Times New Roman" w:hint="eastAsia"/>
          <w:sz w:val="18"/>
          <w:szCs w:val="18"/>
        </w:rPr>
        <w:t>4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A3002F" w:rsidRPr="00A3002F">
        <w:rPr>
          <w:rFonts w:ascii="Times New Roman" w:eastAsia="宋体" w:hAnsi="Times New Roman"/>
          <w:sz w:val="18"/>
          <w:szCs w:val="18"/>
        </w:rPr>
        <w:t>Global Wage Report 2020-21: Wages and minimum wages in the time of COVID-19</w:t>
      </w:r>
      <w:r w:rsidR="00FD2B8C">
        <w:rPr>
          <w:rFonts w:ascii="Times New Roman" w:eastAsia="宋体" w:hAnsi="Times New Roman"/>
          <w:sz w:val="18"/>
          <w:szCs w:val="18"/>
        </w:rPr>
        <w:t>, [R/OL],</w:t>
      </w:r>
      <w:r w:rsidRPr="001366C8"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(202</w:t>
      </w:r>
      <w:r w:rsidR="00A3002F">
        <w:rPr>
          <w:rFonts w:ascii="Times New Roman" w:eastAsia="宋体" w:hAnsi="Times New Roman" w:hint="eastAsia"/>
          <w:sz w:val="18"/>
          <w:szCs w:val="18"/>
        </w:rPr>
        <w:t>0</w:t>
      </w:r>
      <w:r>
        <w:rPr>
          <w:rFonts w:ascii="Times New Roman" w:eastAsia="宋体" w:hAnsi="Times New Roman"/>
          <w:sz w:val="18"/>
          <w:szCs w:val="18"/>
        </w:rPr>
        <w:t>-</w:t>
      </w:r>
      <w:r w:rsidR="00A3002F">
        <w:rPr>
          <w:rFonts w:ascii="Times New Roman" w:eastAsia="宋体" w:hAnsi="Times New Roman" w:hint="eastAsia"/>
          <w:sz w:val="18"/>
          <w:szCs w:val="18"/>
        </w:rPr>
        <w:t>12</w:t>
      </w:r>
      <w:r>
        <w:rPr>
          <w:rFonts w:ascii="Times New Roman" w:eastAsia="宋体" w:hAnsi="Times New Roman"/>
          <w:sz w:val="18"/>
          <w:szCs w:val="18"/>
        </w:rPr>
        <w:t>)</w:t>
      </w:r>
      <w:r w:rsidR="00FD2B8C">
        <w:rPr>
          <w:rFonts w:ascii="Times New Roman" w:eastAsia="宋体" w:hAnsi="Times New Roman"/>
          <w:sz w:val="18"/>
          <w:szCs w:val="18"/>
        </w:rPr>
        <w:t>,</w:t>
      </w:r>
      <w:r>
        <w:rPr>
          <w:rFonts w:ascii="Times New Roman" w:eastAsia="宋体" w:hAnsi="Times New Roman"/>
          <w:sz w:val="18"/>
          <w:szCs w:val="18"/>
        </w:rPr>
        <w:t xml:space="preserve"> [2021-04-01].</w:t>
      </w:r>
      <w:r w:rsidRPr="005871A9">
        <w:t xml:space="preserve"> </w:t>
      </w:r>
      <w:r w:rsidR="00A3002F" w:rsidRPr="00A3002F">
        <w:rPr>
          <w:rFonts w:ascii="Times New Roman" w:eastAsia="宋体" w:hAnsi="Times New Roman"/>
          <w:sz w:val="18"/>
          <w:szCs w:val="18"/>
        </w:rPr>
        <w:t>https://www.ilo.org/infostories/Campaigns/Wages/globalwagereport#introduction</w:t>
      </w:r>
    </w:p>
    <w:p w14:paraId="493040D8" w14:textId="2BFCB502" w:rsidR="008D285F" w:rsidRDefault="008D285F" w:rsidP="00077C63">
      <w:pPr>
        <w:jc w:val="both"/>
        <w:rPr>
          <w:rFonts w:ascii="Times New Roman" w:eastAsia="宋体" w:hAnsi="Times New Roman"/>
          <w:color w:val="FF0000"/>
          <w:sz w:val="18"/>
          <w:szCs w:val="18"/>
          <w:bdr w:val="single" w:sz="4" w:space="0" w:color="auto"/>
        </w:rPr>
      </w:pPr>
    </w:p>
    <w:p w14:paraId="18B8D79C" w14:textId="77777777" w:rsidR="008D285F" w:rsidRPr="008D285F" w:rsidRDefault="008D285F" w:rsidP="00077C63">
      <w:pPr>
        <w:jc w:val="both"/>
        <w:rPr>
          <w:rFonts w:ascii="Times New Roman" w:eastAsia="宋体" w:hAnsi="Times New Roman" w:hint="eastAsia"/>
          <w:color w:val="FF0000"/>
          <w:sz w:val="18"/>
          <w:szCs w:val="18"/>
          <w:bdr w:val="single" w:sz="4" w:space="0" w:color="auto"/>
        </w:rPr>
      </w:pPr>
    </w:p>
    <w:p w14:paraId="5CBE3A5E" w14:textId="5E01DF26" w:rsidR="00291CF0" w:rsidRDefault="00523427" w:rsidP="00BC621F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F50A09">
        <w:rPr>
          <w:rFonts w:ascii="Times New Roman" w:eastAsia="宋体" w:hAnsi="Times New Roman"/>
          <w:sz w:val="18"/>
          <w:szCs w:val="18"/>
        </w:rPr>
        <w:t>5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Pr="001366C8">
        <w:rPr>
          <w:rFonts w:ascii="Times New Roman" w:eastAsia="宋体" w:hAnsi="Times New Roman"/>
          <w:sz w:val="18"/>
          <w:szCs w:val="18"/>
        </w:rPr>
        <w:t>Pay Trends for Information Technology Jobs</w:t>
      </w:r>
      <w:r w:rsidR="00434DAA">
        <w:rPr>
          <w:rFonts w:ascii="Times New Roman" w:eastAsia="宋体" w:hAnsi="Times New Roman"/>
          <w:sz w:val="18"/>
          <w:szCs w:val="18"/>
        </w:rPr>
        <w:t xml:space="preserve"> </w:t>
      </w:r>
      <w:r w:rsidR="00DD13F9">
        <w:rPr>
          <w:rFonts w:ascii="Times New Roman" w:eastAsia="宋体" w:hAnsi="Times New Roman"/>
          <w:sz w:val="18"/>
          <w:szCs w:val="18"/>
        </w:rPr>
        <w:t>(</w:t>
      </w:r>
      <w:r w:rsidR="00434DAA">
        <w:rPr>
          <w:rFonts w:ascii="Times New Roman" w:eastAsia="宋体" w:hAnsi="Times New Roman"/>
          <w:sz w:val="18"/>
          <w:szCs w:val="18"/>
        </w:rPr>
        <w:t>24 Months</w:t>
      </w:r>
      <w:r w:rsidR="00DD13F9">
        <w:rPr>
          <w:rFonts w:ascii="Times New Roman" w:eastAsia="宋体" w:hAnsi="Times New Roman"/>
          <w:sz w:val="18"/>
          <w:szCs w:val="18"/>
        </w:rPr>
        <w:t>)</w:t>
      </w:r>
      <w:r w:rsidR="00434DAA">
        <w:rPr>
          <w:rFonts w:ascii="Times New Roman" w:eastAsia="宋体" w:hAnsi="Times New Roman"/>
          <w:sz w:val="18"/>
          <w:szCs w:val="18"/>
        </w:rPr>
        <w:t>,</w:t>
      </w:r>
      <w:r w:rsidRPr="001366C8">
        <w:rPr>
          <w:rFonts w:ascii="Times New Roman" w:eastAsia="宋体" w:hAnsi="Times New Roman"/>
          <w:sz w:val="18"/>
          <w:szCs w:val="18"/>
        </w:rPr>
        <w:t xml:space="preserve"> </w:t>
      </w:r>
      <w:r w:rsidR="00FD2B8C">
        <w:rPr>
          <w:rFonts w:ascii="Times New Roman" w:eastAsia="宋体" w:hAnsi="Times New Roman"/>
          <w:sz w:val="18"/>
          <w:szCs w:val="18"/>
        </w:rPr>
        <w:t>[DB/OL],</w:t>
      </w:r>
      <w:r>
        <w:rPr>
          <w:rFonts w:ascii="Times New Roman" w:eastAsia="宋体" w:hAnsi="Times New Roman"/>
          <w:sz w:val="18"/>
          <w:szCs w:val="18"/>
        </w:rPr>
        <w:t xml:space="preserve"> [2021-04-01].</w:t>
      </w:r>
      <w:r w:rsidRPr="005871A9">
        <w:t xml:space="preserve"> </w:t>
      </w:r>
      <w:r w:rsidRPr="005871A9">
        <w:rPr>
          <w:rFonts w:ascii="Times New Roman" w:eastAsia="宋体" w:hAnsi="Times New Roman"/>
          <w:sz w:val="18"/>
          <w:szCs w:val="18"/>
        </w:rPr>
        <w:t>https://www.payscale.com/payscale-index/job-categories/information-technology-jobs</w:t>
      </w:r>
      <w:r>
        <w:rPr>
          <w:rFonts w:ascii="Times New Roman" w:eastAsia="宋体" w:hAnsi="Times New Roman" w:hint="eastAsia"/>
          <w:sz w:val="18"/>
          <w:szCs w:val="18"/>
        </w:rPr>
        <w:t xml:space="preserve">  </w:t>
      </w:r>
    </w:p>
    <w:p w14:paraId="66274CC2" w14:textId="08F0B7F6" w:rsidR="00F50A09" w:rsidRPr="00523427" w:rsidRDefault="00F50A09" w:rsidP="00F50A09">
      <w:pPr>
        <w:jc w:val="both"/>
        <w:rPr>
          <w:rFonts w:ascii="Times New Roman" w:eastAsia="宋体" w:hAnsi="Times New Roman" w:hint="eastAsia"/>
          <w:color w:val="FF0000"/>
          <w:sz w:val="18"/>
          <w:szCs w:val="18"/>
          <w:bdr w:val="single" w:sz="4" w:space="0" w:color="auto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23495E">
        <w:rPr>
          <w:rFonts w:ascii="Times New Roman" w:eastAsia="宋体" w:hAnsi="Times New Roman"/>
          <w:sz w:val="18"/>
          <w:szCs w:val="18"/>
        </w:rPr>
        <w:t>6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23495E" w:rsidRPr="0023495E">
        <w:rPr>
          <w:rFonts w:ascii="Times New Roman" w:eastAsia="宋体" w:hAnsi="Times New Roman"/>
          <w:sz w:val="18"/>
          <w:szCs w:val="18"/>
        </w:rPr>
        <w:t>IT Salary Survey 2021</w:t>
      </w:r>
      <w:r w:rsidR="00752AEF">
        <w:rPr>
          <w:rFonts w:ascii="Times New Roman" w:eastAsia="宋体" w:hAnsi="Times New Roman"/>
          <w:sz w:val="18"/>
          <w:szCs w:val="18"/>
        </w:rPr>
        <w:t>, [R/OL],</w:t>
      </w:r>
      <w:r w:rsidRPr="001366C8"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(2021-0</w:t>
      </w:r>
      <w:r w:rsidR="0023495E">
        <w:rPr>
          <w:rFonts w:ascii="Times New Roman" w:eastAsia="宋体" w:hAnsi="Times New Roman"/>
          <w:sz w:val="18"/>
          <w:szCs w:val="18"/>
        </w:rPr>
        <w:t>2</w:t>
      </w:r>
      <w:r>
        <w:rPr>
          <w:rFonts w:ascii="Times New Roman" w:eastAsia="宋体" w:hAnsi="Times New Roman"/>
          <w:sz w:val="18"/>
          <w:szCs w:val="18"/>
        </w:rPr>
        <w:t>-</w:t>
      </w:r>
      <w:r w:rsidR="0023495E">
        <w:rPr>
          <w:rFonts w:ascii="Times New Roman" w:eastAsia="宋体" w:hAnsi="Times New Roman"/>
          <w:sz w:val="18"/>
          <w:szCs w:val="18"/>
        </w:rPr>
        <w:t>26</w:t>
      </w:r>
      <w:r>
        <w:rPr>
          <w:rFonts w:ascii="Times New Roman" w:eastAsia="宋体" w:hAnsi="Times New Roman"/>
          <w:sz w:val="18"/>
          <w:szCs w:val="18"/>
        </w:rPr>
        <w:t>) [2021-04-01].</w:t>
      </w:r>
      <w:r w:rsidRPr="005871A9">
        <w:t xml:space="preserve"> </w:t>
      </w:r>
      <w:r w:rsidR="00CB4ADE" w:rsidRPr="00CB4ADE">
        <w:rPr>
          <w:rFonts w:ascii="Times New Roman" w:eastAsia="宋体" w:hAnsi="Times New Roman"/>
          <w:sz w:val="18"/>
          <w:szCs w:val="18"/>
        </w:rPr>
        <w:t>https://www.idginsiderpro.com/article/3608511/it-salary-survey-2021-the-results-are-in.html</w:t>
      </w:r>
      <w:r w:rsidR="00CB4ADE">
        <w:rPr>
          <w:rFonts w:ascii="Times New Roman" w:eastAsia="宋体" w:hAnsi="Times New Roman"/>
          <w:sz w:val="18"/>
          <w:szCs w:val="18"/>
        </w:rPr>
        <w:t xml:space="preserve"> </w:t>
      </w:r>
    </w:p>
    <w:p w14:paraId="7D77E1A6" w14:textId="00C03094" w:rsidR="008357EE" w:rsidRPr="00523427" w:rsidRDefault="008357EE" w:rsidP="00752AEF">
      <w:pPr>
        <w:jc w:val="both"/>
        <w:rPr>
          <w:rFonts w:ascii="Times New Roman" w:eastAsia="宋体" w:hAnsi="Times New Roman" w:hint="eastAsia"/>
          <w:color w:val="FF0000"/>
          <w:sz w:val="18"/>
          <w:szCs w:val="18"/>
          <w:bdr w:val="single" w:sz="4" w:space="0" w:color="auto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>
        <w:rPr>
          <w:rFonts w:ascii="Times New Roman" w:eastAsia="宋体" w:hAnsi="Times New Roman"/>
          <w:sz w:val="18"/>
          <w:szCs w:val="18"/>
        </w:rPr>
        <w:t>7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8B17E0">
        <w:rPr>
          <w:rFonts w:ascii="Times New Roman" w:eastAsia="宋体" w:hAnsi="Times New Roman"/>
          <w:sz w:val="18"/>
          <w:szCs w:val="18"/>
        </w:rPr>
        <w:t xml:space="preserve">IT Salary 2021: </w:t>
      </w:r>
      <w:r w:rsidR="00EE4506" w:rsidRPr="00EE4506">
        <w:rPr>
          <w:rFonts w:ascii="Times New Roman" w:eastAsia="宋体" w:hAnsi="Times New Roman"/>
          <w:sz w:val="18"/>
          <w:szCs w:val="18"/>
        </w:rPr>
        <w:t>Compensation holds steady despite pandemic</w:t>
      </w:r>
      <w:r w:rsidR="00EE4506">
        <w:rPr>
          <w:rFonts w:ascii="Times New Roman" w:eastAsia="宋体" w:hAnsi="Times New Roman"/>
          <w:sz w:val="18"/>
          <w:szCs w:val="18"/>
        </w:rPr>
        <w:t>: IT Salaries by Job Function</w:t>
      </w:r>
      <w:r w:rsidR="00752AEF">
        <w:rPr>
          <w:rFonts w:ascii="Times New Roman" w:eastAsia="宋体" w:hAnsi="Times New Roman"/>
          <w:sz w:val="18"/>
          <w:szCs w:val="18"/>
        </w:rPr>
        <w:t>, [R/OL],</w:t>
      </w:r>
      <w:r w:rsidRPr="001366C8"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[2021-04-01].</w:t>
      </w:r>
      <w:r w:rsidRPr="005871A9">
        <w:t xml:space="preserve"> </w:t>
      </w:r>
      <w:r w:rsidR="00BC633A" w:rsidRPr="00BC633A">
        <w:rPr>
          <w:rFonts w:ascii="Times New Roman" w:eastAsia="宋体" w:hAnsi="Times New Roman"/>
          <w:sz w:val="18"/>
          <w:szCs w:val="18"/>
        </w:rPr>
        <w:t>https://www.idginsiderpro.com/article/3607982/it-salary-survey-2021-compensation-holds-steady-despite-pandemic.html</w:t>
      </w:r>
    </w:p>
    <w:p w14:paraId="7B189F87" w14:textId="666CE3EB" w:rsidR="008357EE" w:rsidRDefault="008357EE" w:rsidP="008357EE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>
        <w:rPr>
          <w:rFonts w:ascii="Times New Roman" w:eastAsia="宋体" w:hAnsi="Times New Roman"/>
          <w:sz w:val="18"/>
          <w:szCs w:val="18"/>
        </w:rPr>
        <w:t>8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BC633A">
        <w:rPr>
          <w:rFonts w:ascii="Times New Roman" w:eastAsia="宋体" w:hAnsi="Times New Roman"/>
          <w:sz w:val="18"/>
          <w:szCs w:val="18"/>
        </w:rPr>
        <w:t xml:space="preserve">IT Salary 2021: </w:t>
      </w:r>
      <w:r w:rsidR="00BC633A" w:rsidRPr="00EE4506">
        <w:rPr>
          <w:rFonts w:ascii="Times New Roman" w:eastAsia="宋体" w:hAnsi="Times New Roman"/>
          <w:sz w:val="18"/>
          <w:szCs w:val="18"/>
        </w:rPr>
        <w:t>Compensation holds steady despite pandemic</w:t>
      </w:r>
      <w:r w:rsidR="00BC633A">
        <w:rPr>
          <w:rFonts w:ascii="Times New Roman" w:eastAsia="宋体" w:hAnsi="Times New Roman"/>
          <w:sz w:val="18"/>
          <w:szCs w:val="18"/>
        </w:rPr>
        <w:t>:</w:t>
      </w:r>
      <w:r w:rsidR="00BC633A">
        <w:rPr>
          <w:rFonts w:ascii="Times New Roman" w:eastAsia="宋体" w:hAnsi="Times New Roman"/>
          <w:sz w:val="18"/>
          <w:szCs w:val="18"/>
        </w:rPr>
        <w:t xml:space="preserve"> Compensation by Gender</w:t>
      </w:r>
      <w:r w:rsidR="00BD151C">
        <w:rPr>
          <w:rFonts w:ascii="Times New Roman" w:eastAsia="宋体" w:hAnsi="Times New Roman"/>
          <w:sz w:val="18"/>
          <w:szCs w:val="18"/>
        </w:rPr>
        <w:t>, [R/OL],</w:t>
      </w:r>
      <w:r>
        <w:rPr>
          <w:rFonts w:ascii="Times New Roman" w:eastAsia="宋体" w:hAnsi="Times New Roman"/>
          <w:sz w:val="18"/>
          <w:szCs w:val="18"/>
        </w:rPr>
        <w:t xml:space="preserve"> [2021-04-01].</w:t>
      </w:r>
      <w:r w:rsidRPr="005871A9">
        <w:t xml:space="preserve"> </w:t>
      </w:r>
      <w:r w:rsidR="00BC633A" w:rsidRPr="00BC633A">
        <w:rPr>
          <w:rFonts w:ascii="Times New Roman" w:eastAsia="宋体" w:hAnsi="Times New Roman"/>
          <w:sz w:val="18"/>
          <w:szCs w:val="18"/>
        </w:rPr>
        <w:t>https://www.idginsiderpro.com/article/3607982/it-salary-survey-2021-compensation-holds-steady-despite-pandemic.html</w:t>
      </w:r>
    </w:p>
    <w:p w14:paraId="24012F7B" w14:textId="704AE55E" w:rsidR="00D32752" w:rsidRPr="000638CE" w:rsidRDefault="00700746" w:rsidP="000638CE">
      <w:pPr>
        <w:jc w:val="both"/>
        <w:rPr>
          <w:rFonts w:ascii="Times New Roman" w:eastAsia="宋体" w:hAnsi="Times New Roman" w:hint="eastAsia"/>
          <w:color w:val="FF0000"/>
          <w:sz w:val="18"/>
          <w:szCs w:val="18"/>
          <w:bdr w:val="single" w:sz="4" w:space="0" w:color="auto"/>
        </w:rPr>
        <w:sectPr w:rsidR="00D32752" w:rsidRPr="000638CE" w:rsidSect="00D32752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type="lines" w:linePitch="360"/>
        </w:sectPr>
      </w:pPr>
      <w:r>
        <w:rPr>
          <w:rFonts w:ascii="Times New Roman" w:eastAsia="宋体" w:hAnsi="Times New Roman" w:hint="eastAsia"/>
          <w:sz w:val="18"/>
          <w:szCs w:val="18"/>
        </w:rPr>
        <w:t>[</w:t>
      </w:r>
      <w:r w:rsidR="00D27E12">
        <w:rPr>
          <w:rFonts w:ascii="Times New Roman" w:eastAsia="宋体" w:hAnsi="Times New Roman"/>
          <w:sz w:val="18"/>
          <w:szCs w:val="18"/>
        </w:rPr>
        <w:t>9</w:t>
      </w:r>
      <w:r>
        <w:rPr>
          <w:rFonts w:ascii="Times New Roman" w:eastAsia="宋体" w:hAnsi="Times New Roman" w:hint="eastAsia"/>
          <w:sz w:val="18"/>
          <w:szCs w:val="18"/>
        </w:rPr>
        <w:t xml:space="preserve">] </w:t>
      </w:r>
      <w:r w:rsidR="00D27E12" w:rsidRPr="00D27E12">
        <w:rPr>
          <w:rFonts w:ascii="Times New Roman" w:eastAsia="宋体" w:hAnsi="Times New Roman"/>
          <w:sz w:val="18"/>
          <w:szCs w:val="18"/>
        </w:rPr>
        <w:t>Methodology for The PayScale Index (US)</w:t>
      </w:r>
      <w:r>
        <w:rPr>
          <w:rFonts w:ascii="Times New Roman" w:eastAsia="宋体" w:hAnsi="Times New Roman"/>
          <w:sz w:val="18"/>
          <w:szCs w:val="18"/>
        </w:rPr>
        <w:t xml:space="preserve"> [2021-04-01].</w:t>
      </w:r>
      <w:r w:rsidRPr="005871A9">
        <w:t xml:space="preserve"> </w:t>
      </w:r>
      <w:r w:rsidR="00D27E12" w:rsidRPr="00D27E12">
        <w:rPr>
          <w:rFonts w:ascii="Times New Roman" w:eastAsia="宋体" w:hAnsi="Times New Roman"/>
          <w:sz w:val="18"/>
          <w:szCs w:val="18"/>
        </w:rPr>
        <w:t>https://www.payscale.com/payscale-index/compensation-trends-methodology</w:t>
      </w:r>
    </w:p>
    <w:p w14:paraId="0F1A9FD7" w14:textId="77777777" w:rsidR="008D285F" w:rsidRPr="00507DB1" w:rsidRDefault="008D285F">
      <w:pPr>
        <w:rPr>
          <w:rFonts w:ascii="宋体" w:eastAsia="宋体" w:hAnsi="宋体" w:hint="eastAsia"/>
          <w:color w:val="FF0000"/>
          <w:sz w:val="18"/>
          <w:szCs w:val="18"/>
        </w:rPr>
      </w:pPr>
    </w:p>
    <w:sectPr w:rsidR="008D285F" w:rsidRPr="00507DB1" w:rsidSect="00D32752">
      <w:type w:val="continuous"/>
      <w:pgSz w:w="11906" w:h="16838"/>
      <w:pgMar w:top="1440" w:right="1080" w:bottom="1440" w:left="108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10BE9" w14:textId="77777777" w:rsidR="00D0258B" w:rsidRDefault="00D0258B">
      <w:pPr>
        <w:spacing w:after="0"/>
      </w:pPr>
      <w:r>
        <w:separator/>
      </w:r>
    </w:p>
  </w:endnote>
  <w:endnote w:type="continuationSeparator" w:id="0">
    <w:p w14:paraId="0758186C" w14:textId="77777777" w:rsidR="00D0258B" w:rsidRDefault="00D02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7F87" w14:textId="77777777" w:rsidR="00D32752" w:rsidRDefault="00D32752">
    <w:pPr>
      <w:pStyle w:val="af"/>
      <w:spacing w:after="0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115D5" w14:textId="77777777" w:rsidR="00D0258B" w:rsidRDefault="00D0258B">
      <w:pPr>
        <w:spacing w:after="0"/>
      </w:pPr>
      <w:r>
        <w:separator/>
      </w:r>
    </w:p>
  </w:footnote>
  <w:footnote w:type="continuationSeparator" w:id="0">
    <w:p w14:paraId="7E7CB4D7" w14:textId="77777777" w:rsidR="00D0258B" w:rsidRDefault="00D025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53915" w14:textId="77777777" w:rsidR="00D32752" w:rsidRDefault="00D32752">
    <w:pPr>
      <w:pStyle w:val="af1"/>
      <w:spacing w:after="0"/>
      <w:jc w:val="left"/>
      <w:rPr>
        <w:rFonts w:ascii="宋体" w:eastAsia="宋体" w:hAnsi="宋体"/>
        <w:sz w:val="15"/>
        <w:szCs w:val="1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C89B" w14:textId="77777777" w:rsidR="00D32752" w:rsidRDefault="00D32752">
    <w:pPr>
      <w:pStyle w:val="af1"/>
      <w:pBdr>
        <w:bottom w:val="single" w:sz="6" w:space="0" w:color="auto"/>
      </w:pBdr>
      <w:spacing w:after="0"/>
      <w:jc w:val="left"/>
      <w:rPr>
        <w:rFonts w:ascii="Times New Roman" w:eastAsia="仿宋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AAD4" w14:textId="77777777" w:rsidR="00D32752" w:rsidRDefault="00D32752">
    <w:pPr>
      <w:pStyle w:val="af1"/>
      <w:jc w:val="left"/>
      <w:rPr>
        <w:rFonts w:ascii="宋体" w:eastAsia="宋体" w:hAnsi="宋体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16F28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  <w:sz w:val="18"/>
        <w:szCs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0841"/>
    <w:rsid w:val="00032488"/>
    <w:rsid w:val="00046B46"/>
    <w:rsid w:val="00046BD9"/>
    <w:rsid w:val="000570A1"/>
    <w:rsid w:val="00057CC6"/>
    <w:rsid w:val="000611EB"/>
    <w:rsid w:val="000638CE"/>
    <w:rsid w:val="00063D90"/>
    <w:rsid w:val="00065F87"/>
    <w:rsid w:val="00070F23"/>
    <w:rsid w:val="000730DB"/>
    <w:rsid w:val="0007521F"/>
    <w:rsid w:val="00077C63"/>
    <w:rsid w:val="00086B70"/>
    <w:rsid w:val="000A5854"/>
    <w:rsid w:val="000A59B1"/>
    <w:rsid w:val="000C41A9"/>
    <w:rsid w:val="000C4CE3"/>
    <w:rsid w:val="000C6315"/>
    <w:rsid w:val="000D15C7"/>
    <w:rsid w:val="000D28FE"/>
    <w:rsid w:val="000D3421"/>
    <w:rsid w:val="000D3448"/>
    <w:rsid w:val="000D36B5"/>
    <w:rsid w:val="000E19CF"/>
    <w:rsid w:val="000E4EAC"/>
    <w:rsid w:val="000F1821"/>
    <w:rsid w:val="00101094"/>
    <w:rsid w:val="0011140A"/>
    <w:rsid w:val="0011152B"/>
    <w:rsid w:val="001127F6"/>
    <w:rsid w:val="001172EF"/>
    <w:rsid w:val="00117A11"/>
    <w:rsid w:val="001201EC"/>
    <w:rsid w:val="00121DE4"/>
    <w:rsid w:val="00130B17"/>
    <w:rsid w:val="00133034"/>
    <w:rsid w:val="00134AC2"/>
    <w:rsid w:val="001366C8"/>
    <w:rsid w:val="00144784"/>
    <w:rsid w:val="00145238"/>
    <w:rsid w:val="00146AB7"/>
    <w:rsid w:val="00155850"/>
    <w:rsid w:val="00160E28"/>
    <w:rsid w:val="001611D8"/>
    <w:rsid w:val="00170945"/>
    <w:rsid w:val="00171B57"/>
    <w:rsid w:val="00175F84"/>
    <w:rsid w:val="0018074D"/>
    <w:rsid w:val="001819DE"/>
    <w:rsid w:val="00196857"/>
    <w:rsid w:val="0019791B"/>
    <w:rsid w:val="001A5A3E"/>
    <w:rsid w:val="001B7B77"/>
    <w:rsid w:val="001C2792"/>
    <w:rsid w:val="001E549F"/>
    <w:rsid w:val="001F117C"/>
    <w:rsid w:val="001F14BC"/>
    <w:rsid w:val="001F3968"/>
    <w:rsid w:val="001F50EF"/>
    <w:rsid w:val="001F5C3E"/>
    <w:rsid w:val="00202B8F"/>
    <w:rsid w:val="0022631A"/>
    <w:rsid w:val="00233D6E"/>
    <w:rsid w:val="0023495E"/>
    <w:rsid w:val="00243363"/>
    <w:rsid w:val="00261454"/>
    <w:rsid w:val="00262119"/>
    <w:rsid w:val="0028239C"/>
    <w:rsid w:val="00291CF0"/>
    <w:rsid w:val="00295131"/>
    <w:rsid w:val="00297EBC"/>
    <w:rsid w:val="002A0C9F"/>
    <w:rsid w:val="002A74FB"/>
    <w:rsid w:val="002B6484"/>
    <w:rsid w:val="002B7740"/>
    <w:rsid w:val="002C012B"/>
    <w:rsid w:val="002C2981"/>
    <w:rsid w:val="002D1CAD"/>
    <w:rsid w:val="002D23E0"/>
    <w:rsid w:val="002D3A77"/>
    <w:rsid w:val="002D606C"/>
    <w:rsid w:val="002E5674"/>
    <w:rsid w:val="002E64DA"/>
    <w:rsid w:val="002E69E9"/>
    <w:rsid w:val="00302C7B"/>
    <w:rsid w:val="00306261"/>
    <w:rsid w:val="00307D31"/>
    <w:rsid w:val="00314D29"/>
    <w:rsid w:val="00323B43"/>
    <w:rsid w:val="00323C01"/>
    <w:rsid w:val="00342CF2"/>
    <w:rsid w:val="00343D91"/>
    <w:rsid w:val="0035118C"/>
    <w:rsid w:val="00353E80"/>
    <w:rsid w:val="00354A78"/>
    <w:rsid w:val="00355DB1"/>
    <w:rsid w:val="00356246"/>
    <w:rsid w:val="00356B35"/>
    <w:rsid w:val="003629F0"/>
    <w:rsid w:val="00380F90"/>
    <w:rsid w:val="00393723"/>
    <w:rsid w:val="00395946"/>
    <w:rsid w:val="00396BDA"/>
    <w:rsid w:val="003A187B"/>
    <w:rsid w:val="003A1A54"/>
    <w:rsid w:val="003A7608"/>
    <w:rsid w:val="003A7C47"/>
    <w:rsid w:val="003B0AE4"/>
    <w:rsid w:val="003B2C4E"/>
    <w:rsid w:val="003B32AB"/>
    <w:rsid w:val="003C0347"/>
    <w:rsid w:val="003C0375"/>
    <w:rsid w:val="003C570A"/>
    <w:rsid w:val="003D37D8"/>
    <w:rsid w:val="003D4EC7"/>
    <w:rsid w:val="003E2DF8"/>
    <w:rsid w:val="003E3D6E"/>
    <w:rsid w:val="003E56A3"/>
    <w:rsid w:val="003E5DEA"/>
    <w:rsid w:val="00400A9A"/>
    <w:rsid w:val="0040725B"/>
    <w:rsid w:val="004111D6"/>
    <w:rsid w:val="0041696F"/>
    <w:rsid w:val="004171DF"/>
    <w:rsid w:val="004218D3"/>
    <w:rsid w:val="00423B48"/>
    <w:rsid w:val="004244DF"/>
    <w:rsid w:val="00424EDC"/>
    <w:rsid w:val="00426133"/>
    <w:rsid w:val="00427E22"/>
    <w:rsid w:val="0043152A"/>
    <w:rsid w:val="00434DAA"/>
    <w:rsid w:val="004358AB"/>
    <w:rsid w:val="00454CB1"/>
    <w:rsid w:val="00455E4A"/>
    <w:rsid w:val="0046150C"/>
    <w:rsid w:val="00464612"/>
    <w:rsid w:val="00471492"/>
    <w:rsid w:val="00473F9C"/>
    <w:rsid w:val="00476615"/>
    <w:rsid w:val="00496046"/>
    <w:rsid w:val="004A1432"/>
    <w:rsid w:val="004A70F7"/>
    <w:rsid w:val="004B077A"/>
    <w:rsid w:val="004B276E"/>
    <w:rsid w:val="004B27E5"/>
    <w:rsid w:val="004B6180"/>
    <w:rsid w:val="004C3153"/>
    <w:rsid w:val="004C3DF4"/>
    <w:rsid w:val="004D192B"/>
    <w:rsid w:val="004D4336"/>
    <w:rsid w:val="004D54B7"/>
    <w:rsid w:val="004E1B8E"/>
    <w:rsid w:val="004E3879"/>
    <w:rsid w:val="004E7389"/>
    <w:rsid w:val="004F0AF9"/>
    <w:rsid w:val="004F6EA0"/>
    <w:rsid w:val="005035CF"/>
    <w:rsid w:val="00507852"/>
    <w:rsid w:val="00507DB1"/>
    <w:rsid w:val="00517707"/>
    <w:rsid w:val="0052123D"/>
    <w:rsid w:val="00523427"/>
    <w:rsid w:val="005255E5"/>
    <w:rsid w:val="005268B4"/>
    <w:rsid w:val="00554304"/>
    <w:rsid w:val="0056745D"/>
    <w:rsid w:val="00573E02"/>
    <w:rsid w:val="005871A9"/>
    <w:rsid w:val="00595FB2"/>
    <w:rsid w:val="005A5532"/>
    <w:rsid w:val="005A7831"/>
    <w:rsid w:val="005B0ECC"/>
    <w:rsid w:val="005B2AB9"/>
    <w:rsid w:val="005C3051"/>
    <w:rsid w:val="005D41AA"/>
    <w:rsid w:val="005D4BBC"/>
    <w:rsid w:val="005E3250"/>
    <w:rsid w:val="005E7636"/>
    <w:rsid w:val="005F123B"/>
    <w:rsid w:val="005F3802"/>
    <w:rsid w:val="005F3E94"/>
    <w:rsid w:val="005F68BA"/>
    <w:rsid w:val="005F6AF9"/>
    <w:rsid w:val="00612445"/>
    <w:rsid w:val="00615D9E"/>
    <w:rsid w:val="00625772"/>
    <w:rsid w:val="006272A5"/>
    <w:rsid w:val="0063095F"/>
    <w:rsid w:val="00630BA0"/>
    <w:rsid w:val="006502CA"/>
    <w:rsid w:val="006529B1"/>
    <w:rsid w:val="00660240"/>
    <w:rsid w:val="006602A4"/>
    <w:rsid w:val="00673DFC"/>
    <w:rsid w:val="006811A0"/>
    <w:rsid w:val="00684FD0"/>
    <w:rsid w:val="00685254"/>
    <w:rsid w:val="00693E85"/>
    <w:rsid w:val="0069403C"/>
    <w:rsid w:val="00697CD8"/>
    <w:rsid w:val="00697E45"/>
    <w:rsid w:val="006A005D"/>
    <w:rsid w:val="006A0CEE"/>
    <w:rsid w:val="006A1ECD"/>
    <w:rsid w:val="006A2203"/>
    <w:rsid w:val="006A5F12"/>
    <w:rsid w:val="006B0AFA"/>
    <w:rsid w:val="006B26A8"/>
    <w:rsid w:val="006C12B8"/>
    <w:rsid w:val="006C3A24"/>
    <w:rsid w:val="006D01C9"/>
    <w:rsid w:val="006D67C6"/>
    <w:rsid w:val="006E386F"/>
    <w:rsid w:val="006F6F8A"/>
    <w:rsid w:val="00700746"/>
    <w:rsid w:val="00704E20"/>
    <w:rsid w:val="007107FF"/>
    <w:rsid w:val="00715BDA"/>
    <w:rsid w:val="007204AA"/>
    <w:rsid w:val="00721AD0"/>
    <w:rsid w:val="00722346"/>
    <w:rsid w:val="00731C07"/>
    <w:rsid w:val="00741402"/>
    <w:rsid w:val="00745A61"/>
    <w:rsid w:val="00746742"/>
    <w:rsid w:val="00746FC4"/>
    <w:rsid w:val="00750C8F"/>
    <w:rsid w:val="0075297D"/>
    <w:rsid w:val="00752AEF"/>
    <w:rsid w:val="00755B1D"/>
    <w:rsid w:val="00761833"/>
    <w:rsid w:val="0076340C"/>
    <w:rsid w:val="00765FFB"/>
    <w:rsid w:val="007671C8"/>
    <w:rsid w:val="00772F82"/>
    <w:rsid w:val="00776355"/>
    <w:rsid w:val="00785F05"/>
    <w:rsid w:val="0078600A"/>
    <w:rsid w:val="007A1110"/>
    <w:rsid w:val="007A3A13"/>
    <w:rsid w:val="007A44E6"/>
    <w:rsid w:val="007B19A1"/>
    <w:rsid w:val="007B462D"/>
    <w:rsid w:val="007C7ABE"/>
    <w:rsid w:val="007D55EC"/>
    <w:rsid w:val="007E7905"/>
    <w:rsid w:val="007F3263"/>
    <w:rsid w:val="007F4A10"/>
    <w:rsid w:val="007F6C9F"/>
    <w:rsid w:val="008070D9"/>
    <w:rsid w:val="00810BB4"/>
    <w:rsid w:val="0081428D"/>
    <w:rsid w:val="00814F2D"/>
    <w:rsid w:val="00817DBC"/>
    <w:rsid w:val="008204AB"/>
    <w:rsid w:val="00822117"/>
    <w:rsid w:val="00831D42"/>
    <w:rsid w:val="008357EE"/>
    <w:rsid w:val="00846B1B"/>
    <w:rsid w:val="00851E88"/>
    <w:rsid w:val="008573D5"/>
    <w:rsid w:val="00860195"/>
    <w:rsid w:val="008778D4"/>
    <w:rsid w:val="00880E4F"/>
    <w:rsid w:val="008829CC"/>
    <w:rsid w:val="00884550"/>
    <w:rsid w:val="008918B3"/>
    <w:rsid w:val="008A361B"/>
    <w:rsid w:val="008A3CA0"/>
    <w:rsid w:val="008A47C6"/>
    <w:rsid w:val="008A48B4"/>
    <w:rsid w:val="008A5BFC"/>
    <w:rsid w:val="008B02CD"/>
    <w:rsid w:val="008B0DB9"/>
    <w:rsid w:val="008B17E0"/>
    <w:rsid w:val="008B2DBD"/>
    <w:rsid w:val="008B5123"/>
    <w:rsid w:val="008B700E"/>
    <w:rsid w:val="008B7726"/>
    <w:rsid w:val="008B776A"/>
    <w:rsid w:val="008D285F"/>
    <w:rsid w:val="008D396D"/>
    <w:rsid w:val="008D5B74"/>
    <w:rsid w:val="008D7ED2"/>
    <w:rsid w:val="008E1EE0"/>
    <w:rsid w:val="008F2195"/>
    <w:rsid w:val="008F42D8"/>
    <w:rsid w:val="00904458"/>
    <w:rsid w:val="0092741B"/>
    <w:rsid w:val="00935DB1"/>
    <w:rsid w:val="00951CF0"/>
    <w:rsid w:val="009569A3"/>
    <w:rsid w:val="009655B0"/>
    <w:rsid w:val="009710C4"/>
    <w:rsid w:val="00986213"/>
    <w:rsid w:val="00991066"/>
    <w:rsid w:val="009A0899"/>
    <w:rsid w:val="009A1B27"/>
    <w:rsid w:val="009A4F8D"/>
    <w:rsid w:val="009B1BD6"/>
    <w:rsid w:val="009B5DAB"/>
    <w:rsid w:val="009B7161"/>
    <w:rsid w:val="009B7E3C"/>
    <w:rsid w:val="009C72DA"/>
    <w:rsid w:val="009D2272"/>
    <w:rsid w:val="009D5501"/>
    <w:rsid w:val="009D725B"/>
    <w:rsid w:val="009E32BC"/>
    <w:rsid w:val="009F3B00"/>
    <w:rsid w:val="00A05569"/>
    <w:rsid w:val="00A13D49"/>
    <w:rsid w:val="00A159AD"/>
    <w:rsid w:val="00A16A89"/>
    <w:rsid w:val="00A175A0"/>
    <w:rsid w:val="00A200A8"/>
    <w:rsid w:val="00A242BB"/>
    <w:rsid w:val="00A26B49"/>
    <w:rsid w:val="00A27DFA"/>
    <w:rsid w:val="00A3002F"/>
    <w:rsid w:val="00A30793"/>
    <w:rsid w:val="00A31799"/>
    <w:rsid w:val="00A3289B"/>
    <w:rsid w:val="00A36BB0"/>
    <w:rsid w:val="00A37B7D"/>
    <w:rsid w:val="00A40CBC"/>
    <w:rsid w:val="00A447E6"/>
    <w:rsid w:val="00A45021"/>
    <w:rsid w:val="00A53DCC"/>
    <w:rsid w:val="00A543E9"/>
    <w:rsid w:val="00A54EA4"/>
    <w:rsid w:val="00A55314"/>
    <w:rsid w:val="00A56BBC"/>
    <w:rsid w:val="00A63258"/>
    <w:rsid w:val="00A66B3B"/>
    <w:rsid w:val="00A7101F"/>
    <w:rsid w:val="00A8130B"/>
    <w:rsid w:val="00A815FC"/>
    <w:rsid w:val="00A82DE1"/>
    <w:rsid w:val="00A85C65"/>
    <w:rsid w:val="00A86094"/>
    <w:rsid w:val="00AA0B0C"/>
    <w:rsid w:val="00AA4B32"/>
    <w:rsid w:val="00AB60A5"/>
    <w:rsid w:val="00AC4A0C"/>
    <w:rsid w:val="00AD1552"/>
    <w:rsid w:val="00AD2C96"/>
    <w:rsid w:val="00AD3015"/>
    <w:rsid w:val="00AD6C9D"/>
    <w:rsid w:val="00AD78C1"/>
    <w:rsid w:val="00AF238F"/>
    <w:rsid w:val="00AF3B3E"/>
    <w:rsid w:val="00AF5C53"/>
    <w:rsid w:val="00B10DB9"/>
    <w:rsid w:val="00B110E3"/>
    <w:rsid w:val="00B13EE5"/>
    <w:rsid w:val="00B27C78"/>
    <w:rsid w:val="00B33B87"/>
    <w:rsid w:val="00B37295"/>
    <w:rsid w:val="00B4480B"/>
    <w:rsid w:val="00B4594C"/>
    <w:rsid w:val="00B5088D"/>
    <w:rsid w:val="00B509A4"/>
    <w:rsid w:val="00B551CF"/>
    <w:rsid w:val="00B5710A"/>
    <w:rsid w:val="00B61CDB"/>
    <w:rsid w:val="00B643C2"/>
    <w:rsid w:val="00B67CCD"/>
    <w:rsid w:val="00B72428"/>
    <w:rsid w:val="00B77B69"/>
    <w:rsid w:val="00B80B92"/>
    <w:rsid w:val="00B81724"/>
    <w:rsid w:val="00B8350B"/>
    <w:rsid w:val="00B85C37"/>
    <w:rsid w:val="00B92E61"/>
    <w:rsid w:val="00B9392E"/>
    <w:rsid w:val="00B94A75"/>
    <w:rsid w:val="00BB4A61"/>
    <w:rsid w:val="00BB777A"/>
    <w:rsid w:val="00BC13D7"/>
    <w:rsid w:val="00BC335E"/>
    <w:rsid w:val="00BC5279"/>
    <w:rsid w:val="00BC621F"/>
    <w:rsid w:val="00BC633A"/>
    <w:rsid w:val="00BD151C"/>
    <w:rsid w:val="00BF1FE2"/>
    <w:rsid w:val="00C046B7"/>
    <w:rsid w:val="00C07BF9"/>
    <w:rsid w:val="00C11A7C"/>
    <w:rsid w:val="00C13FD2"/>
    <w:rsid w:val="00C166D7"/>
    <w:rsid w:val="00C177C5"/>
    <w:rsid w:val="00C237E8"/>
    <w:rsid w:val="00C251C1"/>
    <w:rsid w:val="00C402B3"/>
    <w:rsid w:val="00C51650"/>
    <w:rsid w:val="00C524FD"/>
    <w:rsid w:val="00C610A4"/>
    <w:rsid w:val="00C618D2"/>
    <w:rsid w:val="00C61EA8"/>
    <w:rsid w:val="00C84715"/>
    <w:rsid w:val="00C868D4"/>
    <w:rsid w:val="00C91F12"/>
    <w:rsid w:val="00C93556"/>
    <w:rsid w:val="00C94FB8"/>
    <w:rsid w:val="00CA2C69"/>
    <w:rsid w:val="00CA3E97"/>
    <w:rsid w:val="00CB1C82"/>
    <w:rsid w:val="00CB49B6"/>
    <w:rsid w:val="00CB4ADE"/>
    <w:rsid w:val="00CC424E"/>
    <w:rsid w:val="00CC4A0E"/>
    <w:rsid w:val="00CC623C"/>
    <w:rsid w:val="00CC7F46"/>
    <w:rsid w:val="00CD18DD"/>
    <w:rsid w:val="00CE1B09"/>
    <w:rsid w:val="00CE3BA9"/>
    <w:rsid w:val="00CF7426"/>
    <w:rsid w:val="00CF7A9E"/>
    <w:rsid w:val="00CF7CB2"/>
    <w:rsid w:val="00D0258B"/>
    <w:rsid w:val="00D15EE7"/>
    <w:rsid w:val="00D20AB3"/>
    <w:rsid w:val="00D25D08"/>
    <w:rsid w:val="00D27E12"/>
    <w:rsid w:val="00D31D50"/>
    <w:rsid w:val="00D32752"/>
    <w:rsid w:val="00D37F30"/>
    <w:rsid w:val="00D50EED"/>
    <w:rsid w:val="00D56A27"/>
    <w:rsid w:val="00D62134"/>
    <w:rsid w:val="00D80060"/>
    <w:rsid w:val="00D96FC0"/>
    <w:rsid w:val="00DA0787"/>
    <w:rsid w:val="00DB07CB"/>
    <w:rsid w:val="00DB493C"/>
    <w:rsid w:val="00DB53F9"/>
    <w:rsid w:val="00DB556E"/>
    <w:rsid w:val="00DC3428"/>
    <w:rsid w:val="00DC3D6E"/>
    <w:rsid w:val="00DD13F9"/>
    <w:rsid w:val="00DE25C1"/>
    <w:rsid w:val="00DE56FD"/>
    <w:rsid w:val="00DF41B4"/>
    <w:rsid w:val="00DF5655"/>
    <w:rsid w:val="00DF66AD"/>
    <w:rsid w:val="00E01B74"/>
    <w:rsid w:val="00E04D7F"/>
    <w:rsid w:val="00E12DA7"/>
    <w:rsid w:val="00E15199"/>
    <w:rsid w:val="00E26DEA"/>
    <w:rsid w:val="00E31A09"/>
    <w:rsid w:val="00E54091"/>
    <w:rsid w:val="00E54BA5"/>
    <w:rsid w:val="00E57558"/>
    <w:rsid w:val="00E6276E"/>
    <w:rsid w:val="00E630D6"/>
    <w:rsid w:val="00E66A5F"/>
    <w:rsid w:val="00E6704A"/>
    <w:rsid w:val="00E70A86"/>
    <w:rsid w:val="00E76AF7"/>
    <w:rsid w:val="00E838DC"/>
    <w:rsid w:val="00E83B7D"/>
    <w:rsid w:val="00E868FD"/>
    <w:rsid w:val="00E90E9D"/>
    <w:rsid w:val="00E92AC4"/>
    <w:rsid w:val="00E92BE6"/>
    <w:rsid w:val="00E93ABA"/>
    <w:rsid w:val="00EB22D5"/>
    <w:rsid w:val="00EB30A5"/>
    <w:rsid w:val="00EB7B12"/>
    <w:rsid w:val="00EC28D2"/>
    <w:rsid w:val="00EC61F0"/>
    <w:rsid w:val="00EC6491"/>
    <w:rsid w:val="00ED55A4"/>
    <w:rsid w:val="00EE4506"/>
    <w:rsid w:val="00EF5CD8"/>
    <w:rsid w:val="00F007CE"/>
    <w:rsid w:val="00F10BBA"/>
    <w:rsid w:val="00F142C4"/>
    <w:rsid w:val="00F15129"/>
    <w:rsid w:val="00F33046"/>
    <w:rsid w:val="00F3354F"/>
    <w:rsid w:val="00F34918"/>
    <w:rsid w:val="00F50A09"/>
    <w:rsid w:val="00F579B5"/>
    <w:rsid w:val="00F60B7E"/>
    <w:rsid w:val="00F67A0D"/>
    <w:rsid w:val="00F70706"/>
    <w:rsid w:val="00F746D8"/>
    <w:rsid w:val="00F81581"/>
    <w:rsid w:val="00F837DC"/>
    <w:rsid w:val="00F9124B"/>
    <w:rsid w:val="00F97A29"/>
    <w:rsid w:val="00FA7AAD"/>
    <w:rsid w:val="00FB4366"/>
    <w:rsid w:val="00FD1B1B"/>
    <w:rsid w:val="00FD2B8C"/>
    <w:rsid w:val="00FE4CAF"/>
    <w:rsid w:val="00FF7EDA"/>
    <w:rsid w:val="025224ED"/>
    <w:rsid w:val="095F1821"/>
    <w:rsid w:val="0B8160C8"/>
    <w:rsid w:val="15F264FE"/>
    <w:rsid w:val="24903351"/>
    <w:rsid w:val="27D5172C"/>
    <w:rsid w:val="33621B91"/>
    <w:rsid w:val="38B75B73"/>
    <w:rsid w:val="3BFC2917"/>
    <w:rsid w:val="4B27224E"/>
    <w:rsid w:val="4CA14097"/>
    <w:rsid w:val="533B3115"/>
    <w:rsid w:val="6DBB7DE5"/>
    <w:rsid w:val="77B462C0"/>
    <w:rsid w:val="7AE97DF9"/>
    <w:rsid w:val="7B5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7B3746"/>
  <w15:chartTrackingRefBased/>
  <w15:docId w15:val="{7BD45F9C-AE5A-43D8-8206-070AB4E7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53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styleId="a4">
    <w:name w:val="annotation reference"/>
    <w:semiHidden/>
    <w:qFormat/>
    <w:rPr>
      <w:sz w:val="21"/>
      <w:szCs w:val="21"/>
    </w:rPr>
  </w:style>
  <w:style w:type="character" w:styleId="a5">
    <w:name w:val="Intense Emphasis"/>
    <w:uiPriority w:val="21"/>
    <w:qFormat/>
    <w:rPr>
      <w:b/>
      <w:bCs/>
      <w:i/>
      <w:iCs/>
      <w:color w:val="4F81BD"/>
    </w:rPr>
  </w:style>
  <w:style w:type="character" w:customStyle="1" w:styleId="a6">
    <w:name w:val="批注框文本 字符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8">
    <w:name w:val="正文文本 字符"/>
    <w:link w:val="a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a">
    <w:name w:val="批注主题 字符"/>
    <w:link w:val="ab"/>
    <w:uiPriority w:val="99"/>
    <w:semiHidden/>
    <w:qFormat/>
    <w:rPr>
      <w:rFonts w:ascii="Tahoma" w:eastAsia="微软雅黑" w:hAnsi="Tahoma" w:cs="Times New Roman"/>
      <w:b/>
      <w:bCs/>
      <w:kern w:val="2"/>
      <w:sz w:val="22"/>
      <w:szCs w:val="22"/>
    </w:rPr>
  </w:style>
  <w:style w:type="character" w:customStyle="1" w:styleId="ac">
    <w:name w:val="批注文字 字符"/>
    <w:link w:val="ad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页脚 字符"/>
    <w:link w:val="af"/>
    <w:uiPriority w:val="99"/>
    <w:qFormat/>
    <w:rPr>
      <w:rFonts w:ascii="Tahoma" w:hAnsi="Tahoma"/>
      <w:sz w:val="18"/>
      <w:szCs w:val="18"/>
    </w:rPr>
  </w:style>
  <w:style w:type="character" w:customStyle="1" w:styleId="af0">
    <w:name w:val="页眉 字符"/>
    <w:link w:val="af1"/>
    <w:uiPriority w:val="99"/>
    <w:qFormat/>
    <w:rPr>
      <w:rFonts w:ascii="Tahoma" w:hAnsi="Tahoma"/>
      <w:sz w:val="18"/>
      <w:szCs w:val="18"/>
    </w:rPr>
  </w:style>
  <w:style w:type="paragraph" w:styleId="a7">
    <w:name w:val="Balloon Text"/>
    <w:basedOn w:val="a"/>
    <w:link w:val="a6"/>
    <w:uiPriority w:val="99"/>
    <w:unhideWhenUsed/>
    <w:qFormat/>
    <w:pPr>
      <w:spacing w:after="0"/>
    </w:pPr>
    <w:rPr>
      <w:sz w:val="18"/>
      <w:szCs w:val="18"/>
    </w:rPr>
  </w:style>
  <w:style w:type="paragraph" w:styleId="af1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annotation subject"/>
    <w:basedOn w:val="ad"/>
    <w:next w:val="ad"/>
    <w:link w:val="aa"/>
    <w:uiPriority w:val="99"/>
    <w:unhideWhenUsed/>
    <w:pPr>
      <w:widowControl/>
      <w:adjustRightInd w:val="0"/>
      <w:snapToGrid w:val="0"/>
      <w:spacing w:after="200"/>
    </w:pPr>
    <w:rPr>
      <w:rFonts w:ascii="Tahoma" w:eastAsia="微软雅黑" w:hAnsi="Tahoma"/>
      <w:b/>
      <w:bCs/>
      <w:kern w:val="0"/>
      <w:sz w:val="22"/>
      <w:szCs w:val="22"/>
    </w:rPr>
  </w:style>
  <w:style w:type="paragraph" w:styleId="a9">
    <w:name w:val="Body Text"/>
    <w:basedOn w:val="a"/>
    <w:link w:val="a8"/>
    <w:qFormat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ad">
    <w:name w:val="annotation text"/>
    <w:basedOn w:val="a"/>
    <w:link w:val="ac"/>
    <w:semiHidden/>
    <w:qFormat/>
    <w:pPr>
      <w:widowControl w:val="0"/>
      <w:adjustRightInd/>
      <w:snapToGrid/>
      <w:spacing w:after="0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paragraph" w:customStyle="1" w:styleId="Textof">
    <w:name w:val="Text of 中文参考文献"/>
    <w:basedOn w:val="a"/>
    <w:qFormat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DepartCorrespond">
    <w:name w:val="Depart.Correspond"/>
    <w:basedOn w:val="a"/>
    <w:qFormat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f3">
    <w:name w:val="Normal (Web)"/>
    <w:basedOn w:val="a"/>
    <w:uiPriority w:val="99"/>
    <w:semiHidden/>
    <w:unhideWhenUsed/>
    <w:rsid w:val="0041696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4">
    <w:name w:val="Strong"/>
    <w:uiPriority w:val="22"/>
    <w:qFormat/>
    <w:rsid w:val="0041696F"/>
    <w:rPr>
      <w:b/>
      <w:bCs/>
    </w:rPr>
  </w:style>
  <w:style w:type="character" w:styleId="af5">
    <w:name w:val="Unresolved Mention"/>
    <w:basedOn w:val="a0"/>
    <w:uiPriority w:val="99"/>
    <w:semiHidden/>
    <w:unhideWhenUsed/>
    <w:rsid w:val="00700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5346</Characters>
  <Application>Microsoft Office Word</Application>
  <DocSecurity>0</DocSecurity>
  <Lines>44</Lines>
  <Paragraphs>12</Paragraphs>
  <ScaleCrop>false</ScaleCrop>
  <Company>Microsoft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Stark Xavier</cp:lastModifiedBy>
  <cp:revision>2</cp:revision>
  <cp:lastPrinted>2021-04-06T02:41:00Z</cp:lastPrinted>
  <dcterms:created xsi:type="dcterms:W3CDTF">2021-04-06T06:02:00Z</dcterms:created>
  <dcterms:modified xsi:type="dcterms:W3CDTF">2021-04-06T06:02:00Z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