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CFDC" w14:textId="3F3C3E57" w:rsidR="003C7D7C" w:rsidRPr="00C64D75" w:rsidRDefault="003C7D7C" w:rsidP="003C7D7C">
      <w:pPr>
        <w:jc w:val="center"/>
        <w:rPr>
          <w:rFonts w:ascii="黑体" w:eastAsia="黑体"/>
          <w:sz w:val="32"/>
          <w:szCs w:val="32"/>
        </w:rPr>
      </w:pPr>
      <w:bookmarkStart w:id="0" w:name="_Hlk67562482"/>
      <w:r w:rsidRPr="00C64D75">
        <w:rPr>
          <w:rFonts w:ascii="黑体" w:eastAsia="黑体" w:hint="eastAsia"/>
          <w:sz w:val="32"/>
          <w:szCs w:val="32"/>
        </w:rPr>
        <w:t>2</w:t>
      </w:r>
      <w:r w:rsidRPr="00C64D75">
        <w:rPr>
          <w:rFonts w:ascii="黑体" w:eastAsia="黑体"/>
          <w:sz w:val="32"/>
          <w:szCs w:val="32"/>
        </w:rPr>
        <w:t>008</w:t>
      </w:r>
      <w:r w:rsidRPr="00C64D75">
        <w:rPr>
          <w:rFonts w:ascii="黑体" w:eastAsia="黑体" w:hint="eastAsia"/>
          <w:sz w:val="32"/>
          <w:szCs w:val="32"/>
        </w:rPr>
        <w:t>-</w:t>
      </w:r>
      <w:r w:rsidRPr="00C64D75">
        <w:rPr>
          <w:rFonts w:ascii="黑体" w:eastAsia="黑体"/>
          <w:sz w:val="32"/>
          <w:szCs w:val="32"/>
        </w:rPr>
        <w:t>2020IT</w:t>
      </w:r>
      <w:r w:rsidRPr="00C64D75">
        <w:rPr>
          <w:rFonts w:ascii="黑体" w:eastAsia="黑体" w:hint="eastAsia"/>
          <w:sz w:val="32"/>
          <w:szCs w:val="32"/>
        </w:rPr>
        <w:t>行业薪酬分析</w:t>
      </w:r>
    </w:p>
    <w:p w14:paraId="25ADCF90" w14:textId="77777777" w:rsidR="003C7D7C" w:rsidRDefault="003C7D7C" w:rsidP="003C7D7C">
      <w:pPr>
        <w:pStyle w:val="a7"/>
        <w:ind w:left="119" w:hanging="119"/>
        <w:jc w:val="center"/>
      </w:pPr>
    </w:p>
    <w:p w14:paraId="18009A56" w14:textId="03EB6DC3" w:rsidR="003C7D7C" w:rsidRPr="00C64D75" w:rsidRDefault="003C7D7C" w:rsidP="003C7D7C">
      <w:pPr>
        <w:pStyle w:val="a7"/>
        <w:ind w:left="148" w:hanging="148"/>
        <w:jc w:val="center"/>
        <w:rPr>
          <w:rFonts w:ascii="宋体" w:hAnsi="宋体"/>
          <w:b/>
          <w:bCs/>
          <w:sz w:val="21"/>
          <w:szCs w:val="21"/>
        </w:rPr>
      </w:pPr>
      <w:r w:rsidRPr="00C64D75">
        <w:rPr>
          <w:rFonts w:ascii="宋体" w:hAnsi="宋体" w:hint="eastAsia"/>
          <w:b/>
          <w:bCs/>
          <w:sz w:val="21"/>
          <w:szCs w:val="21"/>
        </w:rPr>
        <w:t>陈炘宜</w:t>
      </w:r>
      <w:r w:rsidRPr="00C64D75">
        <w:rPr>
          <w:rFonts w:ascii="宋体" w:hAnsi="宋体" w:hint="eastAsia"/>
          <w:b/>
          <w:bCs/>
          <w:sz w:val="21"/>
          <w:szCs w:val="21"/>
          <w:vertAlign w:val="superscript"/>
        </w:rPr>
        <w:t>1</w:t>
      </w:r>
    </w:p>
    <w:p w14:paraId="6A2D929B" w14:textId="3B0FF8A9" w:rsidR="003C7D7C" w:rsidRDefault="00C64D75" w:rsidP="003C7D7C">
      <w:pPr>
        <w:pStyle w:val="a7"/>
        <w:ind w:left="126" w:hanging="126"/>
      </w:pPr>
      <w:r>
        <w:rPr>
          <w:rFonts w:ascii="仿宋" w:eastAsia="仿宋" w:hAnsi="仿宋" w:hint="eastAsia"/>
          <w:sz w:val="18"/>
          <w:szCs w:val="18"/>
        </w:rPr>
        <w:t xml:space="preserve">1 </w:t>
      </w:r>
      <w:r>
        <w:rPr>
          <w:rFonts w:ascii="仿宋" w:eastAsia="仿宋" w:hAnsi="仿宋" w:hint="eastAsia"/>
          <w:sz w:val="18"/>
          <w:szCs w:val="18"/>
        </w:rPr>
        <w:t>大连理工大学</w:t>
      </w:r>
      <w:r>
        <w:rPr>
          <w:rFonts w:ascii="仿宋" w:eastAsia="仿宋" w:hAnsi="仿宋" w:hint="eastAsia"/>
          <w:sz w:val="18"/>
          <w:szCs w:val="18"/>
        </w:rPr>
        <w:t xml:space="preserve"> </w:t>
      </w:r>
      <w:r>
        <w:rPr>
          <w:rFonts w:ascii="仿宋" w:eastAsia="仿宋" w:hAnsi="仿宋" w:hint="eastAsia"/>
          <w:sz w:val="18"/>
          <w:szCs w:val="18"/>
        </w:rPr>
        <w:t>江苏</w:t>
      </w:r>
      <w:r>
        <w:rPr>
          <w:rFonts w:ascii="仿宋" w:eastAsia="仿宋" w:hAnsi="仿宋" w:hint="eastAsia"/>
          <w:sz w:val="18"/>
          <w:szCs w:val="18"/>
        </w:rPr>
        <w:t xml:space="preserve"> </w:t>
      </w:r>
      <w:r>
        <w:rPr>
          <w:rFonts w:ascii="仿宋" w:eastAsia="仿宋" w:hAnsi="仿宋" w:hint="eastAsia"/>
          <w:sz w:val="18"/>
          <w:szCs w:val="18"/>
        </w:rPr>
        <w:t>南通</w:t>
      </w:r>
      <w:r>
        <w:rPr>
          <w:rFonts w:ascii="仿宋" w:eastAsia="仿宋" w:hAnsi="仿宋" w:hint="eastAsia"/>
          <w:sz w:val="18"/>
          <w:szCs w:val="18"/>
        </w:rPr>
        <w:t xml:space="preserve"> </w:t>
      </w:r>
      <w:r>
        <w:rPr>
          <w:rFonts w:ascii="仿宋" w:eastAsia="仿宋" w:hAnsi="仿宋" w:hint="eastAsia"/>
          <w:sz w:val="18"/>
          <w:szCs w:val="18"/>
        </w:rPr>
        <w:t>2</w:t>
      </w:r>
      <w:r>
        <w:rPr>
          <w:rFonts w:ascii="仿宋" w:eastAsia="仿宋" w:hAnsi="仿宋"/>
          <w:sz w:val="18"/>
          <w:szCs w:val="18"/>
        </w:rPr>
        <w:t>26000</w:t>
      </w:r>
    </w:p>
    <w:p w14:paraId="3F74E17F" w14:textId="470087D9" w:rsidR="003C7D7C" w:rsidRDefault="003C7D7C" w:rsidP="003C7D7C">
      <w:pPr>
        <w:pStyle w:val="a7"/>
        <w:ind w:left="126" w:hanging="126"/>
        <w:jc w:val="center"/>
        <w:rPr>
          <w:rFonts w:ascii="楷体_GB2312" w:eastAsia="楷体_GB2312"/>
          <w:sz w:val="18"/>
          <w:szCs w:val="18"/>
        </w:rPr>
      </w:pPr>
    </w:p>
    <w:p w14:paraId="01FB90E5" w14:textId="77777777" w:rsidR="003C7D7C" w:rsidRDefault="003C7D7C" w:rsidP="003C7D7C">
      <w:pPr>
        <w:pStyle w:val="a8"/>
        <w:rPr>
          <w:rFonts w:ascii="黑体" w:eastAsia="黑体"/>
          <w:b/>
        </w:rPr>
      </w:pPr>
    </w:p>
    <w:p w14:paraId="2AF246CF" w14:textId="0873A0A1" w:rsidR="003C7D7C" w:rsidRDefault="00C64D75" w:rsidP="003C7D7C">
      <w:pPr>
        <w:pStyle w:val="a8"/>
      </w:pPr>
      <w:r>
        <w:rPr>
          <w:rFonts w:ascii="仿宋" w:eastAsia="仿宋" w:hAnsi="仿宋" w:hint="eastAsia"/>
          <w:b/>
          <w:szCs w:val="18"/>
        </w:rPr>
        <w:t>摘 要</w:t>
      </w:r>
      <w:r w:rsidR="00A43C1D">
        <w:t xml:space="preserve"> </w:t>
      </w:r>
      <w:r w:rsidR="003C7D7C" w:rsidRPr="00C64D75">
        <w:rPr>
          <w:rFonts w:ascii="仿宋" w:eastAsia="仿宋" w:hAnsi="仿宋" w:hint="eastAsia"/>
        </w:rPr>
        <w:t>文中主要对比了I</w:t>
      </w:r>
      <w:r w:rsidR="003C7D7C" w:rsidRPr="00C64D75">
        <w:rPr>
          <w:rFonts w:ascii="仿宋" w:eastAsia="仿宋" w:hAnsi="仿宋"/>
        </w:rPr>
        <w:t>T</w:t>
      </w:r>
      <w:r w:rsidR="003C7D7C" w:rsidRPr="00C64D75">
        <w:rPr>
          <w:rFonts w:ascii="仿宋" w:eastAsia="仿宋" w:hAnsi="仿宋" w:hint="eastAsia"/>
        </w:rPr>
        <w:t>行业于2</w:t>
      </w:r>
      <w:r w:rsidR="003C7D7C" w:rsidRPr="00C64D75">
        <w:rPr>
          <w:rFonts w:ascii="仿宋" w:eastAsia="仿宋" w:hAnsi="仿宋"/>
        </w:rPr>
        <w:t>008</w:t>
      </w:r>
      <w:r w:rsidR="003C7D7C" w:rsidRPr="00C64D75">
        <w:rPr>
          <w:rFonts w:ascii="仿宋" w:eastAsia="仿宋" w:hAnsi="仿宋" w:hint="eastAsia"/>
        </w:rPr>
        <w:t>年-</w:t>
      </w:r>
      <w:r w:rsidR="003C7D7C" w:rsidRPr="00C64D75">
        <w:rPr>
          <w:rFonts w:ascii="仿宋" w:eastAsia="仿宋" w:hAnsi="仿宋"/>
        </w:rPr>
        <w:t>2020</w:t>
      </w:r>
      <w:r w:rsidR="003C7D7C" w:rsidRPr="00C64D75">
        <w:rPr>
          <w:rFonts w:ascii="仿宋" w:eastAsia="仿宋" w:hAnsi="仿宋" w:hint="eastAsia"/>
        </w:rPr>
        <w:t>年薪酬变化</w:t>
      </w:r>
      <w:r w:rsidR="002E69B8" w:rsidRPr="00C64D75">
        <w:rPr>
          <w:rFonts w:ascii="仿宋" w:eastAsia="仿宋" w:hAnsi="仿宋" w:hint="eastAsia"/>
        </w:rPr>
        <w:t>并分析原因</w:t>
      </w:r>
    </w:p>
    <w:p w14:paraId="2B932DB9" w14:textId="57A99597" w:rsidR="003C7D7C" w:rsidRDefault="00C64D75" w:rsidP="003C7D7C">
      <w:pPr>
        <w:pStyle w:val="a8"/>
      </w:pPr>
      <w:r>
        <w:rPr>
          <w:rFonts w:ascii="宋体" w:eastAsia="宋体" w:hAnsi="宋体" w:hint="eastAsia"/>
          <w:b/>
          <w:szCs w:val="18"/>
        </w:rPr>
        <w:t>关键词：</w:t>
      </w:r>
      <w:r w:rsidR="00A43C1D">
        <w:rPr>
          <w:b/>
        </w:rPr>
        <w:t xml:space="preserve"> </w:t>
      </w:r>
      <w:r w:rsidR="003C7D7C" w:rsidRPr="00C64D75">
        <w:rPr>
          <w:rFonts w:ascii="宋体" w:eastAsia="宋体" w:hAnsi="宋体" w:hint="eastAsia"/>
        </w:rPr>
        <w:t>I</w:t>
      </w:r>
      <w:r w:rsidR="003C7D7C" w:rsidRPr="00C64D75">
        <w:rPr>
          <w:rFonts w:ascii="宋体" w:eastAsia="宋体" w:hAnsi="宋体"/>
        </w:rPr>
        <w:t>T</w:t>
      </w:r>
      <w:r w:rsidR="003C7D7C" w:rsidRPr="00C64D75">
        <w:rPr>
          <w:rFonts w:ascii="宋体" w:eastAsia="宋体" w:hAnsi="宋体" w:hint="eastAsia"/>
        </w:rPr>
        <w:t>，</w:t>
      </w:r>
      <w:r w:rsidR="002E69B8" w:rsidRPr="00C64D75">
        <w:rPr>
          <w:rFonts w:ascii="宋体" w:eastAsia="宋体" w:hAnsi="宋体" w:hint="eastAsia"/>
        </w:rPr>
        <w:t>高薪</w:t>
      </w:r>
      <w:r w:rsidR="00A43C1D" w:rsidRPr="00C64D75">
        <w:rPr>
          <w:rFonts w:ascii="宋体" w:eastAsia="宋体" w:hAnsi="宋体" w:hint="eastAsia"/>
        </w:rPr>
        <w:t>，学历</w:t>
      </w:r>
    </w:p>
    <w:p w14:paraId="6BF20379" w14:textId="77777777" w:rsidR="003C7D7C" w:rsidRDefault="003C7D7C" w:rsidP="003C7D7C">
      <w:pPr>
        <w:rPr>
          <w:highlight w:val="yellow"/>
        </w:rPr>
      </w:pPr>
    </w:p>
    <w:p w14:paraId="3E564F78" w14:textId="72358B57" w:rsidR="003C7D7C" w:rsidRDefault="003C7D7C" w:rsidP="003C7D7C">
      <w:pPr>
        <w:rPr>
          <w:sz w:val="18"/>
          <w:szCs w:val="18"/>
        </w:rPr>
      </w:pPr>
    </w:p>
    <w:p w14:paraId="103373FB" w14:textId="77777777" w:rsidR="003C7D7C" w:rsidRPr="00C64D75" w:rsidRDefault="003C7D7C" w:rsidP="003C7D7C"/>
    <w:p w14:paraId="6AAA4E2D" w14:textId="0740A95B" w:rsidR="003C7D7C" w:rsidRPr="00C64D75" w:rsidRDefault="001001DB" w:rsidP="003C7D7C">
      <w:pPr>
        <w:pStyle w:val="1"/>
        <w:rPr>
          <w:rFonts w:ascii="黑体" w:hAnsi="黑体"/>
          <w:bCs/>
          <w:szCs w:val="21"/>
        </w:rPr>
      </w:pPr>
      <w:r>
        <w:rPr>
          <w:rFonts w:ascii="黑体" w:hAnsi="黑体" w:hint="eastAsia"/>
          <w:bCs/>
          <w:szCs w:val="21"/>
        </w:rPr>
        <w:t>引言</w:t>
      </w:r>
      <w:r w:rsidR="003C7D7C" w:rsidRPr="00C64D75">
        <w:rPr>
          <w:rFonts w:ascii="黑体" w:hAnsi="黑体"/>
          <w:bCs/>
          <w:szCs w:val="21"/>
        </w:rPr>
        <w:t xml:space="preserve"> </w:t>
      </w:r>
    </w:p>
    <w:p w14:paraId="22860AD0" w14:textId="6C16FD91" w:rsidR="003C7D7C" w:rsidRDefault="003C7D7C" w:rsidP="001001DB">
      <w:pPr>
        <w:pStyle w:val="Textof"/>
        <w:spacing w:line="400" w:lineRule="exact"/>
        <w:ind w:left="0" w:firstLineChars="200" w:firstLine="360"/>
        <w:rPr>
          <w:rFonts w:ascii="宋体" w:hAnsi="宋体"/>
          <w:color w:val="000000"/>
          <w:kern w:val="2"/>
          <w:sz w:val="18"/>
          <w:szCs w:val="18"/>
        </w:rPr>
      </w:pPr>
      <w:r>
        <w:rPr>
          <w:rFonts w:ascii="宋体" w:hAnsi="宋体" w:hint="eastAsia"/>
          <w:color w:val="000000"/>
          <w:kern w:val="2"/>
          <w:sz w:val="18"/>
          <w:szCs w:val="18"/>
        </w:rPr>
        <w:t>I</w:t>
      </w:r>
      <w:r>
        <w:rPr>
          <w:rFonts w:ascii="宋体" w:hAnsi="宋体"/>
          <w:color w:val="000000"/>
          <w:kern w:val="2"/>
          <w:sz w:val="18"/>
          <w:szCs w:val="18"/>
        </w:rPr>
        <w:t>T</w:t>
      </w:r>
      <w:r w:rsidRPr="003C7D7C">
        <w:rPr>
          <w:rFonts w:ascii="宋体" w:hAnsi="宋体" w:hint="eastAsia"/>
          <w:color w:val="000000"/>
          <w:kern w:val="2"/>
          <w:sz w:val="18"/>
          <w:szCs w:val="18"/>
        </w:rPr>
        <w:t>行业</w:t>
      </w:r>
      <w:r w:rsidR="009A08BA" w:rsidRPr="009A08BA">
        <w:rPr>
          <w:rFonts w:ascii="宋体" w:hAnsi="宋体" w:hint="eastAsia"/>
          <w:color w:val="000000"/>
          <w:kern w:val="2"/>
          <w:sz w:val="18"/>
          <w:szCs w:val="18"/>
        </w:rPr>
        <w:t>在过去</w:t>
      </w:r>
      <w:r w:rsidR="009A08BA">
        <w:rPr>
          <w:rFonts w:ascii="宋体" w:hAnsi="宋体" w:hint="eastAsia"/>
          <w:color w:val="000000"/>
          <w:kern w:val="2"/>
          <w:sz w:val="18"/>
          <w:szCs w:val="18"/>
        </w:rPr>
        <w:t>十</w:t>
      </w:r>
      <w:r w:rsidR="009A08BA" w:rsidRPr="009A08BA">
        <w:rPr>
          <w:rFonts w:ascii="宋体" w:hAnsi="宋体" w:hint="eastAsia"/>
          <w:color w:val="000000"/>
          <w:kern w:val="2"/>
          <w:sz w:val="18"/>
          <w:szCs w:val="18"/>
        </w:rPr>
        <w:t>几年中快速增长，对我国的GDP增长产生了重大影响，已经一跃成为我国的热门行业之一，并且逐渐确立了其在中国行业的领先地位</w:t>
      </w:r>
      <w:r>
        <w:rPr>
          <w:rFonts w:ascii="宋体" w:hAnsi="宋体" w:hint="eastAsia"/>
          <w:color w:val="000000"/>
          <w:kern w:val="2"/>
          <w:sz w:val="18"/>
          <w:szCs w:val="18"/>
        </w:rPr>
        <w:t>，</w:t>
      </w:r>
      <w:r w:rsidR="009A08BA">
        <w:rPr>
          <w:rFonts w:ascii="宋体" w:hAnsi="宋体" w:hint="eastAsia"/>
          <w:color w:val="000000"/>
          <w:kern w:val="2"/>
          <w:sz w:val="18"/>
          <w:szCs w:val="18"/>
        </w:rPr>
        <w:t>各种新技术层出迭代，高新技术人才也大量投入I</w:t>
      </w:r>
      <w:r w:rsidR="009A08BA">
        <w:rPr>
          <w:rFonts w:ascii="宋体" w:hAnsi="宋体"/>
          <w:color w:val="000000"/>
          <w:kern w:val="2"/>
          <w:sz w:val="18"/>
          <w:szCs w:val="18"/>
        </w:rPr>
        <w:t>T</w:t>
      </w:r>
      <w:r w:rsidR="009A08BA">
        <w:rPr>
          <w:rFonts w:ascii="宋体" w:hAnsi="宋体" w:hint="eastAsia"/>
          <w:color w:val="000000"/>
          <w:kern w:val="2"/>
          <w:sz w:val="18"/>
          <w:szCs w:val="18"/>
        </w:rPr>
        <w:t>行业。</w:t>
      </w:r>
    </w:p>
    <w:p w14:paraId="3BCABF3B" w14:textId="64A53D4E" w:rsidR="009A08BA" w:rsidRDefault="009A08BA" w:rsidP="001001DB">
      <w:pPr>
        <w:pStyle w:val="Textof"/>
        <w:spacing w:line="400" w:lineRule="exact"/>
        <w:ind w:left="0" w:firstLineChars="200" w:firstLine="360"/>
        <w:rPr>
          <w:rFonts w:ascii="宋体" w:hAnsi="宋体"/>
          <w:color w:val="000000"/>
          <w:kern w:val="2"/>
          <w:sz w:val="18"/>
          <w:szCs w:val="18"/>
        </w:rPr>
      </w:pPr>
      <w:r>
        <w:rPr>
          <w:rFonts w:ascii="宋体" w:hAnsi="宋体" w:hint="eastAsia"/>
          <w:color w:val="000000"/>
          <w:kern w:val="2"/>
          <w:sz w:val="18"/>
          <w:szCs w:val="18"/>
        </w:rPr>
        <w:t>根据国家统计局给出的各岗位平均工资数据显示，</w:t>
      </w:r>
      <w:r w:rsidRPr="009A08BA">
        <w:rPr>
          <w:rFonts w:ascii="宋体" w:hAnsi="宋体" w:hint="eastAsia"/>
          <w:color w:val="000000"/>
          <w:kern w:val="2"/>
          <w:sz w:val="18"/>
          <w:szCs w:val="18"/>
        </w:rPr>
        <w:t>IT行业从2016年首次超过金融行业以后，一直到现在每年都是稳居</w:t>
      </w:r>
      <w:r>
        <w:rPr>
          <w:rFonts w:ascii="宋体" w:hAnsi="宋体" w:hint="eastAsia"/>
          <w:color w:val="000000"/>
          <w:kern w:val="2"/>
          <w:sz w:val="18"/>
          <w:szCs w:val="18"/>
        </w:rPr>
        <w:t>高薪</w:t>
      </w:r>
      <w:r w:rsidRPr="009A08BA">
        <w:rPr>
          <w:rFonts w:ascii="宋体" w:hAnsi="宋体" w:hint="eastAsia"/>
          <w:color w:val="000000"/>
          <w:kern w:val="2"/>
          <w:sz w:val="18"/>
          <w:szCs w:val="18"/>
        </w:rPr>
        <w:t>第1名的宝座。</w:t>
      </w:r>
    </w:p>
    <w:p w14:paraId="322DBDE4" w14:textId="1858CE2E" w:rsidR="009A08BA" w:rsidRDefault="009A08BA" w:rsidP="001001DB">
      <w:pPr>
        <w:pStyle w:val="Textof"/>
        <w:spacing w:line="400" w:lineRule="exact"/>
        <w:ind w:left="0" w:firstLineChars="200" w:firstLine="360"/>
        <w:rPr>
          <w:rFonts w:ascii="宋体" w:hAnsi="宋体"/>
          <w:color w:val="000000"/>
          <w:kern w:val="2"/>
          <w:sz w:val="18"/>
          <w:szCs w:val="18"/>
        </w:rPr>
      </w:pPr>
      <w:r>
        <w:rPr>
          <w:rFonts w:ascii="宋体" w:hAnsi="宋体" w:hint="eastAsia"/>
          <w:color w:val="000000"/>
          <w:kern w:val="2"/>
          <w:sz w:val="18"/>
          <w:szCs w:val="18"/>
        </w:rPr>
        <w:t>2</w:t>
      </w:r>
      <w:r>
        <w:rPr>
          <w:rFonts w:ascii="宋体" w:hAnsi="宋体"/>
          <w:color w:val="000000"/>
          <w:kern w:val="2"/>
          <w:sz w:val="18"/>
          <w:szCs w:val="18"/>
        </w:rPr>
        <w:t>019</w:t>
      </w:r>
      <w:r>
        <w:rPr>
          <w:rFonts w:ascii="宋体" w:hAnsi="宋体" w:hint="eastAsia"/>
          <w:color w:val="000000"/>
          <w:kern w:val="2"/>
          <w:sz w:val="18"/>
          <w:szCs w:val="18"/>
        </w:rPr>
        <w:t>年I</w:t>
      </w:r>
      <w:r>
        <w:rPr>
          <w:rFonts w:ascii="宋体" w:hAnsi="宋体"/>
          <w:color w:val="000000"/>
          <w:kern w:val="2"/>
          <w:sz w:val="18"/>
          <w:szCs w:val="18"/>
        </w:rPr>
        <w:t>T</w:t>
      </w:r>
      <w:r>
        <w:rPr>
          <w:rFonts w:ascii="宋体" w:hAnsi="宋体" w:hint="eastAsia"/>
          <w:color w:val="000000"/>
          <w:kern w:val="2"/>
          <w:sz w:val="18"/>
          <w:szCs w:val="18"/>
        </w:rPr>
        <w:t>行业的平均工资以</w:t>
      </w:r>
      <w:r w:rsidRPr="009A08BA">
        <w:rPr>
          <w:rFonts w:ascii="宋体" w:hAnsi="宋体" w:hint="eastAsia"/>
          <w:color w:val="000000"/>
          <w:kern w:val="2"/>
          <w:sz w:val="18"/>
          <w:szCs w:val="18"/>
        </w:rPr>
        <w:t>161,352元</w:t>
      </w:r>
      <w:r>
        <w:rPr>
          <w:rFonts w:ascii="宋体" w:hAnsi="宋体" w:hint="eastAsia"/>
          <w:color w:val="000000"/>
          <w:kern w:val="2"/>
          <w:sz w:val="18"/>
          <w:szCs w:val="18"/>
        </w:rPr>
        <w:t>遥遥领先，</w:t>
      </w:r>
      <w:r w:rsidR="000F6DC1">
        <w:rPr>
          <w:rFonts w:ascii="宋体" w:hAnsi="宋体" w:hint="eastAsia"/>
          <w:color w:val="000000"/>
          <w:kern w:val="2"/>
          <w:sz w:val="18"/>
          <w:szCs w:val="18"/>
        </w:rPr>
        <w:t>I</w:t>
      </w:r>
      <w:r w:rsidR="000F6DC1">
        <w:rPr>
          <w:rFonts w:ascii="宋体" w:hAnsi="宋体"/>
          <w:color w:val="000000"/>
          <w:kern w:val="2"/>
          <w:sz w:val="18"/>
          <w:szCs w:val="18"/>
        </w:rPr>
        <w:t>T</w:t>
      </w:r>
      <w:r w:rsidR="000F6DC1">
        <w:rPr>
          <w:rFonts w:ascii="宋体" w:hAnsi="宋体" w:hint="eastAsia"/>
          <w:color w:val="000000"/>
          <w:kern w:val="2"/>
          <w:sz w:val="18"/>
          <w:szCs w:val="18"/>
        </w:rPr>
        <w:t>相关专业例如计算机、软件工程都是热门专业，每年的报考人数也是逐年递增。种种数据无一不说明I</w:t>
      </w:r>
      <w:r w:rsidR="000F6DC1">
        <w:rPr>
          <w:rFonts w:ascii="宋体" w:hAnsi="宋体"/>
          <w:color w:val="000000"/>
          <w:kern w:val="2"/>
          <w:sz w:val="18"/>
          <w:szCs w:val="18"/>
        </w:rPr>
        <w:t>T</w:t>
      </w:r>
      <w:r w:rsidR="000F6DC1">
        <w:rPr>
          <w:rFonts w:ascii="宋体" w:hAnsi="宋体" w:hint="eastAsia"/>
          <w:color w:val="000000"/>
          <w:kern w:val="2"/>
          <w:sz w:val="18"/>
          <w:szCs w:val="18"/>
        </w:rPr>
        <w:t>行业是当下最热门且高薪的行业</w:t>
      </w:r>
      <w:r w:rsidR="00FE5CF2">
        <w:rPr>
          <w:rFonts w:ascii="宋体" w:hAnsi="宋体" w:hint="eastAsia"/>
          <w:color w:val="000000"/>
          <w:kern w:val="2"/>
          <w:sz w:val="18"/>
          <w:szCs w:val="18"/>
        </w:rPr>
        <w:t>。</w:t>
      </w:r>
    </w:p>
    <w:p w14:paraId="11FE9E57" w14:textId="77777777" w:rsidR="005A550C" w:rsidRPr="009A08BA" w:rsidRDefault="005A550C" w:rsidP="005A550C">
      <w:pPr>
        <w:pStyle w:val="Textof"/>
        <w:ind w:firstLineChars="0"/>
        <w:rPr>
          <w:rFonts w:ascii="宋体" w:hAnsi="宋体"/>
          <w:color w:val="000000"/>
          <w:kern w:val="2"/>
          <w:sz w:val="18"/>
          <w:szCs w:val="18"/>
        </w:rPr>
      </w:pPr>
    </w:p>
    <w:p w14:paraId="75859DBB" w14:textId="20CC3FE5" w:rsidR="000F6DC1" w:rsidRPr="00C64D75" w:rsidRDefault="000F6DC1" w:rsidP="000F6DC1">
      <w:pPr>
        <w:pStyle w:val="1"/>
        <w:rPr>
          <w:rFonts w:ascii="黑体" w:hAnsi="黑体"/>
          <w:bCs/>
          <w:szCs w:val="21"/>
        </w:rPr>
      </w:pPr>
      <w:r w:rsidRPr="00C64D75">
        <w:rPr>
          <w:rFonts w:ascii="黑体" w:hAnsi="黑体"/>
          <w:bCs/>
          <w:szCs w:val="21"/>
        </w:rPr>
        <w:t>2008</w:t>
      </w:r>
      <w:r w:rsidRPr="00C64D75">
        <w:rPr>
          <w:rFonts w:ascii="黑体" w:hAnsi="黑体" w:hint="eastAsia"/>
          <w:bCs/>
          <w:szCs w:val="21"/>
        </w:rPr>
        <w:t>年</w:t>
      </w:r>
      <w:r w:rsidRPr="00C64D75">
        <w:rPr>
          <w:rFonts w:ascii="黑体" w:hAnsi="黑体"/>
          <w:bCs/>
          <w:szCs w:val="21"/>
        </w:rPr>
        <w:t>IT</w:t>
      </w:r>
      <w:r w:rsidRPr="00C64D75">
        <w:rPr>
          <w:rFonts w:ascii="黑体" w:hAnsi="黑体" w:hint="eastAsia"/>
          <w:bCs/>
          <w:szCs w:val="21"/>
        </w:rPr>
        <w:t>行业薪酬分析</w:t>
      </w:r>
      <w:r w:rsidRPr="00C64D75">
        <w:rPr>
          <w:rFonts w:ascii="黑体" w:hAnsi="黑体"/>
          <w:bCs/>
          <w:szCs w:val="21"/>
        </w:rPr>
        <w:t xml:space="preserve"> </w:t>
      </w:r>
    </w:p>
    <w:p w14:paraId="0B5987B6" w14:textId="33954077" w:rsidR="003C7D7C" w:rsidRDefault="000F6DC1" w:rsidP="001001DB">
      <w:pPr>
        <w:pStyle w:val="a0"/>
        <w:spacing w:line="400" w:lineRule="exact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行业覆盖范围广，子行业众多且性质不同，故薪酬参差不齐，不能一概而论。主要分为战略层、财务管理、研究开发、客户服务、人力资源五个方向来管窥0</w:t>
      </w:r>
      <w:r>
        <w:rPr>
          <w:rFonts w:ascii="宋体" w:hAnsi="宋体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>年I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行业的大致薪酬水平</w:t>
      </w:r>
      <w:r w:rsidR="00755D77" w:rsidRPr="00755D77">
        <w:rPr>
          <w:rFonts w:ascii="宋体" w:hAnsi="宋体" w:hint="eastAsia"/>
          <w:sz w:val="18"/>
          <w:szCs w:val="18"/>
          <w:vertAlign w:val="superscript"/>
        </w:rPr>
        <w:t>[</w:t>
      </w:r>
      <w:r w:rsidR="00755D77" w:rsidRPr="00755D77">
        <w:rPr>
          <w:rFonts w:ascii="宋体" w:hAnsi="宋体"/>
          <w:sz w:val="18"/>
          <w:szCs w:val="18"/>
          <w:vertAlign w:val="superscript"/>
        </w:rPr>
        <w:t>1]</w:t>
      </w:r>
      <w:r>
        <w:rPr>
          <w:rFonts w:ascii="宋体" w:hAnsi="宋体" w:hint="eastAsia"/>
          <w:sz w:val="18"/>
          <w:szCs w:val="18"/>
        </w:rPr>
        <w:t>。</w:t>
      </w:r>
    </w:p>
    <w:p w14:paraId="7C716053" w14:textId="61F1E997" w:rsidR="000F6DC1" w:rsidRDefault="000F6DC1" w:rsidP="001001DB">
      <w:pPr>
        <w:pStyle w:val="a0"/>
        <w:spacing w:line="400" w:lineRule="exact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即使是各个职位也因为从业人员自身的学历、从业年限、个人能力以及企业性质是国有还是私营薪资水平上下限差距较大，所以数据皆取</w:t>
      </w:r>
      <w:r>
        <w:rPr>
          <w:rFonts w:ascii="宋体" w:hAnsi="宋体"/>
          <w:sz w:val="18"/>
          <w:szCs w:val="18"/>
        </w:rPr>
        <w:t>50</w:t>
      </w:r>
      <w:r>
        <w:rPr>
          <w:rFonts w:ascii="宋体" w:hAnsi="宋体" w:hint="eastAsia"/>
          <w:sz w:val="18"/>
          <w:szCs w:val="18"/>
        </w:rPr>
        <w:t>分位</w:t>
      </w:r>
      <w:r w:rsidR="003A34C5">
        <w:rPr>
          <w:rFonts w:ascii="宋体" w:hAnsi="宋体" w:hint="eastAsia"/>
          <w:sz w:val="18"/>
          <w:szCs w:val="18"/>
        </w:rPr>
        <w:t>，如图1</w:t>
      </w:r>
      <w:r>
        <w:rPr>
          <w:rFonts w:ascii="宋体" w:hAnsi="宋体" w:hint="eastAsia"/>
          <w:sz w:val="18"/>
          <w:szCs w:val="18"/>
        </w:rPr>
        <w:t>。</w:t>
      </w:r>
    </w:p>
    <w:p w14:paraId="748272D7" w14:textId="7D65EF70" w:rsidR="003C7D7C" w:rsidRDefault="00F832B0" w:rsidP="003C7D7C">
      <w:pPr>
        <w:pStyle w:val="a0"/>
        <w:ind w:firstLine="360"/>
      </w:pPr>
      <w:r>
        <w:rPr>
          <w:noProof/>
        </w:rPr>
        <w:drawing>
          <wp:inline distT="0" distB="0" distL="0" distR="0" wp14:anchorId="4A9F9346" wp14:editId="0DBB7FAE">
            <wp:extent cx="4038600" cy="2407920"/>
            <wp:effectExtent l="0" t="0" r="0" b="1143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23497959-98EC-4FF0-B3F6-EB018145B2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7C8DB4" w14:textId="582BE2FB" w:rsidR="003C7D7C" w:rsidRPr="001001DB" w:rsidRDefault="003C7D7C" w:rsidP="003C7D7C">
      <w:pPr>
        <w:ind w:firstLine="1501"/>
        <w:rPr>
          <w:rFonts w:ascii="宋体" w:hAnsi="宋体"/>
          <w:sz w:val="15"/>
          <w:szCs w:val="15"/>
        </w:rPr>
      </w:pPr>
      <w:r w:rsidRPr="001001DB">
        <w:rPr>
          <w:rFonts w:ascii="宋体" w:hAnsi="宋体" w:hint="eastAsia"/>
          <w:sz w:val="15"/>
          <w:szCs w:val="15"/>
        </w:rPr>
        <w:t xml:space="preserve">图1  </w:t>
      </w:r>
      <w:r w:rsidR="003A34C5" w:rsidRPr="001001DB">
        <w:rPr>
          <w:rFonts w:ascii="宋体" w:hAnsi="宋体" w:hint="eastAsia"/>
          <w:sz w:val="15"/>
          <w:szCs w:val="15"/>
        </w:rPr>
        <w:t>0</w:t>
      </w:r>
      <w:r w:rsidR="003A34C5" w:rsidRPr="001001DB">
        <w:rPr>
          <w:rFonts w:ascii="宋体" w:hAnsi="宋体"/>
          <w:sz w:val="15"/>
          <w:szCs w:val="15"/>
        </w:rPr>
        <w:t>8</w:t>
      </w:r>
      <w:r w:rsidR="003A34C5" w:rsidRPr="001001DB">
        <w:rPr>
          <w:rFonts w:ascii="宋体" w:hAnsi="宋体" w:hint="eastAsia"/>
          <w:sz w:val="15"/>
          <w:szCs w:val="15"/>
        </w:rPr>
        <w:t>年I</w:t>
      </w:r>
      <w:r w:rsidR="003A34C5" w:rsidRPr="001001DB">
        <w:rPr>
          <w:rFonts w:ascii="宋体" w:hAnsi="宋体"/>
          <w:sz w:val="15"/>
          <w:szCs w:val="15"/>
        </w:rPr>
        <w:t>T</w:t>
      </w:r>
      <w:r w:rsidR="007B1923" w:rsidRPr="001001DB">
        <w:rPr>
          <w:rFonts w:ascii="宋体" w:hAnsi="宋体" w:hint="eastAsia"/>
          <w:sz w:val="15"/>
          <w:szCs w:val="15"/>
        </w:rPr>
        <w:t>五大子行业5</w:t>
      </w:r>
      <w:r w:rsidR="007B1923" w:rsidRPr="001001DB">
        <w:rPr>
          <w:rFonts w:ascii="宋体" w:hAnsi="宋体"/>
          <w:sz w:val="15"/>
          <w:szCs w:val="15"/>
        </w:rPr>
        <w:t>0</w:t>
      </w:r>
      <w:r w:rsidR="007B1923" w:rsidRPr="001001DB">
        <w:rPr>
          <w:rFonts w:ascii="宋体" w:hAnsi="宋体" w:hint="eastAsia"/>
          <w:sz w:val="15"/>
          <w:szCs w:val="15"/>
        </w:rPr>
        <w:t>分位中端薪资水平图</w:t>
      </w:r>
    </w:p>
    <w:p w14:paraId="4CD18FF8" w14:textId="71379577" w:rsidR="003C7D7C" w:rsidRDefault="007B1923" w:rsidP="001001DB">
      <w:pPr>
        <w:pStyle w:val="Textof"/>
        <w:spacing w:line="400" w:lineRule="exact"/>
        <w:ind w:leftChars="34" w:left="71" w:firstLineChars="200" w:firstLine="360"/>
        <w:rPr>
          <w:rFonts w:ascii="宋体" w:hAnsi="宋体"/>
          <w:szCs w:val="15"/>
        </w:rPr>
      </w:pPr>
      <w:r>
        <w:rPr>
          <w:rFonts w:ascii="宋体" w:hAnsi="宋体" w:hint="eastAsia"/>
          <w:sz w:val="18"/>
          <w:szCs w:val="18"/>
        </w:rPr>
        <w:lastRenderedPageBreak/>
        <w:t>和全国当年不到4万的平均工资相比，I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行业高薪的优点已经展现出来，加上信息技术的快速发展，越来越多的高学历人才投入I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</w:t>
      </w:r>
      <w:r w:rsidR="00755D77" w:rsidRPr="00755D77">
        <w:rPr>
          <w:rFonts w:ascii="宋体" w:hAnsi="宋体" w:hint="eastAsia"/>
          <w:sz w:val="18"/>
          <w:szCs w:val="18"/>
          <w:vertAlign w:val="superscript"/>
        </w:rPr>
        <w:t>[</w:t>
      </w:r>
      <w:r w:rsidR="00755D77" w:rsidRPr="00755D77">
        <w:rPr>
          <w:rFonts w:ascii="宋体" w:hAnsi="宋体"/>
          <w:sz w:val="18"/>
          <w:szCs w:val="18"/>
          <w:vertAlign w:val="superscript"/>
        </w:rPr>
        <w:t>2]</w:t>
      </w:r>
      <w:r>
        <w:rPr>
          <w:rFonts w:ascii="宋体" w:hAnsi="宋体" w:hint="eastAsia"/>
          <w:sz w:val="18"/>
          <w:szCs w:val="18"/>
        </w:rPr>
        <w:t>。</w:t>
      </w:r>
    </w:p>
    <w:p w14:paraId="1E8CF762" w14:textId="26AF9B84" w:rsidR="003C7D7C" w:rsidRDefault="003C7D7C" w:rsidP="003C7D7C">
      <w:pPr>
        <w:pStyle w:val="Textof"/>
        <w:ind w:leftChars="34" w:left="329" w:firstLineChars="0"/>
        <w:rPr>
          <w:rFonts w:ascii="宋体" w:hAnsi="宋体"/>
          <w:szCs w:val="15"/>
        </w:rPr>
      </w:pPr>
    </w:p>
    <w:p w14:paraId="66423BF4" w14:textId="643B854F" w:rsidR="007B1923" w:rsidRPr="00C64D75" w:rsidRDefault="007B1923" w:rsidP="007B1923">
      <w:pPr>
        <w:pStyle w:val="1"/>
        <w:rPr>
          <w:rFonts w:ascii="黑体" w:hAnsi="黑体"/>
          <w:bCs/>
          <w:szCs w:val="21"/>
        </w:rPr>
      </w:pPr>
      <w:r w:rsidRPr="00C64D75">
        <w:rPr>
          <w:rFonts w:ascii="黑体" w:hAnsi="黑体"/>
          <w:bCs/>
          <w:szCs w:val="21"/>
        </w:rPr>
        <w:t>2020</w:t>
      </w:r>
      <w:r w:rsidRPr="00C64D75">
        <w:rPr>
          <w:rFonts w:ascii="黑体" w:hAnsi="黑体" w:hint="eastAsia"/>
          <w:bCs/>
          <w:szCs w:val="21"/>
        </w:rPr>
        <w:t>年</w:t>
      </w:r>
      <w:r w:rsidRPr="00C64D75">
        <w:rPr>
          <w:rFonts w:ascii="黑体" w:hAnsi="黑体"/>
          <w:bCs/>
          <w:szCs w:val="21"/>
        </w:rPr>
        <w:t>IT</w:t>
      </w:r>
      <w:r w:rsidRPr="00C64D75">
        <w:rPr>
          <w:rFonts w:ascii="黑体" w:hAnsi="黑体" w:hint="eastAsia"/>
          <w:bCs/>
          <w:szCs w:val="21"/>
        </w:rPr>
        <w:t>行业薪酬分析</w:t>
      </w:r>
      <w:r w:rsidRPr="00C64D75">
        <w:rPr>
          <w:rFonts w:ascii="黑体" w:hAnsi="黑体"/>
          <w:bCs/>
          <w:szCs w:val="21"/>
        </w:rPr>
        <w:t xml:space="preserve"> </w:t>
      </w:r>
    </w:p>
    <w:p w14:paraId="7DACCB37" w14:textId="56D71FF5" w:rsidR="007B1923" w:rsidRDefault="007B1923" w:rsidP="001001DB">
      <w:pPr>
        <w:pStyle w:val="Textof"/>
        <w:spacing w:line="400" w:lineRule="exact"/>
        <w:ind w:leftChars="34" w:left="71" w:firstLineChars="200" w:firstLine="360"/>
        <w:rPr>
          <w:rFonts w:ascii="宋体" w:hAnsi="宋体"/>
          <w:sz w:val="18"/>
          <w:szCs w:val="18"/>
        </w:rPr>
      </w:pPr>
      <w:r w:rsidRPr="007B1923">
        <w:rPr>
          <w:rFonts w:ascii="宋体" w:hAnsi="宋体" w:hint="eastAsia"/>
          <w:sz w:val="18"/>
          <w:szCs w:val="18"/>
        </w:rPr>
        <w:t>2</w:t>
      </w:r>
      <w:r w:rsidRPr="007B1923">
        <w:rPr>
          <w:rFonts w:ascii="宋体" w:hAnsi="宋体"/>
          <w:sz w:val="18"/>
          <w:szCs w:val="18"/>
        </w:rPr>
        <w:t>020</w:t>
      </w:r>
      <w:r w:rsidRPr="007B1923">
        <w:rPr>
          <w:rFonts w:ascii="宋体" w:hAnsi="宋体" w:hint="eastAsia"/>
          <w:sz w:val="18"/>
          <w:szCs w:val="18"/>
        </w:rPr>
        <w:t>年</w:t>
      </w:r>
      <w:r w:rsidR="00F832B0">
        <w:rPr>
          <w:rFonts w:ascii="宋体" w:hAnsi="宋体" w:hint="eastAsia"/>
          <w:sz w:val="18"/>
          <w:szCs w:val="18"/>
        </w:rPr>
        <w:t>I</w:t>
      </w:r>
      <w:r w:rsidR="00F832B0">
        <w:rPr>
          <w:rFonts w:ascii="宋体" w:hAnsi="宋体"/>
          <w:sz w:val="18"/>
          <w:szCs w:val="18"/>
        </w:rPr>
        <w:t>T</w:t>
      </w:r>
      <w:r w:rsidR="00F832B0">
        <w:rPr>
          <w:rFonts w:ascii="宋体" w:hAnsi="宋体" w:hint="eastAsia"/>
          <w:sz w:val="18"/>
          <w:szCs w:val="18"/>
        </w:rPr>
        <w:t>行业已经蝉联各行业平均工资第一4年，大约有数百万人服务于此行业或相关岗位。</w:t>
      </w:r>
    </w:p>
    <w:p w14:paraId="15F1DD36" w14:textId="6C62FA5C" w:rsidR="00F832B0" w:rsidRDefault="00F832B0" w:rsidP="001001DB">
      <w:pPr>
        <w:pStyle w:val="Textof"/>
        <w:spacing w:line="400" w:lineRule="exact"/>
        <w:ind w:leftChars="34" w:left="71"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根据企业的职位大致分为总经理、主管、普通员工三个层级来分析I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行业的总体薪酬水平。</w:t>
      </w:r>
    </w:p>
    <w:p w14:paraId="076E320E" w14:textId="3A531B1D" w:rsidR="00F832B0" w:rsidRDefault="00F832B0" w:rsidP="001001DB">
      <w:pPr>
        <w:pStyle w:val="Textof"/>
        <w:spacing w:line="400" w:lineRule="exact"/>
        <w:ind w:leftChars="34" w:left="71"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各层级的薪酬水平相较于0</w:t>
      </w:r>
      <w:r>
        <w:rPr>
          <w:rFonts w:ascii="宋体" w:hAnsi="宋体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>年差距更大，即使是同一层级，也因为学历高低和从业年龄有较大的上下限差。故首先根据职位层级分类展示平均薪资，并且比较同一层级中不同学历水平的薪资差异。</w:t>
      </w:r>
    </w:p>
    <w:p w14:paraId="15CF3453" w14:textId="2CC87A06" w:rsidR="00A43C1D" w:rsidRDefault="00A43C1D" w:rsidP="001001DB">
      <w:pPr>
        <w:pStyle w:val="Textof"/>
        <w:spacing w:line="400" w:lineRule="exact"/>
        <w:ind w:leftChars="34" w:left="71"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如图2，展示的是总经理层级不同学历高低的平均薪酬。</w:t>
      </w:r>
    </w:p>
    <w:p w14:paraId="309BAF79" w14:textId="5FA780C9" w:rsidR="00FE5CF2" w:rsidRDefault="00FE5CF2" w:rsidP="00F832B0">
      <w:pPr>
        <w:pStyle w:val="Textof"/>
        <w:ind w:leftChars="34" w:left="71" w:firstLineChars="200" w:firstLine="360"/>
        <w:jc w:val="left"/>
        <w:rPr>
          <w:rFonts w:ascii="宋体" w:hAnsi="宋体"/>
          <w:sz w:val="18"/>
          <w:szCs w:val="18"/>
        </w:rPr>
      </w:pPr>
    </w:p>
    <w:p w14:paraId="357EC685" w14:textId="00179D3E" w:rsidR="00FE5CF2" w:rsidRPr="001001DB" w:rsidRDefault="00A43C1D" w:rsidP="00A43C1D">
      <w:pPr>
        <w:pStyle w:val="Textof"/>
        <w:ind w:leftChars="140" w:left="294" w:firstLineChars="900" w:firstLine="1350"/>
        <w:jc w:val="left"/>
        <w:rPr>
          <w:rFonts w:ascii="宋体" w:hAnsi="宋体"/>
          <w:szCs w:val="15"/>
        </w:rPr>
      </w:pPr>
      <w:r w:rsidRPr="001001DB">
        <w:rPr>
          <w:rFonts w:ascii="宋体" w:hAnsi="宋体"/>
          <w:noProof/>
        </w:rPr>
        <w:drawing>
          <wp:anchor distT="0" distB="0" distL="114300" distR="114300" simplePos="0" relativeHeight="251659264" behindDoc="1" locked="0" layoutInCell="1" allowOverlap="1" wp14:anchorId="71A2CA60" wp14:editId="495099F1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4572000" cy="2743200"/>
            <wp:effectExtent l="0" t="0" r="0" b="0"/>
            <wp:wrapTopAndBottom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BF5D7C2F-976F-451B-B7E6-AE2C5124FD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FE5CF2" w:rsidRPr="001001DB">
        <w:rPr>
          <w:rFonts w:ascii="宋体" w:hAnsi="宋体" w:hint="eastAsia"/>
          <w:szCs w:val="15"/>
        </w:rPr>
        <w:t>图</w:t>
      </w:r>
      <w:r w:rsidR="00FE5CF2" w:rsidRPr="001001DB">
        <w:rPr>
          <w:rFonts w:ascii="宋体" w:hAnsi="宋体"/>
          <w:szCs w:val="15"/>
        </w:rPr>
        <w:t>2</w:t>
      </w:r>
      <w:r w:rsidR="00FE5CF2" w:rsidRPr="001001DB">
        <w:rPr>
          <w:rFonts w:ascii="宋体" w:hAnsi="宋体" w:hint="eastAsia"/>
          <w:szCs w:val="15"/>
        </w:rPr>
        <w:t xml:space="preserve">  </w:t>
      </w:r>
      <w:r w:rsidR="00FE5CF2" w:rsidRPr="001001DB">
        <w:rPr>
          <w:rFonts w:ascii="宋体" w:hAnsi="宋体"/>
          <w:szCs w:val="15"/>
        </w:rPr>
        <w:t>2020</w:t>
      </w:r>
      <w:r w:rsidR="00FE5CF2" w:rsidRPr="001001DB">
        <w:rPr>
          <w:rFonts w:ascii="宋体" w:hAnsi="宋体" w:hint="eastAsia"/>
          <w:szCs w:val="15"/>
        </w:rPr>
        <w:t>年I</w:t>
      </w:r>
      <w:r w:rsidR="00FE5CF2" w:rsidRPr="001001DB">
        <w:rPr>
          <w:rFonts w:ascii="宋体" w:hAnsi="宋体"/>
          <w:szCs w:val="15"/>
        </w:rPr>
        <w:t>T</w:t>
      </w:r>
      <w:r w:rsidR="00FE5CF2" w:rsidRPr="001001DB">
        <w:rPr>
          <w:rFonts w:ascii="宋体" w:hAnsi="宋体" w:hint="eastAsia"/>
          <w:szCs w:val="15"/>
        </w:rPr>
        <w:t>总经理层级不同学历薪资水平图</w:t>
      </w:r>
    </w:p>
    <w:p w14:paraId="6AD6D336" w14:textId="0F8FCE02" w:rsidR="00FE5CF2" w:rsidRDefault="00FE5CF2" w:rsidP="00FE5CF2">
      <w:pPr>
        <w:pStyle w:val="Textof"/>
        <w:ind w:leftChars="34" w:left="71" w:firstLineChars="200" w:firstLine="360"/>
        <w:jc w:val="left"/>
        <w:rPr>
          <w:rFonts w:ascii="宋体" w:hAnsi="宋体"/>
          <w:sz w:val="18"/>
          <w:szCs w:val="18"/>
        </w:rPr>
      </w:pPr>
    </w:p>
    <w:p w14:paraId="73268297" w14:textId="01DFE2CD" w:rsidR="00FE5CF2" w:rsidRDefault="00A43C1D" w:rsidP="001001DB">
      <w:pPr>
        <w:pStyle w:val="Textof"/>
        <w:spacing w:line="400" w:lineRule="exact"/>
        <w:ind w:leftChars="34" w:left="71" w:firstLineChars="200" w:firstLine="300"/>
        <w:rPr>
          <w:rFonts w:ascii="宋体" w:hAnsi="宋体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54AA33" wp14:editId="4C984BA8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4572000" cy="2743200"/>
            <wp:effectExtent l="0" t="0" r="0" b="0"/>
            <wp:wrapTopAndBottom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23CE8EC4-AD96-4EE7-87F3-2F70A4CBE1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FE5CF2">
        <w:rPr>
          <w:rFonts w:ascii="宋体" w:hAnsi="宋体" w:hint="eastAsia"/>
          <w:sz w:val="18"/>
          <w:szCs w:val="18"/>
        </w:rPr>
        <w:t>如图</w:t>
      </w:r>
      <w:r w:rsidR="00FE5CF2">
        <w:rPr>
          <w:rFonts w:ascii="宋体" w:hAnsi="宋体"/>
          <w:sz w:val="18"/>
          <w:szCs w:val="18"/>
        </w:rPr>
        <w:t>3</w:t>
      </w:r>
      <w:r w:rsidR="00FE5CF2">
        <w:rPr>
          <w:rFonts w:ascii="宋体" w:hAnsi="宋体" w:hint="eastAsia"/>
          <w:sz w:val="18"/>
          <w:szCs w:val="18"/>
        </w:rPr>
        <w:t>，展示的是主管层级不同学历高低的平均薪酬。</w:t>
      </w:r>
    </w:p>
    <w:p w14:paraId="2F1E4EBF" w14:textId="290BD54D" w:rsidR="00A43C1D" w:rsidRPr="001001DB" w:rsidRDefault="00A43C1D" w:rsidP="00A43C1D">
      <w:pPr>
        <w:ind w:firstLine="1501"/>
        <w:rPr>
          <w:rFonts w:ascii="宋体" w:hAnsi="宋体"/>
          <w:sz w:val="15"/>
          <w:szCs w:val="15"/>
        </w:rPr>
      </w:pPr>
      <w:bookmarkStart w:id="1" w:name="_Hlk67561389"/>
      <w:r w:rsidRPr="001001DB">
        <w:rPr>
          <w:rFonts w:ascii="宋体" w:hAnsi="宋体" w:hint="eastAsia"/>
          <w:sz w:val="15"/>
          <w:szCs w:val="15"/>
        </w:rPr>
        <w:t>图</w:t>
      </w:r>
      <w:r w:rsidRPr="001001DB">
        <w:rPr>
          <w:rFonts w:ascii="宋体" w:hAnsi="宋体"/>
          <w:sz w:val="15"/>
          <w:szCs w:val="15"/>
        </w:rPr>
        <w:t>3</w:t>
      </w:r>
      <w:r w:rsidRPr="001001DB">
        <w:rPr>
          <w:rFonts w:ascii="宋体" w:hAnsi="宋体" w:hint="eastAsia"/>
          <w:sz w:val="15"/>
          <w:szCs w:val="15"/>
        </w:rPr>
        <w:t xml:space="preserve">  </w:t>
      </w:r>
      <w:r w:rsidRPr="001001DB">
        <w:rPr>
          <w:rFonts w:ascii="宋体" w:hAnsi="宋体"/>
          <w:sz w:val="15"/>
          <w:szCs w:val="15"/>
        </w:rPr>
        <w:t>2020</w:t>
      </w:r>
      <w:r w:rsidRPr="001001DB">
        <w:rPr>
          <w:rFonts w:ascii="宋体" w:hAnsi="宋体" w:hint="eastAsia"/>
          <w:sz w:val="15"/>
          <w:szCs w:val="15"/>
        </w:rPr>
        <w:t>年I</w:t>
      </w:r>
      <w:r w:rsidRPr="001001DB">
        <w:rPr>
          <w:rFonts w:ascii="宋体" w:hAnsi="宋体"/>
          <w:sz w:val="15"/>
          <w:szCs w:val="15"/>
        </w:rPr>
        <w:t>T</w:t>
      </w:r>
      <w:r w:rsidRPr="001001DB">
        <w:rPr>
          <w:rFonts w:ascii="宋体" w:hAnsi="宋体" w:hint="eastAsia"/>
          <w:sz w:val="15"/>
          <w:szCs w:val="15"/>
        </w:rPr>
        <w:t>主管层级不同学历薪资水平图</w:t>
      </w:r>
    </w:p>
    <w:bookmarkEnd w:id="1"/>
    <w:p w14:paraId="69C61697" w14:textId="653F9EDC" w:rsidR="00FE5CF2" w:rsidRDefault="001001DB" w:rsidP="001001DB">
      <w:pPr>
        <w:pStyle w:val="Textof"/>
        <w:spacing w:line="400" w:lineRule="exact"/>
        <w:ind w:leftChars="34" w:left="71" w:firstLineChars="200" w:firstLine="300"/>
        <w:rPr>
          <w:rFonts w:ascii="宋体" w:hAnsi="宋体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748D89" wp14:editId="448A5822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4572000" cy="2743200"/>
            <wp:effectExtent l="0" t="0" r="0" b="0"/>
            <wp:wrapTopAndBottom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79AF0775-0AE0-4C0A-B014-3166BEF157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FE5CF2">
        <w:rPr>
          <w:rFonts w:ascii="宋体" w:hAnsi="宋体" w:hint="eastAsia"/>
          <w:sz w:val="18"/>
          <w:szCs w:val="18"/>
        </w:rPr>
        <w:t>如图</w:t>
      </w:r>
      <w:r w:rsidR="00FE5CF2">
        <w:rPr>
          <w:rFonts w:ascii="宋体" w:hAnsi="宋体"/>
          <w:sz w:val="18"/>
          <w:szCs w:val="18"/>
        </w:rPr>
        <w:t>4</w:t>
      </w:r>
      <w:r w:rsidR="00FE5CF2">
        <w:rPr>
          <w:rFonts w:ascii="宋体" w:hAnsi="宋体" w:hint="eastAsia"/>
          <w:sz w:val="18"/>
          <w:szCs w:val="18"/>
        </w:rPr>
        <w:t>，展示的是普通员工层级不同学历高低的平均薪酬。</w:t>
      </w:r>
    </w:p>
    <w:p w14:paraId="7C22E133" w14:textId="4FC8CBCF" w:rsidR="00A43C1D" w:rsidRPr="001001DB" w:rsidRDefault="00A43C1D" w:rsidP="00A43C1D">
      <w:pPr>
        <w:ind w:firstLine="1501"/>
        <w:rPr>
          <w:rFonts w:ascii="宋体" w:hAnsi="宋体"/>
          <w:sz w:val="15"/>
          <w:szCs w:val="15"/>
        </w:rPr>
      </w:pPr>
      <w:r w:rsidRPr="001001DB">
        <w:rPr>
          <w:rFonts w:ascii="宋体" w:hAnsi="宋体" w:hint="eastAsia"/>
          <w:sz w:val="15"/>
          <w:szCs w:val="15"/>
        </w:rPr>
        <w:t>图</w:t>
      </w:r>
      <w:r w:rsidRPr="001001DB">
        <w:rPr>
          <w:rFonts w:ascii="宋体" w:hAnsi="宋体"/>
          <w:sz w:val="15"/>
          <w:szCs w:val="15"/>
        </w:rPr>
        <w:t>4</w:t>
      </w:r>
      <w:r w:rsidRPr="001001DB">
        <w:rPr>
          <w:rFonts w:ascii="宋体" w:hAnsi="宋体" w:hint="eastAsia"/>
          <w:sz w:val="15"/>
          <w:szCs w:val="15"/>
        </w:rPr>
        <w:t xml:space="preserve">  </w:t>
      </w:r>
      <w:r w:rsidRPr="001001DB">
        <w:rPr>
          <w:rFonts w:ascii="宋体" w:hAnsi="宋体"/>
          <w:sz w:val="15"/>
          <w:szCs w:val="15"/>
        </w:rPr>
        <w:t>2020</w:t>
      </w:r>
      <w:r w:rsidRPr="001001DB">
        <w:rPr>
          <w:rFonts w:ascii="宋体" w:hAnsi="宋体" w:hint="eastAsia"/>
          <w:sz w:val="15"/>
          <w:szCs w:val="15"/>
        </w:rPr>
        <w:t>年I</w:t>
      </w:r>
      <w:r w:rsidRPr="001001DB">
        <w:rPr>
          <w:rFonts w:ascii="宋体" w:hAnsi="宋体"/>
          <w:sz w:val="15"/>
          <w:szCs w:val="15"/>
        </w:rPr>
        <w:t>T</w:t>
      </w:r>
      <w:r w:rsidRPr="001001DB">
        <w:rPr>
          <w:rFonts w:ascii="宋体" w:hAnsi="宋体" w:hint="eastAsia"/>
          <w:sz w:val="15"/>
          <w:szCs w:val="15"/>
        </w:rPr>
        <w:t>普通员工层级不同学历薪资水平图</w:t>
      </w:r>
    </w:p>
    <w:p w14:paraId="2037F7F5" w14:textId="22042EE8" w:rsidR="00E02CB6" w:rsidRDefault="00E02CB6" w:rsidP="001001DB">
      <w:pPr>
        <w:spacing w:line="400" w:lineRule="exact"/>
        <w:ind w:firstLineChars="200" w:firstLine="360"/>
        <w:rPr>
          <w:rFonts w:ascii="宋体" w:hAnsi="宋体"/>
          <w:sz w:val="18"/>
          <w:szCs w:val="18"/>
        </w:rPr>
      </w:pPr>
      <w:r w:rsidRPr="00E02CB6">
        <w:rPr>
          <w:rFonts w:ascii="宋体" w:hAnsi="宋体" w:hint="eastAsia"/>
          <w:sz w:val="18"/>
          <w:szCs w:val="18"/>
        </w:rPr>
        <w:t>从三个层级</w:t>
      </w:r>
      <w:r>
        <w:rPr>
          <w:rFonts w:ascii="宋体" w:hAnsi="宋体" w:hint="eastAsia"/>
          <w:sz w:val="18"/>
          <w:szCs w:val="18"/>
        </w:rPr>
        <w:t>之间以及同一层级不同学历之间的巨大薪资差异可以看出，学历水平、职位高低以及工作年限对于I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行业的薪酬影响很大。工作年限越长、学历越高越有可能获得高薪。这其中隐含了过硬的专业技能的要求。</w:t>
      </w:r>
    </w:p>
    <w:p w14:paraId="15883122" w14:textId="2E42DD68" w:rsidR="00E02CB6" w:rsidRDefault="00E02CB6" w:rsidP="001001DB">
      <w:pPr>
        <w:spacing w:line="400" w:lineRule="exact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当然，即使是I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行业的平均水平相较于其他行业也是远远超出的高薪。说明I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行业十分热门，具有巨大的发展潜力。越来越多的高校人才投入I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行业，也</w:t>
      </w:r>
      <w:r w:rsidR="00F324DE">
        <w:rPr>
          <w:rFonts w:ascii="宋体" w:hAnsi="宋体" w:hint="eastAsia"/>
          <w:sz w:val="18"/>
          <w:szCs w:val="18"/>
        </w:rPr>
        <w:t>加速了I</w:t>
      </w:r>
      <w:r w:rsidR="00F324DE">
        <w:rPr>
          <w:rFonts w:ascii="宋体" w:hAnsi="宋体"/>
          <w:sz w:val="18"/>
          <w:szCs w:val="18"/>
        </w:rPr>
        <w:t>T</w:t>
      </w:r>
      <w:r w:rsidR="00F324DE">
        <w:rPr>
          <w:rFonts w:ascii="宋体" w:hAnsi="宋体" w:hint="eastAsia"/>
          <w:sz w:val="18"/>
          <w:szCs w:val="18"/>
        </w:rPr>
        <w:t>行业薪酬的增长。</w:t>
      </w:r>
    </w:p>
    <w:p w14:paraId="3649D402" w14:textId="4DF6FF5B" w:rsidR="00E02CB6" w:rsidRPr="00F324DE" w:rsidRDefault="00F324DE" w:rsidP="001001DB">
      <w:pPr>
        <w:spacing w:line="400" w:lineRule="exact"/>
        <w:ind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此外，I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行业不同于传统行业受限较大，即使在疫情爆发的2</w:t>
      </w:r>
      <w:r>
        <w:rPr>
          <w:rFonts w:ascii="宋体" w:hAnsi="宋体"/>
          <w:sz w:val="18"/>
          <w:szCs w:val="18"/>
        </w:rPr>
        <w:t>020</w:t>
      </w:r>
      <w:r>
        <w:rPr>
          <w:rFonts w:ascii="宋体" w:hAnsi="宋体" w:hint="eastAsia"/>
          <w:sz w:val="18"/>
          <w:szCs w:val="18"/>
        </w:rPr>
        <w:t>年也可以远程办公。而且人们生活的方方面面也离不开软件。这也加剧了I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行业的快速发展。</w:t>
      </w:r>
    </w:p>
    <w:p w14:paraId="301E70A7" w14:textId="77777777" w:rsidR="00E02CB6" w:rsidRPr="00FE5CF2" w:rsidRDefault="00E02CB6" w:rsidP="00E02CB6">
      <w:pPr>
        <w:rPr>
          <w:rFonts w:ascii="仿宋" w:eastAsia="仿宋" w:hAnsi="仿宋"/>
          <w:sz w:val="15"/>
          <w:szCs w:val="15"/>
        </w:rPr>
      </w:pPr>
    </w:p>
    <w:p w14:paraId="12AA1ADE" w14:textId="2E57AFF9" w:rsidR="005A550C" w:rsidRPr="00C64D75" w:rsidRDefault="001001DB" w:rsidP="005A550C">
      <w:pPr>
        <w:pStyle w:val="1"/>
        <w:rPr>
          <w:rFonts w:ascii="黑体" w:hAnsi="黑体"/>
        </w:rPr>
      </w:pPr>
      <w:r>
        <w:rPr>
          <w:rFonts w:ascii="黑体" w:hAnsi="黑体" w:hint="eastAsia"/>
        </w:rPr>
        <w:t>结论</w:t>
      </w:r>
    </w:p>
    <w:p w14:paraId="64EE65DE" w14:textId="2F3B4809" w:rsidR="007B1923" w:rsidRDefault="005A550C" w:rsidP="001001DB">
      <w:pPr>
        <w:pStyle w:val="Textof"/>
        <w:spacing w:line="400" w:lineRule="exact"/>
        <w:ind w:leftChars="34" w:left="71" w:firstLineChars="200" w:firstLine="360"/>
        <w:rPr>
          <w:rFonts w:ascii="宋体" w:hAnsi="宋体"/>
          <w:sz w:val="18"/>
          <w:szCs w:val="18"/>
        </w:rPr>
      </w:pPr>
      <w:r w:rsidRPr="005A550C">
        <w:rPr>
          <w:rFonts w:ascii="宋体" w:hAnsi="宋体" w:hint="eastAsia"/>
          <w:sz w:val="18"/>
          <w:szCs w:val="18"/>
        </w:rPr>
        <w:t>2</w:t>
      </w:r>
      <w:r w:rsidRPr="005A550C">
        <w:rPr>
          <w:rFonts w:ascii="宋体" w:hAnsi="宋体"/>
          <w:sz w:val="18"/>
          <w:szCs w:val="18"/>
        </w:rPr>
        <w:t>020</w:t>
      </w:r>
      <w:r>
        <w:rPr>
          <w:rFonts w:ascii="宋体" w:hAnsi="宋体" w:hint="eastAsia"/>
          <w:sz w:val="18"/>
          <w:szCs w:val="18"/>
        </w:rPr>
        <w:t>年I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行业的总体薪酬水平相较于0</w:t>
      </w:r>
      <w:r>
        <w:rPr>
          <w:rFonts w:ascii="宋体" w:hAnsi="宋体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>年有了大幅的增长，当然其中一部分是国家总体经济水平发展带来的。但是相较于其他行业，I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行业的薪酬水平在逐年递增也是真的。0</w:t>
      </w:r>
      <w:r>
        <w:rPr>
          <w:rFonts w:ascii="宋体" w:hAnsi="宋体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>年以及之后的7,</w:t>
      </w:r>
      <w:r>
        <w:rPr>
          <w:rFonts w:ascii="宋体" w:hAnsi="宋体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>年各行业中总体平均工资最高的一直是金融行业。自从2</w:t>
      </w:r>
      <w:r>
        <w:rPr>
          <w:rFonts w:ascii="宋体" w:hAnsi="宋体"/>
          <w:sz w:val="18"/>
          <w:szCs w:val="18"/>
        </w:rPr>
        <w:t>016</w:t>
      </w:r>
      <w:r>
        <w:rPr>
          <w:rFonts w:ascii="宋体" w:hAnsi="宋体" w:hint="eastAsia"/>
          <w:sz w:val="18"/>
          <w:szCs w:val="18"/>
        </w:rPr>
        <w:t>年起，随着信息技术的快速发展以及改革创新的发展方向转变，I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行业超越金融行业成为各行业中平均薪酬第一</w:t>
      </w:r>
      <w:r w:rsidR="00755D77" w:rsidRPr="00755D77">
        <w:rPr>
          <w:rFonts w:ascii="宋体" w:hAnsi="宋体" w:hint="eastAsia"/>
          <w:sz w:val="18"/>
          <w:szCs w:val="18"/>
          <w:vertAlign w:val="superscript"/>
        </w:rPr>
        <w:t>[</w:t>
      </w:r>
      <w:r w:rsidR="00755D77" w:rsidRPr="00755D77">
        <w:rPr>
          <w:rFonts w:ascii="宋体" w:hAnsi="宋体"/>
          <w:sz w:val="18"/>
          <w:szCs w:val="18"/>
          <w:vertAlign w:val="superscript"/>
        </w:rPr>
        <w:t>3]</w:t>
      </w:r>
      <w:r>
        <w:rPr>
          <w:rFonts w:ascii="宋体" w:hAnsi="宋体" w:hint="eastAsia"/>
          <w:sz w:val="18"/>
          <w:szCs w:val="18"/>
        </w:rPr>
        <w:t>。</w:t>
      </w:r>
    </w:p>
    <w:p w14:paraId="1B06BA1D" w14:textId="344AC6B6" w:rsidR="005A550C" w:rsidRDefault="005A550C" w:rsidP="001001DB">
      <w:pPr>
        <w:pStyle w:val="Textof"/>
        <w:spacing w:line="400" w:lineRule="exact"/>
        <w:ind w:leftChars="34" w:left="71"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高薪也</w:t>
      </w:r>
      <w:r w:rsidR="00D77D8F">
        <w:rPr>
          <w:rFonts w:ascii="宋体" w:hAnsi="宋体" w:hint="eastAsia"/>
          <w:sz w:val="18"/>
          <w:szCs w:val="18"/>
        </w:rPr>
        <w:t>吸引了一批高校毕业生投入I</w:t>
      </w:r>
      <w:r w:rsidR="00D77D8F">
        <w:rPr>
          <w:rFonts w:ascii="宋体" w:hAnsi="宋体"/>
          <w:sz w:val="18"/>
          <w:szCs w:val="18"/>
        </w:rPr>
        <w:t>T</w:t>
      </w:r>
      <w:r w:rsidR="00D77D8F">
        <w:rPr>
          <w:rFonts w:ascii="宋体" w:hAnsi="宋体" w:hint="eastAsia"/>
          <w:sz w:val="18"/>
          <w:szCs w:val="18"/>
        </w:rPr>
        <w:t>行业，产生正反应，更加快速推动了I</w:t>
      </w:r>
      <w:r w:rsidR="00D77D8F">
        <w:rPr>
          <w:rFonts w:ascii="宋体" w:hAnsi="宋体"/>
          <w:sz w:val="18"/>
          <w:szCs w:val="18"/>
        </w:rPr>
        <w:t>T</w:t>
      </w:r>
      <w:r w:rsidR="00D77D8F">
        <w:rPr>
          <w:rFonts w:ascii="宋体" w:hAnsi="宋体" w:hint="eastAsia"/>
          <w:sz w:val="18"/>
          <w:szCs w:val="18"/>
        </w:rPr>
        <w:t>行业的发展。但是</w:t>
      </w:r>
      <w:r w:rsidR="00E70602">
        <w:rPr>
          <w:rFonts w:ascii="宋体" w:hAnsi="宋体" w:hint="eastAsia"/>
          <w:sz w:val="18"/>
          <w:szCs w:val="18"/>
        </w:rPr>
        <w:t>绝对薪资的增长是总体的，个人相对薪资呈现巨大的差异化。</w:t>
      </w:r>
    </w:p>
    <w:p w14:paraId="3D80855F" w14:textId="4EA63492" w:rsidR="00E70602" w:rsidRDefault="00E70602" w:rsidP="001001DB">
      <w:pPr>
        <w:pStyle w:val="Textof"/>
        <w:spacing w:line="400" w:lineRule="exact"/>
        <w:ind w:leftChars="34" w:left="71"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名校毕业生一进入I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大厂年薪4</w:t>
      </w:r>
      <w:r>
        <w:rPr>
          <w:rFonts w:ascii="宋体" w:hAnsi="宋体"/>
          <w:sz w:val="18"/>
          <w:szCs w:val="18"/>
        </w:rPr>
        <w:t>0</w:t>
      </w:r>
      <w:r>
        <w:rPr>
          <w:rFonts w:ascii="宋体" w:hAnsi="宋体" w:hint="eastAsia"/>
          <w:sz w:val="18"/>
          <w:szCs w:val="18"/>
        </w:rPr>
        <w:t>-</w:t>
      </w:r>
      <w:r>
        <w:rPr>
          <w:rFonts w:ascii="宋体" w:hAnsi="宋体"/>
          <w:sz w:val="18"/>
          <w:szCs w:val="18"/>
        </w:rPr>
        <w:t>50</w:t>
      </w:r>
      <w:r>
        <w:rPr>
          <w:rFonts w:ascii="宋体" w:hAnsi="宋体" w:hint="eastAsia"/>
          <w:sz w:val="18"/>
          <w:szCs w:val="18"/>
        </w:rPr>
        <w:t>万，但也有普通私营企业的码农，每天9</w:t>
      </w:r>
      <w:r>
        <w:rPr>
          <w:rFonts w:ascii="宋体" w:hAnsi="宋体"/>
          <w:sz w:val="18"/>
          <w:szCs w:val="18"/>
        </w:rPr>
        <w:t>96</w:t>
      </w:r>
      <w:r>
        <w:rPr>
          <w:rFonts w:ascii="宋体" w:hAnsi="宋体" w:hint="eastAsia"/>
          <w:sz w:val="18"/>
          <w:szCs w:val="18"/>
        </w:rPr>
        <w:t>，月薪不到1万。此外，I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行业也很看中年龄，更加倾向于高学历、技能过硬的年轻毕业生。工作年限达到5-</w:t>
      </w:r>
      <w:r>
        <w:rPr>
          <w:rFonts w:ascii="宋体" w:hAnsi="宋体"/>
          <w:sz w:val="18"/>
          <w:szCs w:val="18"/>
        </w:rPr>
        <w:t>10</w:t>
      </w:r>
      <w:r>
        <w:rPr>
          <w:rFonts w:ascii="宋体" w:hAnsi="宋体" w:hint="eastAsia"/>
          <w:sz w:val="18"/>
          <w:szCs w:val="18"/>
        </w:rPr>
        <w:t>年是巅峰期。</w:t>
      </w:r>
    </w:p>
    <w:p w14:paraId="593BA279" w14:textId="19B5ED1B" w:rsidR="00B5352A" w:rsidRDefault="00B5352A" w:rsidP="001001DB">
      <w:pPr>
        <w:pStyle w:val="Textof"/>
        <w:spacing w:line="400" w:lineRule="exact"/>
        <w:ind w:leftChars="34" w:left="71"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个人学历、业务水平以及工作年限的差异都决定了薪资的上下限。</w:t>
      </w:r>
    </w:p>
    <w:p w14:paraId="722FB641" w14:textId="124E69D5" w:rsidR="005A550C" w:rsidRDefault="00B5352A" w:rsidP="001001DB">
      <w:pPr>
        <w:pStyle w:val="Textof"/>
        <w:spacing w:line="400" w:lineRule="exact"/>
        <w:ind w:leftChars="34" w:left="71"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同时，I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行业的普遍高薪并不是十分容易的。I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行业作为高新技术产业，要求从业人员具备基本的计算机知识以及个人技能来满足岗位要求。通常是高校毕业生经过专业学习以及实习才能满足岗位需求。不仅如此，I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行业技术更新换代频繁，这就要求从业人员具备工作热情以及自学能力来适应行业的发展。</w:t>
      </w:r>
      <w:r>
        <w:rPr>
          <w:rFonts w:ascii="宋体" w:hAnsi="宋体" w:hint="eastAsia"/>
          <w:sz w:val="18"/>
          <w:szCs w:val="18"/>
        </w:rPr>
        <w:lastRenderedPageBreak/>
        <w:t>而且相较于其他行业，从事I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行业的员工普遍工作时长较长。由此可见，I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行业的高薪不是人人都能轻易得到。</w:t>
      </w:r>
    </w:p>
    <w:p w14:paraId="653ED83C" w14:textId="1D5273F6" w:rsidR="00B5352A" w:rsidRDefault="00B5352A" w:rsidP="001001DB">
      <w:pPr>
        <w:pStyle w:val="Textof"/>
        <w:spacing w:line="400" w:lineRule="exact"/>
        <w:ind w:leftChars="34" w:left="71"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当然，就当下I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行业的热度而言，高薪是必然的并且会持续下去。即使现在很多青年人投身于I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行业，实际上真正的人才缺口依旧很大</w:t>
      </w:r>
      <w:r w:rsidR="00755D77" w:rsidRPr="00755D77">
        <w:rPr>
          <w:rFonts w:ascii="宋体" w:hAnsi="宋体" w:hint="eastAsia"/>
          <w:sz w:val="18"/>
          <w:szCs w:val="18"/>
          <w:vertAlign w:val="superscript"/>
        </w:rPr>
        <w:t>[</w:t>
      </w:r>
      <w:r w:rsidR="00755D77" w:rsidRPr="00755D77">
        <w:rPr>
          <w:rFonts w:ascii="宋体" w:hAnsi="宋体"/>
          <w:sz w:val="18"/>
          <w:szCs w:val="18"/>
          <w:vertAlign w:val="superscript"/>
        </w:rPr>
        <w:t>4]</w:t>
      </w:r>
      <w:r>
        <w:rPr>
          <w:rFonts w:ascii="宋体" w:hAnsi="宋体" w:hint="eastAsia"/>
          <w:sz w:val="18"/>
          <w:szCs w:val="18"/>
        </w:rPr>
        <w:t>。每年的I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相关专业的高校毕业生数量相较于日新月异，多方向蓬勃发展的I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行业依旧存在需求。</w:t>
      </w:r>
    </w:p>
    <w:p w14:paraId="584507AB" w14:textId="4217EFFF" w:rsidR="00B5352A" w:rsidRDefault="00B5352A" w:rsidP="001001DB">
      <w:pPr>
        <w:pStyle w:val="Textof"/>
        <w:spacing w:line="400" w:lineRule="exact"/>
        <w:ind w:leftChars="34" w:left="71"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软件正在吞并其他传统行业，</w:t>
      </w:r>
      <w:r w:rsidR="002E69B8">
        <w:rPr>
          <w:rFonts w:ascii="宋体" w:hAnsi="宋体" w:hint="eastAsia"/>
          <w:sz w:val="18"/>
          <w:szCs w:val="18"/>
        </w:rPr>
        <w:t>I</w:t>
      </w:r>
      <w:r w:rsidR="002E69B8">
        <w:rPr>
          <w:rFonts w:ascii="宋体" w:hAnsi="宋体"/>
          <w:sz w:val="18"/>
          <w:szCs w:val="18"/>
        </w:rPr>
        <w:t>T</w:t>
      </w:r>
      <w:r w:rsidR="002E69B8">
        <w:rPr>
          <w:rFonts w:ascii="宋体" w:hAnsi="宋体" w:hint="eastAsia"/>
          <w:sz w:val="18"/>
          <w:szCs w:val="18"/>
        </w:rPr>
        <w:t>人员通过软件实现传统行业数百倍人不能实现的例如自动化控制、系统管理。日新月异的科学技术要求</w:t>
      </w:r>
      <w:r w:rsidR="002E69B8" w:rsidRPr="002E69B8">
        <w:rPr>
          <w:rFonts w:ascii="宋体" w:hAnsi="宋体" w:hint="eastAsia"/>
          <w:sz w:val="18"/>
          <w:szCs w:val="18"/>
        </w:rPr>
        <w:t>IT工作者，必须要走在科技的最前端</w:t>
      </w:r>
      <w:r w:rsidR="002E69B8">
        <w:rPr>
          <w:rFonts w:ascii="宋体" w:hAnsi="宋体" w:hint="eastAsia"/>
          <w:sz w:val="18"/>
          <w:szCs w:val="18"/>
        </w:rPr>
        <w:t>。</w:t>
      </w:r>
      <w:r w:rsidR="002E69B8" w:rsidRPr="002E69B8">
        <w:rPr>
          <w:rFonts w:ascii="宋体" w:hAnsi="宋体" w:hint="eastAsia"/>
          <w:sz w:val="18"/>
          <w:szCs w:val="18"/>
        </w:rPr>
        <w:t>活到老学到老</w:t>
      </w:r>
      <w:r w:rsidR="002E69B8">
        <w:rPr>
          <w:rFonts w:ascii="宋体" w:hAnsi="宋体" w:hint="eastAsia"/>
          <w:sz w:val="18"/>
          <w:szCs w:val="18"/>
        </w:rPr>
        <w:t>，</w:t>
      </w:r>
      <w:r w:rsidR="002E69B8" w:rsidRPr="002E69B8">
        <w:rPr>
          <w:rFonts w:ascii="宋体" w:hAnsi="宋体" w:hint="eastAsia"/>
          <w:sz w:val="18"/>
          <w:szCs w:val="18"/>
        </w:rPr>
        <w:t>时刻准备吸收新的知识</w:t>
      </w:r>
    </w:p>
    <w:p w14:paraId="72A33450" w14:textId="10961EE7" w:rsidR="00E70602" w:rsidRDefault="002E69B8" w:rsidP="001001DB">
      <w:pPr>
        <w:pStyle w:val="Textof"/>
        <w:spacing w:line="400" w:lineRule="exact"/>
        <w:ind w:leftChars="34" w:left="71"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互联网的风口一个接着一个，人们对新技术、新产品的愿景是源源不断且有改进需求的。所以接下来的I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行业高薪的形式会持续存在。但是随着人才越来越多，技术更新换代，高薪的获得也需要过硬的专业技能以及坚持不懈的学习。</w:t>
      </w:r>
    </w:p>
    <w:p w14:paraId="6A2C3358" w14:textId="657D6D59" w:rsidR="002E69B8" w:rsidRPr="00E70602" w:rsidRDefault="002E69B8" w:rsidP="001001DB">
      <w:pPr>
        <w:pStyle w:val="Textof"/>
        <w:spacing w:line="400" w:lineRule="exact"/>
        <w:ind w:leftChars="34" w:left="71"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总体来说，I</w:t>
      </w:r>
      <w:r>
        <w:rPr>
          <w:rFonts w:ascii="宋体" w:hAnsi="宋体"/>
          <w:sz w:val="18"/>
          <w:szCs w:val="18"/>
        </w:rPr>
        <w:t>T</w:t>
      </w:r>
      <w:r>
        <w:rPr>
          <w:rFonts w:ascii="宋体" w:hAnsi="宋体" w:hint="eastAsia"/>
          <w:sz w:val="18"/>
          <w:szCs w:val="18"/>
        </w:rPr>
        <w:t>行业的薪酬是向上发展的。</w:t>
      </w:r>
    </w:p>
    <w:p w14:paraId="79B8DC0E" w14:textId="43DEF3D4" w:rsidR="005A550C" w:rsidRDefault="005A550C" w:rsidP="005A550C">
      <w:pPr>
        <w:pStyle w:val="Textof"/>
        <w:ind w:leftChars="34" w:left="71" w:firstLineChars="200" w:firstLine="360"/>
        <w:jc w:val="left"/>
        <w:rPr>
          <w:rFonts w:ascii="宋体" w:hAnsi="宋体"/>
          <w:sz w:val="18"/>
          <w:szCs w:val="18"/>
        </w:rPr>
      </w:pPr>
    </w:p>
    <w:p w14:paraId="5B3CF7D6" w14:textId="1E304015" w:rsidR="005A550C" w:rsidRDefault="005A550C" w:rsidP="005A550C">
      <w:pPr>
        <w:pStyle w:val="Textof"/>
        <w:ind w:leftChars="34" w:left="71" w:firstLineChars="200" w:firstLine="360"/>
        <w:jc w:val="left"/>
        <w:rPr>
          <w:rFonts w:ascii="宋体" w:hAnsi="宋体"/>
          <w:sz w:val="18"/>
          <w:szCs w:val="18"/>
        </w:rPr>
      </w:pPr>
    </w:p>
    <w:p w14:paraId="3C172372" w14:textId="5EB7A0A2" w:rsidR="00E02CB6" w:rsidRDefault="00E02CB6" w:rsidP="005A550C">
      <w:pPr>
        <w:pStyle w:val="Textof"/>
        <w:ind w:leftChars="34" w:left="71" w:firstLineChars="200" w:firstLine="360"/>
        <w:jc w:val="left"/>
        <w:rPr>
          <w:rFonts w:ascii="宋体" w:hAnsi="宋体"/>
          <w:sz w:val="18"/>
          <w:szCs w:val="18"/>
        </w:rPr>
      </w:pPr>
    </w:p>
    <w:p w14:paraId="459A46FC" w14:textId="4AA20D1C" w:rsidR="00E02CB6" w:rsidRDefault="00E02CB6" w:rsidP="005A550C">
      <w:pPr>
        <w:pStyle w:val="Textof"/>
        <w:ind w:leftChars="34" w:left="71" w:firstLineChars="200" w:firstLine="360"/>
        <w:jc w:val="left"/>
        <w:rPr>
          <w:rFonts w:ascii="宋体" w:hAnsi="宋体"/>
          <w:sz w:val="18"/>
          <w:szCs w:val="18"/>
        </w:rPr>
      </w:pPr>
    </w:p>
    <w:p w14:paraId="12E958DD" w14:textId="26D27D8C" w:rsidR="003C7D7C" w:rsidRPr="001001DB" w:rsidRDefault="003C7D7C" w:rsidP="00A43C1D">
      <w:pPr>
        <w:pStyle w:val="Textof"/>
        <w:ind w:left="422" w:hangingChars="200" w:hanging="422"/>
        <w:jc w:val="center"/>
        <w:rPr>
          <w:rFonts w:ascii="宋体" w:hAnsi="宋体"/>
          <w:sz w:val="21"/>
          <w:szCs w:val="21"/>
        </w:rPr>
      </w:pPr>
      <w:r w:rsidRPr="001001DB">
        <w:rPr>
          <w:rFonts w:ascii="宋体" w:hAnsi="宋体" w:hint="eastAsia"/>
          <w:b/>
          <w:sz w:val="21"/>
          <w:szCs w:val="21"/>
        </w:rPr>
        <w:t>参考文献</w:t>
      </w:r>
    </w:p>
    <w:p w14:paraId="54A31D52" w14:textId="77777777" w:rsidR="007D6FC1" w:rsidRPr="00755D77" w:rsidRDefault="007D6FC1" w:rsidP="00755D77">
      <w:pPr>
        <w:rPr>
          <w:rFonts w:ascii="宋体" w:hAnsi="宋体"/>
          <w:sz w:val="18"/>
          <w:szCs w:val="18"/>
        </w:rPr>
      </w:pPr>
      <w:r w:rsidRPr="00755D77">
        <w:rPr>
          <w:rFonts w:ascii="宋体" w:hAnsi="宋体" w:hint="eastAsia"/>
          <w:sz w:val="18"/>
          <w:szCs w:val="18"/>
        </w:rPr>
        <w:t>[1]佚名.2008年IT行业薪酬盘点[J].教育与职业,2009,(4):88-89.</w:t>
      </w:r>
    </w:p>
    <w:p w14:paraId="05B60CC3" w14:textId="2931E184" w:rsidR="007D6FC1" w:rsidRPr="00755D77" w:rsidRDefault="007D6FC1" w:rsidP="00755D77">
      <w:pPr>
        <w:ind w:left="540" w:hangingChars="300" w:hanging="540"/>
        <w:rPr>
          <w:rFonts w:ascii="宋体" w:hAnsi="宋体"/>
          <w:sz w:val="18"/>
          <w:szCs w:val="18"/>
        </w:rPr>
      </w:pPr>
      <w:r w:rsidRPr="00755D77">
        <w:rPr>
          <w:rFonts w:ascii="宋体" w:hAnsi="宋体" w:hint="eastAsia"/>
          <w:sz w:val="18"/>
          <w:szCs w:val="18"/>
        </w:rPr>
        <w:t>[</w:t>
      </w:r>
      <w:r w:rsidRPr="00755D77">
        <w:rPr>
          <w:rFonts w:ascii="宋体" w:hAnsi="宋体"/>
          <w:sz w:val="18"/>
          <w:szCs w:val="18"/>
        </w:rPr>
        <w:t>2</w:t>
      </w:r>
      <w:r w:rsidRPr="00755D77">
        <w:rPr>
          <w:rFonts w:ascii="宋体" w:hAnsi="宋体" w:hint="eastAsia"/>
          <w:sz w:val="18"/>
          <w:szCs w:val="18"/>
        </w:rPr>
        <w:t>]邓羊格.2006-2007中国薪酬大势行业薪酬篇[J].中外管理,2007,(4):77-80.</w:t>
      </w:r>
    </w:p>
    <w:p w14:paraId="79A53BB9" w14:textId="48481E66" w:rsidR="007D6FC1" w:rsidRPr="00755D77" w:rsidRDefault="007D6FC1" w:rsidP="00755D77">
      <w:pPr>
        <w:ind w:left="540" w:hangingChars="300" w:hanging="540"/>
        <w:rPr>
          <w:rFonts w:ascii="宋体" w:hAnsi="宋体"/>
          <w:sz w:val="18"/>
          <w:szCs w:val="18"/>
        </w:rPr>
      </w:pPr>
      <w:r w:rsidRPr="00755D77">
        <w:rPr>
          <w:rFonts w:ascii="宋体" w:hAnsi="宋体" w:hint="eastAsia"/>
          <w:sz w:val="18"/>
          <w:szCs w:val="18"/>
        </w:rPr>
        <w:t>[</w:t>
      </w:r>
      <w:r w:rsidRPr="00755D77">
        <w:rPr>
          <w:rFonts w:ascii="宋体" w:hAnsi="宋体"/>
          <w:sz w:val="18"/>
          <w:szCs w:val="18"/>
        </w:rPr>
        <w:t>3]</w:t>
      </w:r>
      <w:r w:rsidRPr="00755D77">
        <w:rPr>
          <w:rFonts w:ascii="宋体" w:hAnsi="宋体" w:hint="eastAsia"/>
          <w:sz w:val="18"/>
          <w:szCs w:val="18"/>
        </w:rPr>
        <w:t>李凤文.现代企业薪酬福利管理现状研究[J].商场现代化,2020,(6):74-75.</w:t>
      </w:r>
    </w:p>
    <w:p w14:paraId="11C2F770" w14:textId="646E5A48" w:rsidR="007D6FC1" w:rsidRPr="00755D77" w:rsidRDefault="007D6FC1" w:rsidP="00755D77">
      <w:pPr>
        <w:ind w:left="540" w:hangingChars="300" w:hanging="540"/>
        <w:rPr>
          <w:rFonts w:ascii="宋体" w:hAnsi="宋体"/>
          <w:sz w:val="18"/>
          <w:szCs w:val="18"/>
        </w:rPr>
      </w:pPr>
      <w:r w:rsidRPr="00755D77">
        <w:rPr>
          <w:rFonts w:ascii="宋体" w:hAnsi="宋体" w:hint="eastAsia"/>
          <w:sz w:val="18"/>
          <w:szCs w:val="18"/>
        </w:rPr>
        <w:t>[</w:t>
      </w:r>
      <w:r w:rsidRPr="00755D77">
        <w:rPr>
          <w:rFonts w:ascii="宋体" w:hAnsi="宋体"/>
          <w:sz w:val="18"/>
          <w:szCs w:val="18"/>
        </w:rPr>
        <w:t>4</w:t>
      </w:r>
      <w:r w:rsidRPr="00755D77">
        <w:rPr>
          <w:rFonts w:ascii="宋体" w:hAnsi="宋体" w:hint="eastAsia"/>
          <w:sz w:val="18"/>
          <w:szCs w:val="18"/>
        </w:rPr>
        <w:t>]杨家兰.IT行业的薪酬制度分析[J].城市建设理论研究（电子版）,2013,(15)</w:t>
      </w:r>
    </w:p>
    <w:bookmarkEnd w:id="0"/>
    <w:p w14:paraId="0D6C0D8D" w14:textId="77777777" w:rsidR="003C7D7C" w:rsidRDefault="003C7D7C" w:rsidP="003C7D7C">
      <w:pPr>
        <w:ind w:left="630" w:hangingChars="300" w:hanging="630"/>
        <w:rPr>
          <w:rFonts w:ascii="宋体" w:hAnsi="宋体"/>
          <w:highlight w:val="yellow"/>
        </w:rPr>
      </w:pPr>
    </w:p>
    <w:p w14:paraId="47E5041B" w14:textId="77777777" w:rsidR="00452BC8" w:rsidRPr="003C7D7C" w:rsidRDefault="00452BC8" w:rsidP="00E02CB6"/>
    <w:sectPr w:rsidR="00452BC8" w:rsidRPr="003C7D7C">
      <w:headerReference w:type="even" r:id="rId12"/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7C11B" w14:textId="77777777" w:rsidR="009B5276" w:rsidRDefault="009B5276" w:rsidP="00E02CB6">
      <w:r>
        <w:separator/>
      </w:r>
    </w:p>
  </w:endnote>
  <w:endnote w:type="continuationSeparator" w:id="0">
    <w:p w14:paraId="2D7113EC" w14:textId="77777777" w:rsidR="009B5276" w:rsidRDefault="009B5276" w:rsidP="00E02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FB53D" w14:textId="77777777" w:rsidR="009B5276" w:rsidRDefault="009B5276" w:rsidP="00E02CB6">
      <w:r>
        <w:separator/>
      </w:r>
    </w:p>
  </w:footnote>
  <w:footnote w:type="continuationSeparator" w:id="0">
    <w:p w14:paraId="40738261" w14:textId="77777777" w:rsidR="009B5276" w:rsidRDefault="009B5276" w:rsidP="00E02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52FFA" w14:textId="77777777" w:rsidR="00E02CB6" w:rsidRDefault="00E02CB6" w:rsidP="00E02CB6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4797B" w14:textId="77777777" w:rsidR="00E02CB6" w:rsidRDefault="00E02CB6" w:rsidP="00E02CB6">
    <w:pPr>
      <w:pStyle w:val="ac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C2CA8"/>
    <w:multiLevelType w:val="multilevel"/>
    <w:tmpl w:val="0818F1A0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999"/>
        </w:tabs>
        <w:ind w:left="279" w:firstLine="0"/>
      </w:pPr>
      <w:rPr>
        <w:rFonts w:ascii="Times New Roman" w:hAnsi="Times New Roman" w:cs="Times New Roman" w:hint="default"/>
        <w:b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7C"/>
    <w:rsid w:val="000F6DC1"/>
    <w:rsid w:val="001001DB"/>
    <w:rsid w:val="002E69B8"/>
    <w:rsid w:val="003371B6"/>
    <w:rsid w:val="003A34C5"/>
    <w:rsid w:val="003C7D7C"/>
    <w:rsid w:val="00452BC8"/>
    <w:rsid w:val="005815A4"/>
    <w:rsid w:val="005A550C"/>
    <w:rsid w:val="00755D77"/>
    <w:rsid w:val="007B1923"/>
    <w:rsid w:val="007C48C4"/>
    <w:rsid w:val="007D6FC1"/>
    <w:rsid w:val="009A08BA"/>
    <w:rsid w:val="009B5276"/>
    <w:rsid w:val="00A40422"/>
    <w:rsid w:val="00A43C1D"/>
    <w:rsid w:val="00B5352A"/>
    <w:rsid w:val="00C64D75"/>
    <w:rsid w:val="00D77D8F"/>
    <w:rsid w:val="00E02CB6"/>
    <w:rsid w:val="00E70602"/>
    <w:rsid w:val="00F324DE"/>
    <w:rsid w:val="00F832B0"/>
    <w:rsid w:val="00FE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0C34"/>
  <w15:chartTrackingRefBased/>
  <w15:docId w15:val="{E31F6B8F-F9B5-465B-9242-5A4830F5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D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0"/>
    <w:qFormat/>
    <w:rsid w:val="003C7D7C"/>
    <w:pPr>
      <w:keepNext/>
      <w:keepLines/>
      <w:numPr>
        <w:numId w:val="1"/>
      </w:numPr>
      <w:tabs>
        <w:tab w:val="left" w:pos="318"/>
      </w:tabs>
      <w:overflowPunct w:val="0"/>
      <w:adjustRightInd w:val="0"/>
      <w:spacing w:before="160" w:after="160"/>
      <w:jc w:val="left"/>
      <w:outlineLvl w:val="0"/>
    </w:pPr>
    <w:rPr>
      <w:rFonts w:eastAsia="黑体"/>
      <w:kern w:val="0"/>
      <w:szCs w:val="20"/>
    </w:rPr>
  </w:style>
  <w:style w:type="paragraph" w:styleId="2">
    <w:name w:val="heading 2"/>
    <w:basedOn w:val="a"/>
    <w:next w:val="a0"/>
    <w:link w:val="20"/>
    <w:semiHidden/>
    <w:unhideWhenUsed/>
    <w:qFormat/>
    <w:rsid w:val="003C7D7C"/>
    <w:pPr>
      <w:keepNext/>
      <w:keepLines/>
      <w:numPr>
        <w:ilvl w:val="1"/>
        <w:numId w:val="1"/>
      </w:numPr>
      <w:tabs>
        <w:tab w:val="left" w:pos="414"/>
      </w:tabs>
      <w:overflowPunct w:val="0"/>
      <w:autoSpaceDE w:val="0"/>
      <w:autoSpaceDN w:val="0"/>
      <w:adjustRightInd w:val="0"/>
      <w:spacing w:beforeLines="25" w:afterLines="25"/>
      <w:jc w:val="left"/>
      <w:outlineLvl w:val="1"/>
    </w:pPr>
    <w:rPr>
      <w:rFonts w:eastAsia="黑体"/>
      <w:kern w:val="0"/>
      <w:sz w:val="18"/>
      <w:szCs w:val="20"/>
    </w:rPr>
  </w:style>
  <w:style w:type="paragraph" w:styleId="3">
    <w:name w:val="heading 3"/>
    <w:basedOn w:val="a"/>
    <w:next w:val="a0"/>
    <w:link w:val="30"/>
    <w:autoRedefine/>
    <w:semiHidden/>
    <w:unhideWhenUsed/>
    <w:qFormat/>
    <w:rsid w:val="003C7D7C"/>
    <w:pPr>
      <w:keepNext/>
      <w:keepLines/>
      <w:numPr>
        <w:ilvl w:val="2"/>
        <w:numId w:val="1"/>
      </w:numPr>
      <w:tabs>
        <w:tab w:val="left" w:pos="561"/>
      </w:tabs>
      <w:overflowPunct w:val="0"/>
      <w:jc w:val="left"/>
      <w:outlineLvl w:val="2"/>
    </w:pPr>
    <w:rPr>
      <w:sz w:val="18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3C7D7C"/>
    <w:pPr>
      <w:keepNext/>
      <w:keepLines/>
      <w:numPr>
        <w:ilvl w:val="3"/>
        <w:numId w:val="1"/>
      </w:numPr>
      <w:overflowPunct w:val="0"/>
      <w:jc w:val="left"/>
      <w:outlineLvl w:val="3"/>
    </w:pPr>
    <w:rPr>
      <w:rFonts w:ascii="Arial" w:eastAsia="黑体" w:hAnsi="Arial"/>
      <w:sz w:val="1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3C7D7C"/>
    <w:pPr>
      <w:keepNext/>
      <w:keepLines/>
      <w:numPr>
        <w:ilvl w:val="4"/>
        <w:numId w:val="1"/>
      </w:numPr>
      <w:overflowPunct w:val="0"/>
      <w:spacing w:before="280" w:after="290" w:line="374" w:lineRule="auto"/>
      <w:outlineLvl w:val="4"/>
    </w:pPr>
    <w:rPr>
      <w:b/>
      <w:sz w:val="28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3C7D7C"/>
    <w:pPr>
      <w:keepNext/>
      <w:keepLines/>
      <w:numPr>
        <w:ilvl w:val="5"/>
        <w:numId w:val="1"/>
      </w:numPr>
      <w:overflowPunct w:val="0"/>
      <w:spacing w:before="240" w:after="64"/>
      <w:jc w:val="left"/>
      <w:outlineLvl w:val="5"/>
    </w:pPr>
    <w:rPr>
      <w:sz w:val="18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3C7D7C"/>
    <w:pPr>
      <w:keepNext/>
      <w:keepLines/>
      <w:numPr>
        <w:ilvl w:val="6"/>
        <w:numId w:val="1"/>
      </w:numPr>
      <w:overflowPunct w:val="0"/>
      <w:spacing w:before="240" w:after="64" w:line="319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3C7D7C"/>
    <w:pPr>
      <w:keepNext/>
      <w:keepLines/>
      <w:numPr>
        <w:ilvl w:val="7"/>
        <w:numId w:val="1"/>
      </w:numPr>
      <w:overflowPunct w:val="0"/>
      <w:spacing w:before="240" w:after="64" w:line="319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3C7D7C"/>
    <w:pPr>
      <w:keepNext/>
      <w:keepLines/>
      <w:numPr>
        <w:ilvl w:val="8"/>
        <w:numId w:val="1"/>
      </w:numPr>
      <w:overflowPunct w:val="0"/>
      <w:spacing w:before="240" w:after="64" w:line="319" w:lineRule="auto"/>
      <w:outlineLvl w:val="8"/>
    </w:pPr>
    <w:rPr>
      <w:rFonts w:ascii="Arial" w:eastAsia="黑体" w:hAnsi="Arial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3C7D7C"/>
    <w:rPr>
      <w:rFonts w:ascii="Times New Roman" w:eastAsia="黑体" w:hAnsi="Times New Roman" w:cs="Times New Roman"/>
      <w:kern w:val="0"/>
      <w:szCs w:val="20"/>
    </w:rPr>
  </w:style>
  <w:style w:type="character" w:customStyle="1" w:styleId="20">
    <w:name w:val="标题 2 字符"/>
    <w:basedOn w:val="a1"/>
    <w:link w:val="2"/>
    <w:semiHidden/>
    <w:rsid w:val="003C7D7C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0">
    <w:name w:val="标题 3 字符"/>
    <w:basedOn w:val="a1"/>
    <w:link w:val="3"/>
    <w:semiHidden/>
    <w:rsid w:val="003C7D7C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1"/>
    <w:link w:val="4"/>
    <w:semiHidden/>
    <w:rsid w:val="003C7D7C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semiHidden/>
    <w:rsid w:val="003C7D7C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semiHidden/>
    <w:rsid w:val="003C7D7C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semiHidden/>
    <w:rsid w:val="003C7D7C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semiHidden/>
    <w:rsid w:val="003C7D7C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semiHidden/>
    <w:rsid w:val="003C7D7C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a4"/>
    <w:semiHidden/>
    <w:unhideWhenUsed/>
    <w:rsid w:val="003C7D7C"/>
    <w:pPr>
      <w:spacing w:after="120"/>
    </w:pPr>
  </w:style>
  <w:style w:type="character" w:customStyle="1" w:styleId="a4">
    <w:name w:val="正文文本 字符"/>
    <w:basedOn w:val="a1"/>
    <w:link w:val="a0"/>
    <w:semiHidden/>
    <w:rsid w:val="003C7D7C"/>
    <w:rPr>
      <w:rFonts w:ascii="Times New Roman" w:eastAsia="宋体" w:hAnsi="Times New Roman" w:cs="Times New Roman"/>
      <w:szCs w:val="24"/>
    </w:rPr>
  </w:style>
  <w:style w:type="paragraph" w:styleId="a5">
    <w:name w:val="annotation text"/>
    <w:basedOn w:val="a"/>
    <w:link w:val="a6"/>
    <w:semiHidden/>
    <w:unhideWhenUsed/>
    <w:rsid w:val="003C7D7C"/>
    <w:pPr>
      <w:jc w:val="left"/>
    </w:pPr>
  </w:style>
  <w:style w:type="character" w:customStyle="1" w:styleId="a6">
    <w:name w:val="批注文字 字符"/>
    <w:basedOn w:val="a1"/>
    <w:link w:val="a5"/>
    <w:semiHidden/>
    <w:rsid w:val="003C7D7C"/>
    <w:rPr>
      <w:rFonts w:ascii="Times New Roman" w:eastAsia="宋体" w:hAnsi="Times New Roman" w:cs="Times New Roman"/>
      <w:szCs w:val="24"/>
    </w:rPr>
  </w:style>
  <w:style w:type="paragraph" w:customStyle="1" w:styleId="a7">
    <w:name w:val="单位"/>
    <w:rsid w:val="003C7D7C"/>
    <w:pPr>
      <w:ind w:left="70" w:hangingChars="70" w:hanging="70"/>
      <w:jc w:val="both"/>
    </w:pPr>
    <w:rPr>
      <w:rFonts w:ascii="Times New Roman" w:eastAsia="宋体" w:hAnsi="Times New Roman" w:cs="Times New Roman"/>
      <w:kern w:val="0"/>
      <w:sz w:val="17"/>
      <w:szCs w:val="20"/>
    </w:rPr>
  </w:style>
  <w:style w:type="paragraph" w:customStyle="1" w:styleId="a8">
    <w:name w:val="摘要"/>
    <w:basedOn w:val="a0"/>
    <w:next w:val="a"/>
    <w:rsid w:val="003C7D7C"/>
    <w:pPr>
      <w:tabs>
        <w:tab w:val="left" w:pos="798"/>
      </w:tabs>
      <w:overflowPunct w:val="0"/>
      <w:adjustRightInd w:val="0"/>
      <w:snapToGrid w:val="0"/>
      <w:spacing w:after="0"/>
    </w:pPr>
    <w:rPr>
      <w:rFonts w:eastAsia="楷体_GB2312"/>
      <w:sz w:val="18"/>
      <w:szCs w:val="20"/>
    </w:rPr>
  </w:style>
  <w:style w:type="paragraph" w:customStyle="1" w:styleId="a9">
    <w:name w:val="分类号"/>
    <w:basedOn w:val="a"/>
    <w:next w:val="a0"/>
    <w:rsid w:val="003C7D7C"/>
    <w:pPr>
      <w:widowControl/>
      <w:tabs>
        <w:tab w:val="left" w:pos="1233"/>
      </w:tabs>
      <w:spacing w:after="320"/>
    </w:pPr>
    <w:rPr>
      <w:rFonts w:eastAsia="黑体"/>
      <w:iCs/>
      <w:kern w:val="0"/>
      <w:sz w:val="18"/>
      <w:szCs w:val="20"/>
    </w:rPr>
  </w:style>
  <w:style w:type="paragraph" w:customStyle="1" w:styleId="Name">
    <w:name w:val="Name"/>
    <w:basedOn w:val="a"/>
    <w:next w:val="a"/>
    <w:rsid w:val="003C7D7C"/>
    <w:pPr>
      <w:keepNext/>
      <w:overflowPunct w:val="0"/>
      <w:spacing w:before="220" w:after="180" w:line="0" w:lineRule="atLeast"/>
      <w:jc w:val="left"/>
    </w:pPr>
    <w:rPr>
      <w:sz w:val="18"/>
      <w:szCs w:val="20"/>
    </w:rPr>
  </w:style>
  <w:style w:type="paragraph" w:customStyle="1" w:styleId="11">
    <w:name w:val="标题1"/>
    <w:basedOn w:val="a"/>
    <w:next w:val="Name"/>
    <w:rsid w:val="003C7D7C"/>
    <w:pPr>
      <w:keepNext/>
      <w:keepLines/>
      <w:overflowPunct w:val="0"/>
      <w:snapToGrid w:val="0"/>
      <w:spacing w:before="240" w:after="100"/>
      <w:outlineLvl w:val="0"/>
    </w:pPr>
    <w:rPr>
      <w:rFonts w:eastAsia="黑体"/>
      <w:b/>
      <w:sz w:val="24"/>
      <w:szCs w:val="20"/>
    </w:rPr>
  </w:style>
  <w:style w:type="paragraph" w:customStyle="1" w:styleId="Textof">
    <w:name w:val="Text of 中文参考文献"/>
    <w:basedOn w:val="a"/>
    <w:rsid w:val="003C7D7C"/>
    <w:pPr>
      <w:widowControl/>
      <w:tabs>
        <w:tab w:val="left" w:pos="346"/>
      </w:tabs>
      <w:spacing w:line="260" w:lineRule="exact"/>
      <w:ind w:left="258" w:hangingChars="258" w:hanging="258"/>
    </w:pPr>
    <w:rPr>
      <w:kern w:val="0"/>
      <w:sz w:val="15"/>
      <w:szCs w:val="20"/>
    </w:rPr>
  </w:style>
  <w:style w:type="paragraph" w:customStyle="1" w:styleId="address">
    <w:name w:val="address"/>
    <w:basedOn w:val="a"/>
    <w:next w:val="a"/>
    <w:rsid w:val="003C7D7C"/>
    <w:pPr>
      <w:widowControl/>
      <w:ind w:firstLine="227"/>
      <w:jc w:val="center"/>
    </w:pPr>
    <w:rPr>
      <w:rFonts w:ascii="Times" w:hAnsi="Times"/>
      <w:kern w:val="0"/>
      <w:sz w:val="18"/>
      <w:szCs w:val="20"/>
    </w:rPr>
  </w:style>
  <w:style w:type="character" w:styleId="aa">
    <w:name w:val="annotation reference"/>
    <w:basedOn w:val="a1"/>
    <w:semiHidden/>
    <w:unhideWhenUsed/>
    <w:rsid w:val="003C7D7C"/>
    <w:rPr>
      <w:sz w:val="21"/>
      <w:szCs w:val="21"/>
    </w:rPr>
  </w:style>
  <w:style w:type="table" w:styleId="ab">
    <w:name w:val="Table Grid"/>
    <w:basedOn w:val="a2"/>
    <w:rsid w:val="003C7D7C"/>
    <w:pPr>
      <w:widowControl w:val="0"/>
      <w:overflowPunct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E02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1"/>
    <w:link w:val="ac"/>
    <w:uiPriority w:val="99"/>
    <w:rsid w:val="00E02CB6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E02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E02CB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nyi-chen\Desktop\&#24037;&#20316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nyi-chen\Desktop\&#24037;&#20316;&#31807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nyi-chen\Desktop\&#24037;&#20316;&#31807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Sheet1!$A$1:$A$5</c:f>
              <c:strCache>
                <c:ptCount val="5"/>
                <c:pt idx="0">
                  <c:v>战略层</c:v>
                </c:pt>
                <c:pt idx="1">
                  <c:v>财务管理</c:v>
                </c:pt>
                <c:pt idx="2">
                  <c:v>人力资源</c:v>
                </c:pt>
                <c:pt idx="3">
                  <c:v>客户服务</c:v>
                </c:pt>
                <c:pt idx="4">
                  <c:v>研究开发</c:v>
                </c:pt>
              </c:strCache>
            </c:strRef>
          </c:cat>
          <c:val>
            <c:numRef>
              <c:f>Sheet1!$B$1:$B$5</c:f>
              <c:numCache>
                <c:formatCode>General</c:formatCode>
                <c:ptCount val="5"/>
                <c:pt idx="0">
                  <c:v>121000</c:v>
                </c:pt>
                <c:pt idx="1">
                  <c:v>80000</c:v>
                </c:pt>
                <c:pt idx="2">
                  <c:v>68000</c:v>
                </c:pt>
                <c:pt idx="3">
                  <c:v>64000</c:v>
                </c:pt>
                <c:pt idx="4">
                  <c:v>120000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08-494A-9FEB-9C1716CC71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84446096"/>
        <c:axId val="684448976"/>
      </c:barChart>
      <c:catAx>
        <c:axId val="6844460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4448976"/>
        <c:crosses val="autoZero"/>
        <c:auto val="1"/>
        <c:lblAlgn val="ctr"/>
        <c:lblOffset val="100"/>
        <c:noMultiLvlLbl val="0"/>
      </c:catAx>
      <c:valAx>
        <c:axId val="684448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4446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Sheet1!$B$21</c:f>
              <c:strCache>
                <c:ptCount val="1"/>
                <c:pt idx="0">
                  <c:v>2年以下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Sheet1!$A$22:$A$26</c:f>
              <c:strCache>
                <c:ptCount val="5"/>
                <c:pt idx="0">
                  <c:v>博士</c:v>
                </c:pt>
                <c:pt idx="1">
                  <c:v>硕士</c:v>
                </c:pt>
                <c:pt idx="2">
                  <c:v>本科</c:v>
                </c:pt>
                <c:pt idx="3">
                  <c:v>专科</c:v>
                </c:pt>
                <c:pt idx="4">
                  <c:v>高中及以下</c:v>
                </c:pt>
              </c:strCache>
            </c:strRef>
          </c:cat>
          <c:val>
            <c:numRef>
              <c:f>Sheet1!$B$22:$B$26</c:f>
              <c:numCache>
                <c:formatCode>General</c:formatCode>
                <c:ptCount val="5"/>
                <c:pt idx="0">
                  <c:v>1004491</c:v>
                </c:pt>
                <c:pt idx="1">
                  <c:v>938959</c:v>
                </c:pt>
                <c:pt idx="2">
                  <c:v>849607</c:v>
                </c:pt>
                <c:pt idx="3">
                  <c:v>739478</c:v>
                </c:pt>
                <c:pt idx="4">
                  <c:v>678422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FA-4997-ACBC-CB0D7D4C392C}"/>
            </c:ext>
          </c:extLst>
        </c:ser>
        <c:ser>
          <c:idx val="1"/>
          <c:order val="1"/>
          <c:tx>
            <c:strRef>
              <c:f>Sheet1!$C$21</c:f>
              <c:strCache>
                <c:ptCount val="1"/>
                <c:pt idx="0">
                  <c:v>2-5年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Sheet1!$A$22:$A$26</c:f>
              <c:strCache>
                <c:ptCount val="5"/>
                <c:pt idx="0">
                  <c:v>博士</c:v>
                </c:pt>
                <c:pt idx="1">
                  <c:v>硕士</c:v>
                </c:pt>
                <c:pt idx="2">
                  <c:v>本科</c:v>
                </c:pt>
                <c:pt idx="3">
                  <c:v>专科</c:v>
                </c:pt>
                <c:pt idx="4">
                  <c:v>高中及以下</c:v>
                </c:pt>
              </c:strCache>
            </c:strRef>
          </c:cat>
          <c:val>
            <c:numRef>
              <c:f>Sheet1!$C$22:$C$26</c:f>
              <c:numCache>
                <c:formatCode>General</c:formatCode>
                <c:ptCount val="5"/>
                <c:pt idx="0">
                  <c:v>1117256</c:v>
                </c:pt>
                <c:pt idx="1">
                  <c:v>1019220</c:v>
                </c:pt>
                <c:pt idx="2">
                  <c:v>907565</c:v>
                </c:pt>
                <c:pt idx="3">
                  <c:v>847373</c:v>
                </c:pt>
                <c:pt idx="4">
                  <c:v>767073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FA-4997-ACBC-CB0D7D4C392C}"/>
            </c:ext>
          </c:extLst>
        </c:ser>
        <c:ser>
          <c:idx val="2"/>
          <c:order val="2"/>
          <c:tx>
            <c:strRef>
              <c:f>Sheet1!$D$21</c:f>
              <c:strCache>
                <c:ptCount val="1"/>
                <c:pt idx="0">
                  <c:v>5-8年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Sheet1!$A$22:$A$26</c:f>
              <c:strCache>
                <c:ptCount val="5"/>
                <c:pt idx="0">
                  <c:v>博士</c:v>
                </c:pt>
                <c:pt idx="1">
                  <c:v>硕士</c:v>
                </c:pt>
                <c:pt idx="2">
                  <c:v>本科</c:v>
                </c:pt>
                <c:pt idx="3">
                  <c:v>专科</c:v>
                </c:pt>
                <c:pt idx="4">
                  <c:v>高中及以下</c:v>
                </c:pt>
              </c:strCache>
            </c:strRef>
          </c:cat>
          <c:val>
            <c:numRef>
              <c:f>Sheet1!$D$22:$D$26</c:f>
              <c:numCache>
                <c:formatCode>General</c:formatCode>
                <c:ptCount val="5"/>
                <c:pt idx="0">
                  <c:v>1107445</c:v>
                </c:pt>
                <c:pt idx="1">
                  <c:v>1097046</c:v>
                </c:pt>
                <c:pt idx="2">
                  <c:v>1004575</c:v>
                </c:pt>
                <c:pt idx="3">
                  <c:v>932083</c:v>
                </c:pt>
                <c:pt idx="4">
                  <c:v>831647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8FA-4997-ACBC-CB0D7D4C392C}"/>
            </c:ext>
          </c:extLst>
        </c:ser>
        <c:ser>
          <c:idx val="3"/>
          <c:order val="3"/>
          <c:tx>
            <c:strRef>
              <c:f>Sheet1!$E$21</c:f>
              <c:strCache>
                <c:ptCount val="1"/>
                <c:pt idx="0">
                  <c:v>8-10年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Sheet1!$A$22:$A$26</c:f>
              <c:strCache>
                <c:ptCount val="5"/>
                <c:pt idx="0">
                  <c:v>博士</c:v>
                </c:pt>
                <c:pt idx="1">
                  <c:v>硕士</c:v>
                </c:pt>
                <c:pt idx="2">
                  <c:v>本科</c:v>
                </c:pt>
                <c:pt idx="3">
                  <c:v>专科</c:v>
                </c:pt>
                <c:pt idx="4">
                  <c:v>高中及以下</c:v>
                </c:pt>
              </c:strCache>
            </c:strRef>
          </c:cat>
          <c:val>
            <c:numRef>
              <c:f>Sheet1!$E$22:$E$26</c:f>
              <c:numCache>
                <c:formatCode>General</c:formatCode>
                <c:ptCount val="5"/>
                <c:pt idx="0">
                  <c:v>1167827</c:v>
                </c:pt>
                <c:pt idx="1">
                  <c:v>1107076</c:v>
                </c:pt>
                <c:pt idx="2">
                  <c:v>1115684</c:v>
                </c:pt>
                <c:pt idx="3">
                  <c:v>1010754</c:v>
                </c:pt>
                <c:pt idx="4">
                  <c:v>915396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8FA-4997-ACBC-CB0D7D4C392C}"/>
            </c:ext>
          </c:extLst>
        </c:ser>
        <c:ser>
          <c:idx val="4"/>
          <c:order val="4"/>
          <c:tx>
            <c:strRef>
              <c:f>Sheet1!$F$21</c:f>
              <c:strCache>
                <c:ptCount val="1"/>
                <c:pt idx="0">
                  <c:v>10年以上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Sheet1!$A$22:$A$26</c:f>
              <c:strCache>
                <c:ptCount val="5"/>
                <c:pt idx="0">
                  <c:v>博士</c:v>
                </c:pt>
                <c:pt idx="1">
                  <c:v>硕士</c:v>
                </c:pt>
                <c:pt idx="2">
                  <c:v>本科</c:v>
                </c:pt>
                <c:pt idx="3">
                  <c:v>专科</c:v>
                </c:pt>
                <c:pt idx="4">
                  <c:v>高中及以下</c:v>
                </c:pt>
              </c:strCache>
            </c:strRef>
          </c:cat>
          <c:val>
            <c:numRef>
              <c:f>Sheet1!$F$22:$F$26</c:f>
              <c:numCache>
                <c:formatCode>General</c:formatCode>
                <c:ptCount val="5"/>
                <c:pt idx="0">
                  <c:v>1252400</c:v>
                </c:pt>
                <c:pt idx="1">
                  <c:v>1154878</c:v>
                </c:pt>
                <c:pt idx="2">
                  <c:v>1115300</c:v>
                </c:pt>
                <c:pt idx="3">
                  <c:v>1110303</c:v>
                </c:pt>
                <c:pt idx="4">
                  <c:v>988061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8FA-4997-ACBC-CB0D7D4C39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33697016"/>
        <c:axId val="633697976"/>
      </c:barChart>
      <c:catAx>
        <c:axId val="63369701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学历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3697976"/>
        <c:crosses val="autoZero"/>
        <c:auto val="1"/>
        <c:lblAlgn val="ctr"/>
        <c:lblOffset val="100"/>
        <c:noMultiLvlLbl val="0"/>
      </c:catAx>
      <c:valAx>
        <c:axId val="633697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3697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Sheet1!$B$47</c:f>
              <c:strCache>
                <c:ptCount val="1"/>
                <c:pt idx="0">
                  <c:v>2年以下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Sheet1!$A$48:$A$52</c:f>
              <c:strCache>
                <c:ptCount val="5"/>
                <c:pt idx="0">
                  <c:v>博士</c:v>
                </c:pt>
                <c:pt idx="1">
                  <c:v>硕士</c:v>
                </c:pt>
                <c:pt idx="2">
                  <c:v>本科</c:v>
                </c:pt>
                <c:pt idx="3">
                  <c:v>专科</c:v>
                </c:pt>
                <c:pt idx="4">
                  <c:v>高中及以下</c:v>
                </c:pt>
              </c:strCache>
            </c:strRef>
          </c:cat>
          <c:val>
            <c:numRef>
              <c:f>Sheet1!$B$48:$B$52</c:f>
              <c:numCache>
                <c:formatCode>General</c:formatCode>
                <c:ptCount val="5"/>
                <c:pt idx="0">
                  <c:v>184409</c:v>
                </c:pt>
                <c:pt idx="1">
                  <c:v>163469</c:v>
                </c:pt>
                <c:pt idx="2">
                  <c:v>152664</c:v>
                </c:pt>
                <c:pt idx="3">
                  <c:v>137369</c:v>
                </c:pt>
                <c:pt idx="4">
                  <c:v>125395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11-4F3D-A462-691EE63CFB8B}"/>
            </c:ext>
          </c:extLst>
        </c:ser>
        <c:ser>
          <c:idx val="1"/>
          <c:order val="1"/>
          <c:tx>
            <c:strRef>
              <c:f>Sheet1!$C$47</c:f>
              <c:strCache>
                <c:ptCount val="1"/>
                <c:pt idx="0">
                  <c:v>2-5年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Sheet1!$A$48:$A$52</c:f>
              <c:strCache>
                <c:ptCount val="5"/>
                <c:pt idx="0">
                  <c:v>博士</c:v>
                </c:pt>
                <c:pt idx="1">
                  <c:v>硕士</c:v>
                </c:pt>
                <c:pt idx="2">
                  <c:v>本科</c:v>
                </c:pt>
                <c:pt idx="3">
                  <c:v>专科</c:v>
                </c:pt>
                <c:pt idx="4">
                  <c:v>高中及以下</c:v>
                </c:pt>
              </c:strCache>
            </c:strRef>
          </c:cat>
          <c:val>
            <c:numRef>
              <c:f>Sheet1!$C$48:$C$52</c:f>
              <c:numCache>
                <c:formatCode>General</c:formatCode>
                <c:ptCount val="5"/>
                <c:pt idx="0">
                  <c:v>215932</c:v>
                </c:pt>
                <c:pt idx="1">
                  <c:v>189083</c:v>
                </c:pt>
                <c:pt idx="2">
                  <c:v>168316</c:v>
                </c:pt>
                <c:pt idx="3">
                  <c:v>150469</c:v>
                </c:pt>
                <c:pt idx="4">
                  <c:v>139784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11-4F3D-A462-691EE63CFB8B}"/>
            </c:ext>
          </c:extLst>
        </c:ser>
        <c:ser>
          <c:idx val="2"/>
          <c:order val="2"/>
          <c:tx>
            <c:strRef>
              <c:f>Sheet1!$D$47</c:f>
              <c:strCache>
                <c:ptCount val="1"/>
                <c:pt idx="0">
                  <c:v>5-8年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Sheet1!$A$48:$A$52</c:f>
              <c:strCache>
                <c:ptCount val="5"/>
                <c:pt idx="0">
                  <c:v>博士</c:v>
                </c:pt>
                <c:pt idx="1">
                  <c:v>硕士</c:v>
                </c:pt>
                <c:pt idx="2">
                  <c:v>本科</c:v>
                </c:pt>
                <c:pt idx="3">
                  <c:v>专科</c:v>
                </c:pt>
                <c:pt idx="4">
                  <c:v>高中及以下</c:v>
                </c:pt>
              </c:strCache>
            </c:strRef>
          </c:cat>
          <c:val>
            <c:numRef>
              <c:f>Sheet1!$D$48:$D$52</c:f>
              <c:numCache>
                <c:formatCode>General</c:formatCode>
                <c:ptCount val="5"/>
                <c:pt idx="0">
                  <c:v>220186</c:v>
                </c:pt>
                <c:pt idx="1">
                  <c:v>212566</c:v>
                </c:pt>
                <c:pt idx="2">
                  <c:v>191467</c:v>
                </c:pt>
                <c:pt idx="3">
                  <c:v>165766</c:v>
                </c:pt>
                <c:pt idx="4">
                  <c:v>157195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E11-4F3D-A462-691EE63CFB8B}"/>
            </c:ext>
          </c:extLst>
        </c:ser>
        <c:ser>
          <c:idx val="3"/>
          <c:order val="3"/>
          <c:tx>
            <c:strRef>
              <c:f>Sheet1!$E$47</c:f>
              <c:strCache>
                <c:ptCount val="1"/>
                <c:pt idx="0">
                  <c:v>8-10年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Sheet1!$A$48:$A$52</c:f>
              <c:strCache>
                <c:ptCount val="5"/>
                <c:pt idx="0">
                  <c:v>博士</c:v>
                </c:pt>
                <c:pt idx="1">
                  <c:v>硕士</c:v>
                </c:pt>
                <c:pt idx="2">
                  <c:v>本科</c:v>
                </c:pt>
                <c:pt idx="3">
                  <c:v>专科</c:v>
                </c:pt>
                <c:pt idx="4">
                  <c:v>高中及以下</c:v>
                </c:pt>
              </c:strCache>
            </c:strRef>
          </c:cat>
          <c:val>
            <c:numRef>
              <c:f>Sheet1!$E$48:$E$52</c:f>
              <c:numCache>
                <c:formatCode>General</c:formatCode>
                <c:ptCount val="5"/>
                <c:pt idx="0">
                  <c:v>229559</c:v>
                </c:pt>
                <c:pt idx="1">
                  <c:v>220974</c:v>
                </c:pt>
                <c:pt idx="2">
                  <c:v>198260</c:v>
                </c:pt>
                <c:pt idx="3">
                  <c:v>193303</c:v>
                </c:pt>
                <c:pt idx="4">
                  <c:v>171571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E11-4F3D-A462-691EE63CFB8B}"/>
            </c:ext>
          </c:extLst>
        </c:ser>
        <c:ser>
          <c:idx val="4"/>
          <c:order val="4"/>
          <c:tx>
            <c:strRef>
              <c:f>Sheet1!$F$47</c:f>
              <c:strCache>
                <c:ptCount val="1"/>
                <c:pt idx="0">
                  <c:v>10年以上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Sheet1!$A$48:$A$52</c:f>
              <c:strCache>
                <c:ptCount val="5"/>
                <c:pt idx="0">
                  <c:v>博士</c:v>
                </c:pt>
                <c:pt idx="1">
                  <c:v>硕士</c:v>
                </c:pt>
                <c:pt idx="2">
                  <c:v>本科</c:v>
                </c:pt>
                <c:pt idx="3">
                  <c:v>专科</c:v>
                </c:pt>
                <c:pt idx="4">
                  <c:v>高中及以下</c:v>
                </c:pt>
              </c:strCache>
            </c:strRef>
          </c:cat>
          <c:val>
            <c:numRef>
              <c:f>Sheet1!$F$48:$F$52</c:f>
              <c:numCache>
                <c:formatCode>General</c:formatCode>
                <c:ptCount val="5"/>
                <c:pt idx="0">
                  <c:v>260252</c:v>
                </c:pt>
                <c:pt idx="1">
                  <c:v>242160</c:v>
                </c:pt>
                <c:pt idx="2">
                  <c:v>221793</c:v>
                </c:pt>
                <c:pt idx="3">
                  <c:v>201510</c:v>
                </c:pt>
                <c:pt idx="4">
                  <c:v>191542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E11-4F3D-A462-691EE63CFB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33725176"/>
        <c:axId val="633726456"/>
      </c:barChart>
      <c:catAx>
        <c:axId val="6337251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学历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3726456"/>
        <c:crosses val="autoZero"/>
        <c:auto val="1"/>
        <c:lblAlgn val="ctr"/>
        <c:lblOffset val="100"/>
        <c:noMultiLvlLbl val="0"/>
      </c:catAx>
      <c:valAx>
        <c:axId val="633726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33725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Sheet1!$B$73</c:f>
              <c:strCache>
                <c:ptCount val="1"/>
                <c:pt idx="0">
                  <c:v>2年以下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Sheet1!$A$74:$A$78</c:f>
              <c:strCache>
                <c:ptCount val="5"/>
                <c:pt idx="0">
                  <c:v>博士</c:v>
                </c:pt>
                <c:pt idx="1">
                  <c:v>硕士</c:v>
                </c:pt>
                <c:pt idx="2">
                  <c:v>本科</c:v>
                </c:pt>
                <c:pt idx="3">
                  <c:v>专科</c:v>
                </c:pt>
                <c:pt idx="4">
                  <c:v>高中及以下</c:v>
                </c:pt>
              </c:strCache>
            </c:strRef>
          </c:cat>
          <c:val>
            <c:numRef>
              <c:f>Sheet1!$B$74:$B$78</c:f>
              <c:numCache>
                <c:formatCode>General</c:formatCode>
                <c:ptCount val="5"/>
                <c:pt idx="0">
                  <c:v>84911</c:v>
                </c:pt>
                <c:pt idx="1">
                  <c:v>79548</c:v>
                </c:pt>
                <c:pt idx="2">
                  <c:v>77044</c:v>
                </c:pt>
                <c:pt idx="3">
                  <c:v>65906</c:v>
                </c:pt>
                <c:pt idx="4">
                  <c:v>57502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37-49B0-A272-2DBE87F106A2}"/>
            </c:ext>
          </c:extLst>
        </c:ser>
        <c:ser>
          <c:idx val="1"/>
          <c:order val="1"/>
          <c:tx>
            <c:strRef>
              <c:f>Sheet1!$C$73</c:f>
              <c:strCache>
                <c:ptCount val="1"/>
                <c:pt idx="0">
                  <c:v>2-5年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Sheet1!$A$74:$A$78</c:f>
              <c:strCache>
                <c:ptCount val="5"/>
                <c:pt idx="0">
                  <c:v>博士</c:v>
                </c:pt>
                <c:pt idx="1">
                  <c:v>硕士</c:v>
                </c:pt>
                <c:pt idx="2">
                  <c:v>本科</c:v>
                </c:pt>
                <c:pt idx="3">
                  <c:v>专科</c:v>
                </c:pt>
                <c:pt idx="4">
                  <c:v>高中及以下</c:v>
                </c:pt>
              </c:strCache>
            </c:strRef>
          </c:cat>
          <c:val>
            <c:numRef>
              <c:f>Sheet1!$C$74:$C$78</c:f>
              <c:numCache>
                <c:formatCode>General</c:formatCode>
                <c:ptCount val="5"/>
                <c:pt idx="0">
                  <c:v>90381</c:v>
                </c:pt>
                <c:pt idx="1">
                  <c:v>83811</c:v>
                </c:pt>
                <c:pt idx="2">
                  <c:v>81647</c:v>
                </c:pt>
                <c:pt idx="3">
                  <c:v>74360</c:v>
                </c:pt>
                <c:pt idx="4">
                  <c:v>66073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37-49B0-A272-2DBE87F106A2}"/>
            </c:ext>
          </c:extLst>
        </c:ser>
        <c:ser>
          <c:idx val="2"/>
          <c:order val="2"/>
          <c:tx>
            <c:strRef>
              <c:f>Sheet1!$D$73</c:f>
              <c:strCache>
                <c:ptCount val="1"/>
                <c:pt idx="0">
                  <c:v>5-8年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Sheet1!$A$74:$A$78</c:f>
              <c:strCache>
                <c:ptCount val="5"/>
                <c:pt idx="0">
                  <c:v>博士</c:v>
                </c:pt>
                <c:pt idx="1">
                  <c:v>硕士</c:v>
                </c:pt>
                <c:pt idx="2">
                  <c:v>本科</c:v>
                </c:pt>
                <c:pt idx="3">
                  <c:v>专科</c:v>
                </c:pt>
                <c:pt idx="4">
                  <c:v>高中及以下</c:v>
                </c:pt>
              </c:strCache>
            </c:strRef>
          </c:cat>
          <c:val>
            <c:numRef>
              <c:f>Sheet1!$D$74:$D$78</c:f>
              <c:numCache>
                <c:formatCode>General</c:formatCode>
                <c:ptCount val="5"/>
                <c:pt idx="0">
                  <c:v>97864</c:v>
                </c:pt>
                <c:pt idx="1">
                  <c:v>89077</c:v>
                </c:pt>
                <c:pt idx="2">
                  <c:v>84635</c:v>
                </c:pt>
                <c:pt idx="3">
                  <c:v>81286</c:v>
                </c:pt>
                <c:pt idx="4">
                  <c:v>74803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37-49B0-A272-2DBE87F106A2}"/>
            </c:ext>
          </c:extLst>
        </c:ser>
        <c:ser>
          <c:idx val="3"/>
          <c:order val="3"/>
          <c:tx>
            <c:strRef>
              <c:f>Sheet1!$E$73</c:f>
              <c:strCache>
                <c:ptCount val="1"/>
                <c:pt idx="0">
                  <c:v>8-10年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Sheet1!$A$74:$A$78</c:f>
              <c:strCache>
                <c:ptCount val="5"/>
                <c:pt idx="0">
                  <c:v>博士</c:v>
                </c:pt>
                <c:pt idx="1">
                  <c:v>硕士</c:v>
                </c:pt>
                <c:pt idx="2">
                  <c:v>本科</c:v>
                </c:pt>
                <c:pt idx="3">
                  <c:v>专科</c:v>
                </c:pt>
                <c:pt idx="4">
                  <c:v>高中及以下</c:v>
                </c:pt>
              </c:strCache>
            </c:strRef>
          </c:cat>
          <c:val>
            <c:numRef>
              <c:f>Sheet1!$E$74:$E$78</c:f>
              <c:numCache>
                <c:formatCode>General</c:formatCode>
                <c:ptCount val="5"/>
                <c:pt idx="0">
                  <c:v>109085</c:v>
                </c:pt>
                <c:pt idx="1">
                  <c:v>96928</c:v>
                </c:pt>
                <c:pt idx="2">
                  <c:v>87451</c:v>
                </c:pt>
                <c:pt idx="3">
                  <c:v>83538</c:v>
                </c:pt>
                <c:pt idx="4">
                  <c:v>79992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037-49B0-A272-2DBE87F106A2}"/>
            </c:ext>
          </c:extLst>
        </c:ser>
        <c:ser>
          <c:idx val="4"/>
          <c:order val="4"/>
          <c:tx>
            <c:strRef>
              <c:f>Sheet1!$F$73</c:f>
              <c:strCache>
                <c:ptCount val="1"/>
                <c:pt idx="0">
                  <c:v>10年以上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Sheet1!$A$74:$A$78</c:f>
              <c:strCache>
                <c:ptCount val="5"/>
                <c:pt idx="0">
                  <c:v>博士</c:v>
                </c:pt>
                <c:pt idx="1">
                  <c:v>硕士</c:v>
                </c:pt>
                <c:pt idx="2">
                  <c:v>本科</c:v>
                </c:pt>
                <c:pt idx="3">
                  <c:v>专科</c:v>
                </c:pt>
                <c:pt idx="4">
                  <c:v>高中及以下</c:v>
                </c:pt>
              </c:strCache>
            </c:strRef>
          </c:cat>
          <c:val>
            <c:numRef>
              <c:f>Sheet1!$F$74:$F$78</c:f>
              <c:numCache>
                <c:formatCode>General</c:formatCode>
                <c:ptCount val="5"/>
                <c:pt idx="0">
                  <c:v>121744</c:v>
                </c:pt>
                <c:pt idx="1">
                  <c:v>109319</c:v>
                </c:pt>
                <c:pt idx="2">
                  <c:v>101889</c:v>
                </c:pt>
                <c:pt idx="3">
                  <c:v>88775</c:v>
                </c:pt>
                <c:pt idx="4">
                  <c:v>84696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037-49B0-A272-2DBE87F10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84455376"/>
        <c:axId val="684455696"/>
      </c:barChart>
      <c:catAx>
        <c:axId val="6844553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学历</a:t>
                </a:r>
                <a:endParaRPr lang="en-US" alt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4455696"/>
        <c:crosses val="autoZero"/>
        <c:auto val="1"/>
        <c:lblAlgn val="ctr"/>
        <c:lblOffset val="100"/>
        <c:noMultiLvlLbl val="0"/>
      </c:catAx>
      <c:valAx>
        <c:axId val="684455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4455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CF223-D117-49BE-A12A-C6A2FEED7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炘宜</dc:creator>
  <cp:keywords/>
  <dc:description/>
  <cp:lastModifiedBy>陈 炘宜</cp:lastModifiedBy>
  <cp:revision>4</cp:revision>
  <dcterms:created xsi:type="dcterms:W3CDTF">2021-03-25T00:15:00Z</dcterms:created>
  <dcterms:modified xsi:type="dcterms:W3CDTF">2021-04-04T11:09:00Z</dcterms:modified>
</cp:coreProperties>
</file>