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587C" w14:textId="6CDEDAAC" w:rsidR="000600C1" w:rsidRPr="000600C1" w:rsidRDefault="00BA5E32" w:rsidP="000600C1">
      <w:pPr>
        <w:widowControl/>
        <w:jc w:val="left"/>
        <w:rPr>
          <w:rFonts w:ascii="Tahoma" w:eastAsia="宋体" w:hAnsi="Tahoma" w:cs="Tahoma"/>
          <w:kern w:val="0"/>
          <w:sz w:val="22"/>
        </w:rPr>
      </w:pPr>
      <w:r>
        <w:rPr>
          <w:rFonts w:ascii="黑体" w:eastAsia="黑体" w:hAnsi="黑体" w:cs="Tahoma" w:hint="eastAsia"/>
          <w:kern w:val="0"/>
          <w:sz w:val="32"/>
          <w:szCs w:val="32"/>
        </w:rPr>
        <w:t>学历背景对IT</w:t>
      </w:r>
      <w:r w:rsidR="00C22A0D">
        <w:rPr>
          <w:rFonts w:ascii="黑体" w:eastAsia="黑体" w:hAnsi="黑体" w:cs="Tahoma" w:hint="eastAsia"/>
          <w:kern w:val="0"/>
          <w:sz w:val="32"/>
          <w:szCs w:val="32"/>
        </w:rPr>
        <w:t>行业从业人员</w:t>
      </w:r>
      <w:r>
        <w:rPr>
          <w:rFonts w:ascii="黑体" w:eastAsia="黑体" w:hAnsi="黑体" w:cs="Tahoma" w:hint="eastAsia"/>
          <w:kern w:val="0"/>
          <w:sz w:val="32"/>
          <w:szCs w:val="32"/>
        </w:rPr>
        <w:t>薪酬</w:t>
      </w:r>
      <w:r w:rsidR="00C22A0D">
        <w:rPr>
          <w:rFonts w:ascii="黑体" w:eastAsia="黑体" w:hAnsi="黑体" w:cs="Tahoma" w:hint="eastAsia"/>
          <w:kern w:val="0"/>
          <w:sz w:val="32"/>
          <w:szCs w:val="32"/>
        </w:rPr>
        <w:t>的影响</w:t>
      </w:r>
    </w:p>
    <w:p w14:paraId="0D794A44" w14:textId="03D43677" w:rsidR="000600C1" w:rsidRPr="000600C1" w:rsidRDefault="000600C1" w:rsidP="000600C1">
      <w:pPr>
        <w:widowControl/>
        <w:jc w:val="left"/>
        <w:rPr>
          <w:rFonts w:ascii="Tahoma" w:eastAsia="宋体" w:hAnsi="Tahoma" w:cs="Tahoma"/>
          <w:kern w:val="0"/>
          <w:sz w:val="22"/>
        </w:rPr>
      </w:pPr>
      <w:r>
        <w:rPr>
          <w:rFonts w:ascii="Tahoma" w:eastAsia="宋体" w:hAnsi="Tahoma" w:cs="Tahoma" w:hint="eastAsia"/>
          <w:b/>
          <w:bCs/>
          <w:kern w:val="0"/>
          <w:szCs w:val="21"/>
        </w:rPr>
        <w:t>陈逸飞</w:t>
      </w:r>
      <w:r>
        <w:rPr>
          <w:rFonts w:ascii="Tahoma" w:eastAsia="宋体" w:hAnsi="Tahoma" w:cs="Tahoma" w:hint="eastAsia"/>
          <w:b/>
          <w:bCs/>
          <w:kern w:val="0"/>
          <w:szCs w:val="21"/>
          <w:vertAlign w:val="superscript"/>
        </w:rPr>
        <w:t>1</w:t>
      </w:r>
      <w:r w:rsidRPr="000600C1">
        <w:rPr>
          <w:rFonts w:ascii="Tahoma" w:eastAsia="宋体" w:hAnsi="Tahoma" w:cs="Tahoma"/>
          <w:kern w:val="0"/>
          <w:szCs w:val="21"/>
          <w:vertAlign w:val="superscript"/>
        </w:rPr>
        <w:t xml:space="preserve"> </w:t>
      </w:r>
    </w:p>
    <w:p w14:paraId="0122D58B" w14:textId="7F3A2BA6" w:rsidR="000600C1" w:rsidRPr="000600C1" w:rsidRDefault="000600C1" w:rsidP="000600C1">
      <w:pPr>
        <w:widowControl/>
        <w:jc w:val="left"/>
        <w:rPr>
          <w:rFonts w:ascii="Tahoma" w:eastAsia="宋体" w:hAnsi="Tahoma" w:cs="Tahoma"/>
          <w:kern w:val="0"/>
          <w:sz w:val="22"/>
        </w:rPr>
      </w:pPr>
    </w:p>
    <w:p w14:paraId="3066E9DF" w14:textId="59764FB1" w:rsidR="000600C1" w:rsidRPr="000600C1" w:rsidRDefault="000600C1" w:rsidP="000600C1">
      <w:pPr>
        <w:widowControl/>
        <w:jc w:val="left"/>
        <w:rPr>
          <w:rFonts w:ascii="仿宋" w:eastAsia="仿宋" w:hAnsi="仿宋" w:cs="Tahoma"/>
          <w:kern w:val="0"/>
          <w:sz w:val="22"/>
        </w:rPr>
      </w:pPr>
      <w:r w:rsidRPr="000600C1">
        <w:rPr>
          <w:rFonts w:ascii="仿宋" w:eastAsia="仿宋" w:hAnsi="仿宋" w:cs="Tahoma"/>
          <w:kern w:val="0"/>
          <w:sz w:val="18"/>
          <w:szCs w:val="18"/>
        </w:rPr>
        <w:t xml:space="preserve">1 </w:t>
      </w:r>
      <w:r w:rsidRPr="000600C1">
        <w:rPr>
          <w:rFonts w:ascii="仿宋" w:eastAsia="仿宋" w:hAnsi="仿宋" w:cs="Tahoma" w:hint="eastAsia"/>
          <w:kern w:val="0"/>
          <w:sz w:val="18"/>
          <w:szCs w:val="18"/>
        </w:rPr>
        <w:t>大连理工大学</w:t>
      </w:r>
      <w:r w:rsidRPr="000600C1">
        <w:rPr>
          <w:rFonts w:ascii="仿宋" w:eastAsia="仿宋" w:hAnsi="仿宋" w:cs="Tahoma"/>
          <w:kern w:val="0"/>
          <w:sz w:val="18"/>
          <w:szCs w:val="18"/>
        </w:rPr>
        <w:t xml:space="preserve"> </w:t>
      </w:r>
      <w:r w:rsidRPr="000600C1">
        <w:rPr>
          <w:rFonts w:ascii="仿宋" w:eastAsia="仿宋" w:hAnsi="仿宋" w:cs="Tahoma" w:hint="eastAsia"/>
          <w:kern w:val="0"/>
          <w:sz w:val="18"/>
          <w:szCs w:val="18"/>
        </w:rPr>
        <w:t>辽宁</w:t>
      </w:r>
      <w:r w:rsidRPr="000600C1">
        <w:rPr>
          <w:rFonts w:ascii="仿宋" w:eastAsia="仿宋" w:hAnsi="仿宋" w:cs="Tahoma"/>
          <w:kern w:val="0"/>
          <w:sz w:val="18"/>
          <w:szCs w:val="18"/>
        </w:rPr>
        <w:t xml:space="preserve"> </w:t>
      </w:r>
      <w:r w:rsidRPr="000600C1">
        <w:rPr>
          <w:rFonts w:ascii="仿宋" w:eastAsia="仿宋" w:hAnsi="仿宋" w:cs="Tahoma" w:hint="eastAsia"/>
          <w:kern w:val="0"/>
          <w:sz w:val="18"/>
          <w:szCs w:val="18"/>
        </w:rPr>
        <w:t>大连</w:t>
      </w:r>
      <w:r w:rsidRPr="000600C1">
        <w:rPr>
          <w:rFonts w:ascii="仿宋" w:eastAsia="仿宋" w:hAnsi="仿宋" w:cs="Tahoma"/>
          <w:kern w:val="0"/>
          <w:sz w:val="18"/>
          <w:szCs w:val="18"/>
        </w:rPr>
        <w:t xml:space="preserve"> </w:t>
      </w:r>
      <w:r w:rsidRPr="000600C1">
        <w:rPr>
          <w:rFonts w:ascii="仿宋" w:eastAsia="仿宋" w:hAnsi="仿宋" w:cs="Tahoma" w:hint="eastAsia"/>
          <w:kern w:val="0"/>
          <w:sz w:val="18"/>
          <w:szCs w:val="18"/>
        </w:rPr>
        <w:t>1</w:t>
      </w:r>
      <w:r w:rsidRPr="000600C1">
        <w:rPr>
          <w:rFonts w:ascii="仿宋" w:eastAsia="仿宋" w:hAnsi="仿宋" w:cs="Tahoma"/>
          <w:kern w:val="0"/>
          <w:sz w:val="18"/>
          <w:szCs w:val="18"/>
        </w:rPr>
        <w:t>16621</w:t>
      </w:r>
      <w:r w:rsidRPr="000600C1">
        <w:rPr>
          <w:rFonts w:ascii="仿宋" w:eastAsia="仿宋" w:hAnsi="仿宋" w:cs="Tahoma"/>
          <w:color w:val="FF0000"/>
          <w:kern w:val="0"/>
          <w:sz w:val="18"/>
          <w:szCs w:val="18"/>
        </w:rPr>
        <w:t xml:space="preserve"> </w:t>
      </w:r>
    </w:p>
    <w:p w14:paraId="08BA4F29" w14:textId="56DD0900" w:rsidR="000600C1" w:rsidRPr="000600C1" w:rsidRDefault="000600C1" w:rsidP="000600C1">
      <w:pPr>
        <w:widowControl/>
        <w:rPr>
          <w:rFonts w:ascii="仿宋" w:eastAsia="仿宋" w:hAnsi="仿宋" w:cs="Tahoma"/>
          <w:kern w:val="0"/>
          <w:sz w:val="22"/>
        </w:rPr>
      </w:pPr>
      <w:r w:rsidRPr="000600C1">
        <w:rPr>
          <w:rFonts w:ascii="仿宋" w:eastAsia="仿宋" w:hAnsi="仿宋" w:cs="Tahoma"/>
          <w:kern w:val="0"/>
          <w:sz w:val="18"/>
          <w:szCs w:val="18"/>
        </w:rPr>
        <w:t>1070657117@mail.dlut.edu.cn</w:t>
      </w:r>
    </w:p>
    <w:p w14:paraId="6E7B976E" w14:textId="1BE32DC5" w:rsidR="000600C1" w:rsidRPr="000600C1" w:rsidRDefault="000600C1" w:rsidP="000600C1">
      <w:pPr>
        <w:widowControl/>
        <w:jc w:val="left"/>
        <w:rPr>
          <w:rFonts w:ascii="Tahoma" w:eastAsia="宋体" w:hAnsi="Tahoma" w:cs="Tahoma"/>
          <w:kern w:val="0"/>
          <w:sz w:val="22"/>
        </w:rPr>
      </w:pPr>
      <w:r w:rsidRPr="000600C1">
        <w:rPr>
          <w:rFonts w:ascii="Tahoma" w:eastAsia="宋体" w:hAnsi="Tahoma" w:cs="Tahoma"/>
          <w:b/>
          <w:bCs/>
          <w:kern w:val="0"/>
          <w:sz w:val="18"/>
          <w:szCs w:val="18"/>
        </w:rPr>
        <w:t>摘</w:t>
      </w:r>
      <w:r w:rsidRPr="000600C1">
        <w:rPr>
          <w:rFonts w:ascii="Tahoma" w:eastAsia="宋体" w:hAnsi="Tahoma" w:cs="Tahoma"/>
          <w:b/>
          <w:bCs/>
          <w:kern w:val="0"/>
          <w:sz w:val="18"/>
          <w:szCs w:val="18"/>
        </w:rPr>
        <w:t xml:space="preserve"> </w:t>
      </w:r>
      <w:r w:rsidRPr="000600C1">
        <w:rPr>
          <w:rFonts w:ascii="Tahoma" w:eastAsia="宋体" w:hAnsi="Tahoma" w:cs="Tahoma"/>
          <w:b/>
          <w:bCs/>
          <w:kern w:val="0"/>
          <w:sz w:val="18"/>
          <w:szCs w:val="18"/>
        </w:rPr>
        <w:t>要</w:t>
      </w:r>
      <w:r w:rsidRPr="000600C1">
        <w:rPr>
          <w:rFonts w:ascii="Tahoma" w:eastAsia="宋体" w:hAnsi="Tahoma" w:cs="Tahoma"/>
          <w:color w:val="FF0000"/>
          <w:kern w:val="0"/>
          <w:sz w:val="18"/>
          <w:szCs w:val="18"/>
        </w:rPr>
        <w:t xml:space="preserve"> </w:t>
      </w:r>
      <w:r w:rsidR="00C22A0D" w:rsidRPr="00C22A0D">
        <w:rPr>
          <w:rFonts w:ascii="Tahoma" w:eastAsia="宋体" w:hAnsi="Tahoma" w:cs="Tahoma" w:hint="eastAsia"/>
          <w:color w:val="000000" w:themeColor="text1"/>
          <w:kern w:val="0"/>
          <w:sz w:val="18"/>
          <w:szCs w:val="18"/>
        </w:rPr>
        <w:t>随着</w:t>
      </w:r>
      <w:r w:rsidR="00C22A0D" w:rsidRPr="00C22A0D">
        <w:rPr>
          <w:rFonts w:ascii="Tahoma" w:eastAsia="宋体" w:hAnsi="Tahoma" w:cs="Tahoma" w:hint="eastAsia"/>
          <w:color w:val="000000" w:themeColor="text1"/>
          <w:kern w:val="0"/>
          <w:sz w:val="18"/>
          <w:szCs w:val="18"/>
        </w:rPr>
        <w:t>IT</w:t>
      </w:r>
      <w:r w:rsidR="00C22A0D">
        <w:rPr>
          <w:rFonts w:ascii="Tahoma" w:eastAsia="宋体" w:hAnsi="Tahoma" w:cs="Tahoma" w:hint="eastAsia"/>
          <w:color w:val="000000" w:themeColor="text1"/>
          <w:kern w:val="0"/>
          <w:sz w:val="18"/>
          <w:szCs w:val="18"/>
        </w:rPr>
        <w:t>行业的迅速发展，</w:t>
      </w:r>
      <w:r w:rsidR="00F26A5D">
        <w:rPr>
          <w:rFonts w:ascii="Tahoma" w:eastAsia="宋体" w:hAnsi="Tahoma" w:cs="Tahoma" w:hint="eastAsia"/>
          <w:color w:val="000000" w:themeColor="text1"/>
          <w:kern w:val="0"/>
          <w:sz w:val="18"/>
          <w:szCs w:val="18"/>
        </w:rPr>
        <w:t>涌现出许多</w:t>
      </w:r>
      <w:r w:rsidR="00F26A5D">
        <w:rPr>
          <w:rFonts w:ascii="Tahoma" w:eastAsia="宋体" w:hAnsi="Tahoma" w:cs="Tahoma" w:hint="eastAsia"/>
          <w:color w:val="000000" w:themeColor="text1"/>
          <w:kern w:val="0"/>
          <w:sz w:val="18"/>
          <w:szCs w:val="18"/>
        </w:rPr>
        <w:t>IT</w:t>
      </w:r>
      <w:r w:rsidR="00F26A5D">
        <w:rPr>
          <w:rFonts w:ascii="Tahoma" w:eastAsia="宋体" w:hAnsi="Tahoma" w:cs="Tahoma" w:hint="eastAsia"/>
          <w:color w:val="000000" w:themeColor="text1"/>
          <w:kern w:val="0"/>
          <w:sz w:val="18"/>
          <w:szCs w:val="18"/>
        </w:rPr>
        <w:t>企业，</w:t>
      </w:r>
      <w:r w:rsidR="00C22A0D">
        <w:rPr>
          <w:rFonts w:ascii="Tahoma" w:eastAsia="宋体" w:hAnsi="Tahoma" w:cs="Tahoma" w:hint="eastAsia"/>
          <w:color w:val="000000" w:themeColor="text1"/>
          <w:kern w:val="0"/>
          <w:sz w:val="18"/>
          <w:szCs w:val="18"/>
        </w:rPr>
        <w:t>越来越多的从业者加入了</w:t>
      </w:r>
      <w:r w:rsidR="00C22A0D">
        <w:rPr>
          <w:rFonts w:ascii="Tahoma" w:eastAsia="宋体" w:hAnsi="Tahoma" w:cs="Tahoma" w:hint="eastAsia"/>
          <w:color w:val="000000" w:themeColor="text1"/>
          <w:kern w:val="0"/>
          <w:sz w:val="18"/>
          <w:szCs w:val="18"/>
        </w:rPr>
        <w:t>IT</w:t>
      </w:r>
      <w:r w:rsidR="00C22A0D">
        <w:rPr>
          <w:rFonts w:ascii="Tahoma" w:eastAsia="宋体" w:hAnsi="Tahoma" w:cs="Tahoma" w:hint="eastAsia"/>
          <w:color w:val="000000" w:themeColor="text1"/>
          <w:kern w:val="0"/>
          <w:sz w:val="18"/>
          <w:szCs w:val="18"/>
        </w:rPr>
        <w:t>行业。</w:t>
      </w:r>
      <w:r w:rsidR="00F26A5D">
        <w:rPr>
          <w:rFonts w:ascii="Tahoma" w:eastAsia="宋体" w:hAnsi="Tahoma" w:cs="Tahoma" w:hint="eastAsia"/>
          <w:color w:val="000000" w:themeColor="text1"/>
          <w:kern w:val="0"/>
          <w:sz w:val="18"/>
          <w:szCs w:val="18"/>
        </w:rPr>
        <w:t>社会和行业的发展，势必会引起薪酬的变化。通常来说，学历背景是一个对从业者的底薪和薪酬变化空间起到作用的重要因素。通过搜集历年</w:t>
      </w:r>
      <w:r w:rsidR="006A570A">
        <w:rPr>
          <w:rFonts w:ascii="Tahoma" w:eastAsia="宋体" w:hAnsi="Tahoma" w:cs="Tahoma" w:hint="eastAsia"/>
          <w:color w:val="000000" w:themeColor="text1"/>
          <w:kern w:val="0"/>
          <w:sz w:val="18"/>
          <w:szCs w:val="18"/>
        </w:rPr>
        <w:t>IT</w:t>
      </w:r>
      <w:r w:rsidR="00305CAA">
        <w:rPr>
          <w:rFonts w:ascii="Tahoma" w:eastAsia="宋体" w:hAnsi="Tahoma" w:cs="Tahoma" w:hint="eastAsia"/>
          <w:color w:val="000000" w:themeColor="text1"/>
          <w:kern w:val="0"/>
          <w:sz w:val="18"/>
          <w:szCs w:val="18"/>
        </w:rPr>
        <w:t>从业人员人数、</w:t>
      </w:r>
      <w:r w:rsidR="00F26A5D">
        <w:rPr>
          <w:rFonts w:ascii="Tahoma" w:eastAsia="宋体" w:hAnsi="Tahoma" w:cs="Tahoma" w:hint="eastAsia"/>
          <w:color w:val="000000" w:themeColor="text1"/>
          <w:kern w:val="0"/>
          <w:sz w:val="18"/>
          <w:szCs w:val="18"/>
        </w:rPr>
        <w:t>IT</w:t>
      </w:r>
      <w:r w:rsidR="00F26A5D">
        <w:rPr>
          <w:rFonts w:ascii="Tahoma" w:eastAsia="宋体" w:hAnsi="Tahoma" w:cs="Tahoma" w:hint="eastAsia"/>
          <w:color w:val="000000" w:themeColor="text1"/>
          <w:kern w:val="0"/>
          <w:sz w:val="18"/>
          <w:szCs w:val="18"/>
        </w:rPr>
        <w:t>行业从业人员的薪酬变化</w:t>
      </w:r>
      <w:r w:rsidR="00305CAA">
        <w:rPr>
          <w:rFonts w:ascii="Tahoma" w:eastAsia="宋体" w:hAnsi="Tahoma" w:cs="Tahoma" w:hint="eastAsia"/>
          <w:color w:val="000000" w:themeColor="text1"/>
          <w:kern w:val="0"/>
          <w:sz w:val="18"/>
          <w:szCs w:val="18"/>
        </w:rPr>
        <w:t>以及</w:t>
      </w:r>
      <w:r w:rsidR="00F26A5D">
        <w:rPr>
          <w:rFonts w:ascii="Tahoma" w:eastAsia="宋体" w:hAnsi="Tahoma" w:cs="Tahoma" w:hint="eastAsia"/>
          <w:color w:val="000000" w:themeColor="text1"/>
          <w:kern w:val="0"/>
          <w:sz w:val="18"/>
          <w:szCs w:val="18"/>
        </w:rPr>
        <w:t>IT</w:t>
      </w:r>
      <w:r w:rsidR="00F26A5D">
        <w:rPr>
          <w:rFonts w:ascii="Tahoma" w:eastAsia="宋体" w:hAnsi="Tahoma" w:cs="Tahoma" w:hint="eastAsia"/>
          <w:color w:val="000000" w:themeColor="text1"/>
          <w:kern w:val="0"/>
          <w:sz w:val="18"/>
          <w:szCs w:val="18"/>
        </w:rPr>
        <w:t>行业从业人员学历背景</w:t>
      </w:r>
      <w:r w:rsidR="00305CAA">
        <w:rPr>
          <w:rFonts w:ascii="Tahoma" w:eastAsia="宋体" w:hAnsi="Tahoma" w:cs="Tahoma" w:hint="eastAsia"/>
          <w:color w:val="000000" w:themeColor="text1"/>
          <w:kern w:val="0"/>
          <w:sz w:val="18"/>
          <w:szCs w:val="18"/>
        </w:rPr>
        <w:t>等数据，进行整理，然后通过数据分析</w:t>
      </w:r>
      <w:r w:rsidR="00F26A5D">
        <w:rPr>
          <w:rFonts w:ascii="Tahoma" w:eastAsia="宋体" w:hAnsi="Tahoma" w:cs="Tahoma" w:hint="eastAsia"/>
          <w:color w:val="000000" w:themeColor="text1"/>
          <w:kern w:val="0"/>
          <w:sz w:val="18"/>
          <w:szCs w:val="18"/>
        </w:rPr>
        <w:t>探究学历背景对</w:t>
      </w:r>
      <w:r w:rsidR="00F26A5D">
        <w:rPr>
          <w:rFonts w:ascii="Tahoma" w:eastAsia="宋体" w:hAnsi="Tahoma" w:cs="Tahoma" w:hint="eastAsia"/>
          <w:color w:val="000000" w:themeColor="text1"/>
          <w:kern w:val="0"/>
          <w:sz w:val="18"/>
          <w:szCs w:val="18"/>
        </w:rPr>
        <w:t>IT</w:t>
      </w:r>
      <w:r w:rsidR="00F26A5D">
        <w:rPr>
          <w:rFonts w:ascii="Tahoma" w:eastAsia="宋体" w:hAnsi="Tahoma" w:cs="Tahoma" w:hint="eastAsia"/>
          <w:color w:val="000000" w:themeColor="text1"/>
          <w:kern w:val="0"/>
          <w:sz w:val="18"/>
          <w:szCs w:val="18"/>
        </w:rPr>
        <w:t>行业从业人员薪酬起到具体的影响</w:t>
      </w:r>
      <w:r w:rsidR="00305CAA">
        <w:rPr>
          <w:rFonts w:ascii="Tahoma" w:eastAsia="宋体" w:hAnsi="Tahoma" w:cs="Tahoma" w:hint="eastAsia"/>
          <w:color w:val="000000" w:themeColor="text1"/>
          <w:kern w:val="0"/>
          <w:sz w:val="18"/>
          <w:szCs w:val="18"/>
        </w:rPr>
        <w:t>。内容主要包括</w:t>
      </w:r>
      <w:r w:rsidR="00305CAA">
        <w:rPr>
          <w:rFonts w:ascii="Tahoma" w:eastAsia="宋体" w:hAnsi="Tahoma" w:cs="Tahoma" w:hint="eastAsia"/>
          <w:color w:val="000000" w:themeColor="text1"/>
          <w:kern w:val="0"/>
          <w:sz w:val="18"/>
          <w:szCs w:val="18"/>
        </w:rPr>
        <w:t>IT</w:t>
      </w:r>
      <w:r w:rsidR="00305CAA">
        <w:rPr>
          <w:rFonts w:ascii="Tahoma" w:eastAsia="宋体" w:hAnsi="Tahoma" w:cs="Tahoma" w:hint="eastAsia"/>
          <w:color w:val="000000" w:themeColor="text1"/>
          <w:kern w:val="0"/>
          <w:sz w:val="18"/>
          <w:szCs w:val="18"/>
        </w:rPr>
        <w:t>行业背景介绍、</w:t>
      </w:r>
      <w:r w:rsidR="00305CAA">
        <w:rPr>
          <w:rFonts w:ascii="Tahoma" w:eastAsia="宋体" w:hAnsi="Tahoma" w:cs="Tahoma" w:hint="eastAsia"/>
          <w:color w:val="000000" w:themeColor="text1"/>
          <w:kern w:val="0"/>
          <w:sz w:val="18"/>
          <w:szCs w:val="18"/>
        </w:rPr>
        <w:t>IT</w:t>
      </w:r>
      <w:r w:rsidR="00305CAA">
        <w:rPr>
          <w:rFonts w:ascii="Tahoma" w:eastAsia="宋体" w:hAnsi="Tahoma" w:cs="Tahoma" w:hint="eastAsia"/>
          <w:color w:val="000000" w:themeColor="text1"/>
          <w:kern w:val="0"/>
          <w:sz w:val="18"/>
          <w:szCs w:val="18"/>
        </w:rPr>
        <w:t>行业整体薪酬变化</w:t>
      </w:r>
      <w:r w:rsidR="00162342">
        <w:rPr>
          <w:rFonts w:ascii="Tahoma" w:eastAsia="宋体" w:hAnsi="Tahoma" w:cs="Tahoma" w:hint="eastAsia"/>
          <w:color w:val="000000" w:themeColor="text1"/>
          <w:kern w:val="0"/>
          <w:sz w:val="18"/>
          <w:szCs w:val="18"/>
        </w:rPr>
        <w:t>、学历背景作用</w:t>
      </w:r>
      <w:r w:rsidR="00305CAA">
        <w:rPr>
          <w:rFonts w:ascii="Tahoma" w:eastAsia="宋体" w:hAnsi="Tahoma" w:cs="Tahoma" w:hint="eastAsia"/>
          <w:color w:val="000000" w:themeColor="text1"/>
          <w:kern w:val="0"/>
          <w:sz w:val="18"/>
          <w:szCs w:val="18"/>
        </w:rPr>
        <w:t>以及数据处理后对学历背景对</w:t>
      </w:r>
      <w:r w:rsidR="00305CAA">
        <w:rPr>
          <w:rFonts w:ascii="Tahoma" w:eastAsia="宋体" w:hAnsi="Tahoma" w:cs="Tahoma" w:hint="eastAsia"/>
          <w:color w:val="000000" w:themeColor="text1"/>
          <w:kern w:val="0"/>
          <w:sz w:val="18"/>
          <w:szCs w:val="18"/>
        </w:rPr>
        <w:t>IT</w:t>
      </w:r>
      <w:r w:rsidR="00305CAA">
        <w:rPr>
          <w:rFonts w:ascii="Tahoma" w:eastAsia="宋体" w:hAnsi="Tahoma" w:cs="Tahoma" w:hint="eastAsia"/>
          <w:color w:val="000000" w:themeColor="text1"/>
          <w:kern w:val="0"/>
          <w:sz w:val="18"/>
          <w:szCs w:val="18"/>
        </w:rPr>
        <w:t>行业从业人员薪酬影响的分析。数据分析的结果表明学历背景主要从</w:t>
      </w:r>
      <w:r w:rsidR="006A570A">
        <w:rPr>
          <w:rFonts w:ascii="Tahoma" w:eastAsia="宋体" w:hAnsi="Tahoma" w:cs="Tahoma" w:hint="eastAsia"/>
          <w:color w:val="000000" w:themeColor="text1"/>
          <w:kern w:val="0"/>
          <w:sz w:val="18"/>
          <w:szCs w:val="18"/>
        </w:rPr>
        <w:t>起薪、薪资上涨空间、薪资提升频率等方面影响了</w:t>
      </w:r>
      <w:r w:rsidR="006A570A">
        <w:rPr>
          <w:rFonts w:ascii="Tahoma" w:eastAsia="宋体" w:hAnsi="Tahoma" w:cs="Tahoma" w:hint="eastAsia"/>
          <w:color w:val="000000" w:themeColor="text1"/>
          <w:kern w:val="0"/>
          <w:sz w:val="18"/>
          <w:szCs w:val="18"/>
        </w:rPr>
        <w:t>IT</w:t>
      </w:r>
      <w:r w:rsidR="006A570A">
        <w:rPr>
          <w:rFonts w:ascii="Tahoma" w:eastAsia="宋体" w:hAnsi="Tahoma" w:cs="Tahoma" w:hint="eastAsia"/>
          <w:color w:val="000000" w:themeColor="text1"/>
          <w:kern w:val="0"/>
          <w:sz w:val="18"/>
          <w:szCs w:val="18"/>
        </w:rPr>
        <w:t>行业从业人员的薪酬。</w:t>
      </w:r>
    </w:p>
    <w:p w14:paraId="166D585D" w14:textId="6D73CB61" w:rsidR="000600C1" w:rsidRPr="000600C1" w:rsidRDefault="000600C1" w:rsidP="000600C1">
      <w:pPr>
        <w:widowControl/>
        <w:jc w:val="left"/>
        <w:rPr>
          <w:rFonts w:ascii="Tahoma" w:eastAsia="宋体" w:hAnsi="Tahoma" w:cs="Tahoma"/>
          <w:kern w:val="0"/>
          <w:sz w:val="22"/>
        </w:rPr>
      </w:pPr>
      <w:r w:rsidRPr="000600C1">
        <w:rPr>
          <w:rFonts w:ascii="Tahoma" w:eastAsia="宋体" w:hAnsi="Tahoma" w:cs="Tahoma"/>
          <w:b/>
          <w:bCs/>
          <w:kern w:val="0"/>
          <w:sz w:val="18"/>
          <w:szCs w:val="18"/>
        </w:rPr>
        <w:t>关键词：</w:t>
      </w:r>
      <w:r w:rsidRPr="000600C1">
        <w:rPr>
          <w:rFonts w:ascii="Tahoma" w:eastAsia="宋体" w:hAnsi="Tahoma" w:cs="Tahoma"/>
          <w:b/>
          <w:bCs/>
          <w:kern w:val="0"/>
          <w:sz w:val="18"/>
          <w:szCs w:val="18"/>
        </w:rPr>
        <w:t xml:space="preserve"> </w:t>
      </w:r>
      <w:r w:rsidR="006A570A">
        <w:rPr>
          <w:rFonts w:ascii="Tahoma" w:eastAsia="宋体" w:hAnsi="Tahoma" w:cs="Tahoma" w:hint="eastAsia"/>
          <w:kern w:val="0"/>
          <w:sz w:val="18"/>
          <w:szCs w:val="18"/>
        </w:rPr>
        <w:t>学历背景</w:t>
      </w:r>
      <w:r w:rsidRPr="000600C1">
        <w:rPr>
          <w:rFonts w:ascii="Tahoma" w:eastAsia="宋体" w:hAnsi="Tahoma" w:cs="Tahoma"/>
          <w:kern w:val="0"/>
          <w:sz w:val="18"/>
          <w:szCs w:val="18"/>
        </w:rPr>
        <w:t>；</w:t>
      </w:r>
      <w:r w:rsidR="006A570A">
        <w:rPr>
          <w:rFonts w:ascii="Tahoma" w:eastAsia="宋体" w:hAnsi="Tahoma" w:cs="Tahoma" w:hint="eastAsia"/>
          <w:kern w:val="0"/>
          <w:sz w:val="18"/>
          <w:szCs w:val="18"/>
        </w:rPr>
        <w:t>薪酬</w:t>
      </w:r>
      <w:r w:rsidRPr="000600C1">
        <w:rPr>
          <w:rFonts w:ascii="Tahoma" w:eastAsia="宋体" w:hAnsi="Tahoma" w:cs="Tahoma"/>
          <w:kern w:val="0"/>
          <w:sz w:val="18"/>
          <w:szCs w:val="18"/>
        </w:rPr>
        <w:t>；</w:t>
      </w:r>
      <w:r w:rsidR="006A570A">
        <w:rPr>
          <w:rFonts w:ascii="Tahoma" w:eastAsia="宋体" w:hAnsi="Tahoma" w:cs="Tahoma" w:hint="eastAsia"/>
          <w:kern w:val="0"/>
          <w:sz w:val="18"/>
          <w:szCs w:val="18"/>
        </w:rPr>
        <w:t>IT</w:t>
      </w:r>
      <w:r w:rsidR="006A570A">
        <w:rPr>
          <w:rFonts w:ascii="Tahoma" w:eastAsia="宋体" w:hAnsi="Tahoma" w:cs="Tahoma" w:hint="eastAsia"/>
          <w:kern w:val="0"/>
          <w:sz w:val="18"/>
          <w:szCs w:val="18"/>
        </w:rPr>
        <w:t>行业</w:t>
      </w:r>
    </w:p>
    <w:p w14:paraId="732A79A9" w14:textId="3F8A3A10" w:rsidR="000600C1" w:rsidRDefault="000600C1" w:rsidP="000600C1">
      <w:pPr>
        <w:widowControl/>
        <w:jc w:val="left"/>
        <w:rPr>
          <w:rFonts w:ascii="Times New Roman" w:eastAsia="宋体" w:hAnsi="Times New Roman" w:cs="Times New Roman"/>
          <w:kern w:val="0"/>
          <w:sz w:val="24"/>
          <w:szCs w:val="24"/>
        </w:rPr>
      </w:pPr>
    </w:p>
    <w:p w14:paraId="597C9198" w14:textId="77777777" w:rsidR="00EF6F12" w:rsidRDefault="000600C1" w:rsidP="00EF6F12">
      <w:pPr>
        <w:pStyle w:val="a3"/>
        <w:widowControl/>
        <w:numPr>
          <w:ilvl w:val="0"/>
          <w:numId w:val="1"/>
        </w:numPr>
        <w:ind w:firstLineChars="0"/>
        <w:jc w:val="left"/>
        <w:rPr>
          <w:rFonts w:ascii="黑体" w:eastAsia="黑体" w:hAnsi="黑体" w:cs="Times New Roman"/>
          <w:kern w:val="0"/>
          <w:szCs w:val="21"/>
        </w:rPr>
      </w:pPr>
      <w:r w:rsidRPr="006A570A">
        <w:rPr>
          <w:rFonts w:ascii="黑体" w:eastAsia="黑体" w:hAnsi="黑体" w:cs="Times New Roman" w:hint="eastAsia"/>
          <w:kern w:val="0"/>
          <w:szCs w:val="21"/>
        </w:rPr>
        <w:t>引言</w:t>
      </w:r>
    </w:p>
    <w:p w14:paraId="6B38547D" w14:textId="36D6FB3B" w:rsidR="006A570A" w:rsidRDefault="00BC5B71" w:rsidP="009E4BDB">
      <w:pPr>
        <w:widowControl/>
        <w:ind w:firstLineChars="200" w:firstLine="360"/>
        <w:jc w:val="left"/>
        <w:rPr>
          <w:rFonts w:ascii="宋体" w:eastAsia="宋体" w:hAnsi="宋体" w:cs="宋体"/>
          <w:kern w:val="0"/>
          <w:sz w:val="18"/>
          <w:szCs w:val="18"/>
        </w:rPr>
      </w:pPr>
      <w:r>
        <w:rPr>
          <w:rFonts w:ascii="宋体" w:eastAsia="宋体" w:hAnsi="宋体" w:cs="宋体"/>
          <w:kern w:val="0"/>
          <w:sz w:val="18"/>
          <w:szCs w:val="18"/>
        </w:rPr>
        <w:t>2015</w:t>
      </w:r>
      <w:r>
        <w:rPr>
          <w:rFonts w:ascii="宋体" w:eastAsia="宋体" w:hAnsi="宋体" w:cs="宋体" w:hint="eastAsia"/>
          <w:kern w:val="0"/>
          <w:sz w:val="18"/>
          <w:szCs w:val="18"/>
        </w:rPr>
        <w:t>年，在</w:t>
      </w:r>
      <w:r w:rsidR="00EF6F12" w:rsidRPr="00EF6F12">
        <w:rPr>
          <w:rFonts w:ascii="宋体" w:eastAsia="宋体" w:hAnsi="宋体" w:cs="宋体"/>
          <w:kern w:val="0"/>
          <w:sz w:val="18"/>
          <w:szCs w:val="18"/>
        </w:rPr>
        <w:t>Glassdoor</w:t>
      </w:r>
      <w:r>
        <w:rPr>
          <w:rFonts w:ascii="宋体" w:eastAsia="宋体" w:hAnsi="宋体" w:cs="宋体"/>
          <w:kern w:val="0"/>
          <w:sz w:val="18"/>
          <w:szCs w:val="18"/>
          <w:vertAlign w:val="superscript"/>
        </w:rPr>
        <w:t>[1]</w:t>
      </w:r>
      <w:r>
        <w:rPr>
          <w:rFonts w:ascii="宋体" w:eastAsia="宋体" w:hAnsi="宋体" w:cs="宋体" w:hint="eastAsia"/>
          <w:kern w:val="0"/>
          <w:sz w:val="18"/>
          <w:szCs w:val="18"/>
        </w:rPr>
        <w:t>的报告中</w:t>
      </w:r>
      <w:r w:rsidR="00EF6F12" w:rsidRPr="00EF6F12">
        <w:rPr>
          <w:rFonts w:ascii="宋体" w:eastAsia="宋体" w:hAnsi="宋体" w:cs="宋体"/>
          <w:kern w:val="0"/>
          <w:sz w:val="18"/>
          <w:szCs w:val="18"/>
        </w:rPr>
        <w:t>显示，在美国，软件工程师的平均工资在</w:t>
      </w:r>
      <w:r>
        <w:rPr>
          <w:rFonts w:ascii="宋体" w:eastAsia="宋体" w:hAnsi="宋体" w:cs="宋体"/>
          <w:kern w:val="0"/>
          <w:sz w:val="18"/>
          <w:szCs w:val="18"/>
        </w:rPr>
        <w:t>90</w:t>
      </w:r>
      <w:r>
        <w:rPr>
          <w:rFonts w:ascii="宋体" w:eastAsia="宋体" w:hAnsi="宋体" w:cs="宋体" w:hint="eastAsia"/>
          <w:kern w:val="0"/>
          <w:sz w:val="18"/>
          <w:szCs w:val="18"/>
        </w:rPr>
        <w:t>,</w:t>
      </w:r>
      <w:r>
        <w:rPr>
          <w:rFonts w:ascii="宋体" w:eastAsia="宋体" w:hAnsi="宋体" w:cs="宋体"/>
          <w:kern w:val="0"/>
          <w:sz w:val="18"/>
          <w:szCs w:val="18"/>
        </w:rPr>
        <w:t>000</w:t>
      </w:r>
      <w:r>
        <w:rPr>
          <w:rFonts w:ascii="宋体" w:eastAsia="宋体" w:hAnsi="宋体" w:cs="宋体" w:hint="eastAsia"/>
          <w:kern w:val="0"/>
          <w:sz w:val="18"/>
          <w:szCs w:val="18"/>
        </w:rPr>
        <w:t>$</w:t>
      </w:r>
      <w:r w:rsidR="00EF6F12" w:rsidRPr="00EF6F12">
        <w:rPr>
          <w:rFonts w:ascii="宋体" w:eastAsia="宋体" w:hAnsi="宋体" w:cs="宋体"/>
          <w:kern w:val="0"/>
          <w:sz w:val="18"/>
          <w:szCs w:val="18"/>
        </w:rPr>
        <w:t>左右</w:t>
      </w:r>
      <w:r>
        <w:rPr>
          <w:rFonts w:ascii="宋体" w:eastAsia="宋体" w:hAnsi="宋体" w:cs="宋体" w:hint="eastAsia"/>
          <w:kern w:val="0"/>
          <w:sz w:val="18"/>
          <w:szCs w:val="18"/>
        </w:rPr>
        <w:t>。</w:t>
      </w:r>
      <w:r w:rsidR="00EF6F12" w:rsidRPr="00EF6F12">
        <w:rPr>
          <w:rFonts w:ascii="宋体" w:eastAsia="宋体" w:hAnsi="宋体" w:cs="宋体"/>
          <w:kern w:val="0"/>
          <w:sz w:val="18"/>
          <w:szCs w:val="18"/>
        </w:rPr>
        <w:t>在</w:t>
      </w:r>
      <w:r w:rsidR="009E4BDB">
        <w:rPr>
          <w:rFonts w:ascii="宋体" w:eastAsia="宋体" w:hAnsi="宋体" w:cs="宋体" w:hint="eastAsia"/>
          <w:kern w:val="0"/>
          <w:sz w:val="18"/>
          <w:szCs w:val="18"/>
        </w:rPr>
        <w:t>中国</w:t>
      </w:r>
      <w:r w:rsidR="00EF6F12" w:rsidRPr="00EF6F12">
        <w:rPr>
          <w:rFonts w:ascii="宋体" w:eastAsia="宋体" w:hAnsi="宋体" w:cs="宋体"/>
          <w:kern w:val="0"/>
          <w:sz w:val="18"/>
          <w:szCs w:val="18"/>
        </w:rPr>
        <w:t>国内，华为员工的人均年薪也高达63万人民币。IT行业的高工资吸引着越来越多人选择IT方面的工作</w:t>
      </w:r>
      <w:r w:rsidR="00AA7BE9">
        <w:rPr>
          <w:rFonts w:ascii="宋体" w:eastAsia="宋体" w:hAnsi="宋体" w:cs="宋体" w:hint="eastAsia"/>
          <w:kern w:val="0"/>
          <w:sz w:val="18"/>
          <w:szCs w:val="18"/>
        </w:rPr>
        <w:t>，IT企业的数量总体也呈上升趋势(见图1</w:t>
      </w:r>
      <w:r w:rsidR="00AA7BE9">
        <w:rPr>
          <w:rFonts w:ascii="宋体" w:eastAsia="宋体" w:hAnsi="宋体" w:cs="宋体"/>
          <w:kern w:val="0"/>
          <w:sz w:val="18"/>
          <w:szCs w:val="18"/>
        </w:rPr>
        <w:t>)</w:t>
      </w:r>
      <w:r w:rsidR="00EF6F12">
        <w:rPr>
          <w:rFonts w:ascii="宋体" w:eastAsia="宋体" w:hAnsi="宋体" w:cs="宋体" w:hint="eastAsia"/>
          <w:kern w:val="0"/>
          <w:sz w:val="18"/>
          <w:szCs w:val="18"/>
        </w:rPr>
        <w:t>。</w:t>
      </w:r>
      <w:r w:rsidR="00EF6F12" w:rsidRPr="00EF6F12">
        <w:rPr>
          <w:rFonts w:ascii="宋体" w:eastAsia="宋体" w:hAnsi="宋体" w:cs="宋体"/>
          <w:kern w:val="0"/>
          <w:sz w:val="18"/>
          <w:szCs w:val="18"/>
        </w:rPr>
        <w:t>华尔街日报曾在2011年就说到，软件正在吞噬这个世界。 餐饮业的</w:t>
      </w:r>
      <w:proofErr w:type="gramStart"/>
      <w:r w:rsidR="00EF6F12" w:rsidRPr="00EF6F12">
        <w:rPr>
          <w:rFonts w:ascii="宋体" w:eastAsia="宋体" w:hAnsi="宋体" w:cs="宋体"/>
          <w:kern w:val="0"/>
          <w:sz w:val="18"/>
          <w:szCs w:val="18"/>
        </w:rPr>
        <w:t>手机点单和</w:t>
      </w:r>
      <w:proofErr w:type="gramEnd"/>
      <w:r w:rsidR="00EF6F12" w:rsidRPr="00EF6F12">
        <w:rPr>
          <w:rFonts w:ascii="宋体" w:eastAsia="宋体" w:hAnsi="宋体" w:cs="宋体"/>
          <w:kern w:val="0"/>
          <w:sz w:val="18"/>
          <w:szCs w:val="18"/>
        </w:rPr>
        <w:t>外送，航空业的电子登机牌……从农业到国防，无处不见科技的影子。而它们在“侵入”这些已经建立起来的行业结构时，需要大量的</w:t>
      </w:r>
      <w:r w:rsidR="009E4BDB">
        <w:rPr>
          <w:rFonts w:ascii="宋体" w:eastAsia="宋体" w:hAnsi="宋体" w:cs="宋体"/>
          <w:kern w:val="0"/>
          <w:sz w:val="18"/>
          <w:szCs w:val="18"/>
        </w:rPr>
        <w:t>IT从业</w:t>
      </w:r>
      <w:r w:rsidR="009E4BDB">
        <w:rPr>
          <w:rFonts w:ascii="宋体" w:eastAsia="宋体" w:hAnsi="宋体" w:cs="宋体" w:hint="eastAsia"/>
          <w:kern w:val="0"/>
          <w:sz w:val="18"/>
          <w:szCs w:val="18"/>
        </w:rPr>
        <w:t>人员</w:t>
      </w:r>
      <w:r w:rsidR="00EF6F12" w:rsidRPr="00EF6F12">
        <w:rPr>
          <w:rFonts w:ascii="宋体" w:eastAsia="宋体" w:hAnsi="宋体" w:cs="宋体"/>
          <w:kern w:val="0"/>
          <w:sz w:val="18"/>
          <w:szCs w:val="18"/>
        </w:rPr>
        <w:t>。所以社会对</w:t>
      </w:r>
      <w:r w:rsidR="009E4BDB">
        <w:rPr>
          <w:rFonts w:ascii="宋体" w:eastAsia="宋体" w:hAnsi="宋体" w:cs="宋体"/>
          <w:kern w:val="0"/>
          <w:sz w:val="18"/>
          <w:szCs w:val="18"/>
        </w:rPr>
        <w:t>IT从业</w:t>
      </w:r>
      <w:r w:rsidR="009E4BDB">
        <w:rPr>
          <w:rFonts w:ascii="宋体" w:eastAsia="宋体" w:hAnsi="宋体" w:cs="宋体" w:hint="eastAsia"/>
          <w:kern w:val="0"/>
          <w:sz w:val="18"/>
          <w:szCs w:val="18"/>
        </w:rPr>
        <w:t>人员</w:t>
      </w:r>
      <w:r w:rsidR="00EF6F12" w:rsidRPr="00EF6F12">
        <w:rPr>
          <w:rFonts w:ascii="宋体" w:eastAsia="宋体" w:hAnsi="宋体" w:cs="宋体"/>
          <w:kern w:val="0"/>
          <w:sz w:val="18"/>
          <w:szCs w:val="18"/>
        </w:rPr>
        <w:t>的需求还在上升，</w:t>
      </w:r>
      <w:r w:rsidR="009E4BDB">
        <w:rPr>
          <w:rFonts w:ascii="宋体" w:eastAsia="宋体" w:hAnsi="宋体" w:cs="宋体" w:hint="eastAsia"/>
          <w:kern w:val="0"/>
          <w:sz w:val="18"/>
          <w:szCs w:val="18"/>
        </w:rPr>
        <w:t>IT从业人员</w:t>
      </w:r>
      <w:r w:rsidR="00EF6F12" w:rsidRPr="00EF6F12">
        <w:rPr>
          <w:rFonts w:ascii="宋体" w:eastAsia="宋体" w:hAnsi="宋体" w:cs="宋体"/>
          <w:kern w:val="0"/>
          <w:sz w:val="18"/>
          <w:szCs w:val="18"/>
        </w:rPr>
        <w:t>的</w:t>
      </w:r>
      <w:r w:rsidR="009E4BDB">
        <w:rPr>
          <w:rFonts w:ascii="宋体" w:eastAsia="宋体" w:hAnsi="宋体" w:cs="宋体" w:hint="eastAsia"/>
          <w:kern w:val="0"/>
          <w:sz w:val="18"/>
          <w:szCs w:val="18"/>
        </w:rPr>
        <w:t>薪酬</w:t>
      </w:r>
      <w:r w:rsidR="00EF6F12" w:rsidRPr="00EF6F12">
        <w:rPr>
          <w:rFonts w:ascii="宋体" w:eastAsia="宋体" w:hAnsi="宋体" w:cs="宋体"/>
          <w:kern w:val="0"/>
          <w:sz w:val="18"/>
          <w:szCs w:val="18"/>
        </w:rPr>
        <w:t>目前看来还不会减低。</w:t>
      </w:r>
      <w:r w:rsidR="009E4BDB" w:rsidRPr="009E4BDB">
        <w:rPr>
          <w:rFonts w:ascii="宋体" w:eastAsia="宋体" w:hAnsi="宋体" w:cs="Times New Roman" w:hint="eastAsia"/>
          <w:kern w:val="0"/>
          <w:sz w:val="18"/>
          <w:szCs w:val="18"/>
        </w:rPr>
        <w:t>但</w:t>
      </w:r>
      <w:r w:rsidR="009E4BDB">
        <w:rPr>
          <w:rFonts w:ascii="宋体" w:eastAsia="宋体" w:hAnsi="宋体" w:cs="宋体" w:hint="eastAsia"/>
          <w:kern w:val="0"/>
          <w:sz w:val="18"/>
          <w:szCs w:val="18"/>
        </w:rPr>
        <w:t>薪酬</w:t>
      </w:r>
      <w:r w:rsidR="00EF6F12" w:rsidRPr="00EF6F12">
        <w:rPr>
          <w:rFonts w:ascii="宋体" w:eastAsia="宋体" w:hAnsi="宋体" w:cs="宋体"/>
          <w:kern w:val="0"/>
          <w:sz w:val="18"/>
          <w:szCs w:val="18"/>
        </w:rPr>
        <w:t>与学历和资历都有</w:t>
      </w:r>
      <w:r w:rsidR="009E4BDB">
        <w:rPr>
          <w:rFonts w:ascii="宋体" w:eastAsia="宋体" w:hAnsi="宋体" w:cs="宋体" w:hint="eastAsia"/>
          <w:kern w:val="0"/>
          <w:sz w:val="18"/>
          <w:szCs w:val="18"/>
        </w:rPr>
        <w:t>一部分</w:t>
      </w:r>
      <w:r w:rsidR="00EF6F12" w:rsidRPr="00EF6F12">
        <w:rPr>
          <w:rFonts w:ascii="宋体" w:eastAsia="宋体" w:hAnsi="宋体" w:cs="宋体"/>
          <w:kern w:val="0"/>
          <w:sz w:val="18"/>
          <w:szCs w:val="18"/>
        </w:rPr>
        <w:t>关系。</w:t>
      </w:r>
      <w:r w:rsidR="009E4BDB">
        <w:rPr>
          <w:rFonts w:ascii="宋体" w:eastAsia="宋体" w:hAnsi="宋体" w:cs="宋体" w:hint="eastAsia"/>
          <w:kern w:val="0"/>
          <w:sz w:val="18"/>
          <w:szCs w:val="18"/>
        </w:rPr>
        <w:t>高学历意味着有较强的学习能力，IT企业也更愿意招聘有高学历背景的IT从业人员。学历固然重要，</w:t>
      </w:r>
      <w:r w:rsidR="00EF6F12" w:rsidRPr="00EF6F12">
        <w:rPr>
          <w:rFonts w:ascii="宋体" w:eastAsia="宋体" w:hAnsi="宋体" w:cs="宋体"/>
          <w:kern w:val="0"/>
          <w:sz w:val="18"/>
          <w:szCs w:val="18"/>
        </w:rPr>
        <w:t>但当</w:t>
      </w:r>
      <w:r w:rsidR="009E4BDB">
        <w:rPr>
          <w:rFonts w:ascii="宋体" w:eastAsia="宋体" w:hAnsi="宋体" w:cs="宋体" w:hint="eastAsia"/>
          <w:kern w:val="0"/>
          <w:sz w:val="18"/>
          <w:szCs w:val="18"/>
        </w:rPr>
        <w:t>学生们</w:t>
      </w:r>
      <w:r w:rsidR="00EF6F12" w:rsidRPr="00EF6F12">
        <w:rPr>
          <w:rFonts w:ascii="宋体" w:eastAsia="宋体" w:hAnsi="宋体" w:cs="宋体"/>
          <w:kern w:val="0"/>
          <w:sz w:val="18"/>
          <w:szCs w:val="18"/>
        </w:rPr>
        <w:t>走出校园</w:t>
      </w:r>
      <w:r w:rsidR="009E4BDB">
        <w:rPr>
          <w:rFonts w:ascii="宋体" w:eastAsia="宋体" w:hAnsi="宋体" w:cs="宋体" w:hint="eastAsia"/>
          <w:kern w:val="0"/>
          <w:sz w:val="18"/>
          <w:szCs w:val="18"/>
        </w:rPr>
        <w:t>时，</w:t>
      </w:r>
      <w:r w:rsidR="00EF6F12" w:rsidRPr="00EF6F12">
        <w:rPr>
          <w:rFonts w:ascii="宋体" w:eastAsia="宋体" w:hAnsi="宋体" w:cs="宋体"/>
          <w:kern w:val="0"/>
          <w:sz w:val="18"/>
          <w:szCs w:val="18"/>
        </w:rPr>
        <w:t>就会意识到仅仅有理论知识并不足以应对现实世界。所以</w:t>
      </w:r>
      <w:r w:rsidR="009E4BDB">
        <w:rPr>
          <w:rFonts w:ascii="宋体" w:eastAsia="宋体" w:hAnsi="宋体" w:cs="宋体" w:hint="eastAsia"/>
          <w:kern w:val="0"/>
          <w:sz w:val="18"/>
          <w:szCs w:val="18"/>
        </w:rPr>
        <w:t>如何</w:t>
      </w:r>
      <w:r w:rsidR="00EF6F12" w:rsidRPr="00EF6F12">
        <w:rPr>
          <w:rFonts w:ascii="宋体" w:eastAsia="宋体" w:hAnsi="宋体" w:cs="宋体"/>
          <w:kern w:val="0"/>
          <w:sz w:val="18"/>
          <w:szCs w:val="18"/>
        </w:rPr>
        <w:t>在实践过程中运用过课堂或网络上学习到的知识，这一部分需要时间和经验的累积</w:t>
      </w:r>
      <w:r w:rsidR="009E4BDB">
        <w:rPr>
          <w:rFonts w:ascii="宋体" w:eastAsia="宋体" w:hAnsi="宋体" w:cs="宋体" w:hint="eastAsia"/>
          <w:kern w:val="0"/>
          <w:sz w:val="18"/>
          <w:szCs w:val="18"/>
        </w:rPr>
        <w:t>，也就是所谓的资历</w:t>
      </w:r>
      <w:r w:rsidR="00EF6F12" w:rsidRPr="00EF6F12">
        <w:rPr>
          <w:rFonts w:ascii="宋体" w:eastAsia="宋体" w:hAnsi="宋体" w:cs="宋体"/>
          <w:kern w:val="0"/>
          <w:sz w:val="18"/>
          <w:szCs w:val="18"/>
        </w:rPr>
        <w:t>。</w:t>
      </w:r>
      <w:r w:rsidR="009E4BDB">
        <w:rPr>
          <w:rFonts w:ascii="宋体" w:eastAsia="宋体" w:hAnsi="宋体" w:cs="宋体" w:hint="eastAsia"/>
          <w:kern w:val="0"/>
          <w:sz w:val="18"/>
          <w:szCs w:val="18"/>
        </w:rPr>
        <w:t>在舍弃资历这一不稳定条件的情况下，通过相关数据的分析，讨论学历背景对</w:t>
      </w:r>
      <w:r>
        <w:rPr>
          <w:rFonts w:ascii="宋体" w:eastAsia="宋体" w:hAnsi="宋体" w:cs="宋体" w:hint="eastAsia"/>
          <w:kern w:val="0"/>
          <w:sz w:val="18"/>
          <w:szCs w:val="18"/>
        </w:rPr>
        <w:t>IT从业人员的薪酬影响。</w:t>
      </w:r>
      <w:r w:rsidR="00AA7BE9">
        <w:rPr>
          <w:rFonts w:ascii="宋体" w:eastAsia="宋体" w:hAnsi="宋体" w:cs="宋体"/>
          <w:noProof/>
          <w:kern w:val="0"/>
          <w:sz w:val="18"/>
          <w:szCs w:val="18"/>
        </w:rPr>
        <w:drawing>
          <wp:inline distT="0" distB="0" distL="0" distR="0" wp14:anchorId="7070CE70" wp14:editId="68EF5806">
            <wp:extent cx="5274310" cy="2929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499848B3" w14:textId="55A6EB7C" w:rsidR="00AA7BE9" w:rsidRPr="00AA7BE9" w:rsidRDefault="00AA7BE9" w:rsidP="009E4BDB">
      <w:pPr>
        <w:widowControl/>
        <w:ind w:firstLineChars="200" w:firstLine="360"/>
        <w:jc w:val="left"/>
        <w:rPr>
          <w:rFonts w:ascii="宋体" w:eastAsia="宋体" w:hAnsi="宋体" w:cs="宋体"/>
          <w:kern w:val="0"/>
          <w:sz w:val="15"/>
          <w:szCs w:val="15"/>
        </w:rPr>
      </w:pP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sidRPr="00AA7BE9">
        <w:rPr>
          <w:rFonts w:ascii="宋体" w:eastAsia="宋体" w:hAnsi="宋体" w:cs="宋体" w:hint="eastAsia"/>
          <w:kern w:val="0"/>
          <w:sz w:val="15"/>
          <w:szCs w:val="15"/>
        </w:rPr>
        <w:t>图1</w:t>
      </w:r>
      <w:r w:rsidRPr="00AA7BE9">
        <w:rPr>
          <w:rFonts w:ascii="宋体" w:eastAsia="宋体" w:hAnsi="宋体" w:cs="宋体"/>
          <w:kern w:val="0"/>
          <w:sz w:val="15"/>
          <w:szCs w:val="15"/>
        </w:rPr>
        <w:t xml:space="preserve"> </w:t>
      </w:r>
      <w:r w:rsidRPr="00AA7BE9">
        <w:rPr>
          <w:rFonts w:ascii="宋体" w:eastAsia="宋体" w:hAnsi="宋体" w:cs="宋体" w:hint="eastAsia"/>
          <w:kern w:val="0"/>
          <w:sz w:val="15"/>
          <w:szCs w:val="15"/>
        </w:rPr>
        <w:t>IT企业数量变化趋势图</w:t>
      </w:r>
    </w:p>
    <w:p w14:paraId="75884BCA" w14:textId="77777777" w:rsidR="006F496D" w:rsidRDefault="00162342" w:rsidP="006F496D">
      <w:pPr>
        <w:pStyle w:val="a3"/>
        <w:widowControl/>
        <w:numPr>
          <w:ilvl w:val="0"/>
          <w:numId w:val="1"/>
        </w:numPr>
        <w:ind w:firstLineChars="0"/>
        <w:jc w:val="left"/>
        <w:rPr>
          <w:rFonts w:ascii="黑体" w:eastAsia="黑体" w:hAnsi="黑体" w:cs="Times New Roman"/>
          <w:kern w:val="0"/>
          <w:szCs w:val="21"/>
        </w:rPr>
      </w:pPr>
      <w:r w:rsidRPr="00AA7BE9">
        <w:rPr>
          <w:rFonts w:ascii="黑体" w:eastAsia="黑体" w:hAnsi="黑体" w:cs="Times New Roman" w:hint="eastAsia"/>
          <w:kern w:val="0"/>
          <w:szCs w:val="21"/>
        </w:rPr>
        <w:t>IT行业整体薪酬变化</w:t>
      </w:r>
    </w:p>
    <w:p w14:paraId="7FAC9D0F" w14:textId="4D88E213" w:rsidR="00A36574" w:rsidRDefault="004E107E" w:rsidP="006F496D">
      <w:pPr>
        <w:widowControl/>
        <w:ind w:firstLineChars="200" w:firstLine="420"/>
        <w:jc w:val="left"/>
        <w:rPr>
          <w:rFonts w:ascii="黑体" w:eastAsia="黑体" w:hAnsi="黑体" w:cs="Times New Roman"/>
          <w:kern w:val="0"/>
          <w:szCs w:val="21"/>
        </w:rPr>
      </w:pPr>
      <w:r>
        <w:rPr>
          <w:rFonts w:ascii="黑体" w:eastAsia="黑体" w:hAnsi="黑体" w:cs="Times New Roman" w:hint="eastAsia"/>
          <w:noProof/>
          <w:kern w:val="0"/>
          <w:szCs w:val="21"/>
        </w:rPr>
        <w:lastRenderedPageBreak/>
        <w:drawing>
          <wp:anchor distT="0" distB="0" distL="114300" distR="114300" simplePos="0" relativeHeight="251658240" behindDoc="0" locked="0" layoutInCell="1" allowOverlap="1" wp14:anchorId="401F9DAC" wp14:editId="0B3C5F3A">
            <wp:simplePos x="0" y="0"/>
            <wp:positionH relativeFrom="column">
              <wp:posOffset>266700</wp:posOffset>
            </wp:positionH>
            <wp:positionV relativeFrom="page">
              <wp:posOffset>1327150</wp:posOffset>
            </wp:positionV>
            <wp:extent cx="4337050" cy="240919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7050" cy="2409190"/>
                    </a:xfrm>
                    <a:prstGeom prst="rect">
                      <a:avLst/>
                    </a:prstGeom>
                  </pic:spPr>
                </pic:pic>
              </a:graphicData>
            </a:graphic>
            <wp14:sizeRelH relativeFrom="margin">
              <wp14:pctWidth>0</wp14:pctWidth>
            </wp14:sizeRelH>
            <wp14:sizeRelV relativeFrom="margin">
              <wp14:pctHeight>0</wp14:pctHeight>
            </wp14:sizeRelV>
          </wp:anchor>
        </w:drawing>
      </w:r>
      <w:r w:rsidR="00A36574" w:rsidRPr="006F496D">
        <w:rPr>
          <w:rFonts w:ascii="宋体" w:eastAsia="宋体" w:hAnsi="宋体" w:cs="Times New Roman" w:hint="eastAsia"/>
          <w:kern w:val="0"/>
          <w:sz w:val="18"/>
          <w:szCs w:val="18"/>
        </w:rPr>
        <w:t>正如引言所说的，因为IT行业已经渗入到现实生活中的方方面面，IT企业为了吸引更多的从业者加入，必然会提高薪酬。图2和图3</w:t>
      </w:r>
      <w:r w:rsidR="00DA758F" w:rsidRPr="006F496D">
        <w:rPr>
          <w:rFonts w:ascii="宋体" w:eastAsia="宋体" w:hAnsi="宋体" w:cs="Times New Roman"/>
          <w:kern w:val="0"/>
          <w:sz w:val="18"/>
          <w:szCs w:val="18"/>
        </w:rPr>
        <w:t>(</w:t>
      </w:r>
      <w:r w:rsidR="00DA758F" w:rsidRPr="006F496D">
        <w:rPr>
          <w:rFonts w:ascii="宋体" w:eastAsia="宋体" w:hAnsi="宋体" w:cs="Times New Roman" w:hint="eastAsia"/>
          <w:kern w:val="0"/>
          <w:sz w:val="18"/>
          <w:szCs w:val="18"/>
        </w:rPr>
        <w:t>数据均来源于国</w:t>
      </w:r>
      <w:proofErr w:type="gramStart"/>
      <w:r w:rsidR="00DA758F" w:rsidRPr="006F496D">
        <w:rPr>
          <w:rFonts w:ascii="宋体" w:eastAsia="宋体" w:hAnsi="宋体" w:cs="Times New Roman" w:hint="eastAsia"/>
          <w:kern w:val="0"/>
          <w:sz w:val="18"/>
          <w:szCs w:val="18"/>
        </w:rPr>
        <w:t>研</w:t>
      </w:r>
      <w:proofErr w:type="gramEnd"/>
      <w:r w:rsidR="00DA758F" w:rsidRPr="006F496D">
        <w:rPr>
          <w:rFonts w:ascii="宋体" w:eastAsia="宋体" w:hAnsi="宋体" w:cs="Times New Roman" w:hint="eastAsia"/>
          <w:kern w:val="0"/>
          <w:sz w:val="18"/>
          <w:szCs w:val="18"/>
        </w:rPr>
        <w:t>网</w:t>
      </w:r>
      <w:r w:rsidR="008A1802">
        <w:rPr>
          <w:rFonts w:ascii="宋体" w:eastAsia="宋体" w:hAnsi="宋体" w:cs="Times New Roman" w:hint="eastAsia"/>
          <w:kern w:val="0"/>
          <w:sz w:val="18"/>
          <w:szCs w:val="18"/>
          <w:vertAlign w:val="superscript"/>
        </w:rPr>
        <w:t>[</w:t>
      </w:r>
      <w:r w:rsidR="008A1802">
        <w:rPr>
          <w:rFonts w:ascii="宋体" w:eastAsia="宋体" w:hAnsi="宋体" w:cs="Times New Roman"/>
          <w:kern w:val="0"/>
          <w:sz w:val="18"/>
          <w:szCs w:val="18"/>
          <w:vertAlign w:val="superscript"/>
        </w:rPr>
        <w:t>2]</w:t>
      </w:r>
      <w:r w:rsidR="00DA758F" w:rsidRPr="006F496D">
        <w:rPr>
          <w:rFonts w:ascii="宋体" w:eastAsia="宋体" w:hAnsi="宋体" w:cs="Times New Roman"/>
          <w:kern w:val="0"/>
          <w:sz w:val="18"/>
          <w:szCs w:val="18"/>
        </w:rPr>
        <w:t>)</w:t>
      </w:r>
      <w:r w:rsidR="00A36574" w:rsidRPr="006F496D">
        <w:rPr>
          <w:rFonts w:ascii="宋体" w:eastAsia="宋体" w:hAnsi="宋体" w:cs="Times New Roman" w:hint="eastAsia"/>
          <w:kern w:val="0"/>
          <w:sz w:val="18"/>
          <w:szCs w:val="18"/>
        </w:rPr>
        <w:t>能证明这个推论是正确的。</w:t>
      </w:r>
    </w:p>
    <w:p w14:paraId="5D70CB60" w14:textId="5EA37115" w:rsidR="00A36574" w:rsidRPr="006F496D" w:rsidRDefault="007138D3" w:rsidP="006F496D">
      <w:pPr>
        <w:widowControl/>
        <w:ind w:firstLineChars="200" w:firstLine="420"/>
        <w:jc w:val="left"/>
        <w:rPr>
          <w:rFonts w:ascii="宋体" w:eastAsia="宋体" w:hAnsi="宋体" w:cs="Times New Roman"/>
          <w:kern w:val="0"/>
          <w:sz w:val="15"/>
          <w:szCs w:val="15"/>
        </w:rPr>
      </w:pPr>
      <w:r>
        <w:rPr>
          <w:rFonts w:ascii="黑体" w:eastAsia="黑体" w:hAnsi="黑体" w:cs="Times New Roman" w:hint="eastAsia"/>
          <w:noProof/>
          <w:kern w:val="0"/>
          <w:szCs w:val="21"/>
        </w:rPr>
        <w:drawing>
          <wp:anchor distT="0" distB="0" distL="114300" distR="114300" simplePos="0" relativeHeight="251659264" behindDoc="0" locked="0" layoutInCell="1" allowOverlap="1" wp14:anchorId="2DDD52B8" wp14:editId="15BB2FEA">
            <wp:simplePos x="0" y="0"/>
            <wp:positionH relativeFrom="column">
              <wp:posOffset>266700</wp:posOffset>
            </wp:positionH>
            <wp:positionV relativeFrom="page">
              <wp:posOffset>3962400</wp:posOffset>
            </wp:positionV>
            <wp:extent cx="4362450" cy="24225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2450" cy="2422525"/>
                    </a:xfrm>
                    <a:prstGeom prst="rect">
                      <a:avLst/>
                    </a:prstGeom>
                  </pic:spPr>
                </pic:pic>
              </a:graphicData>
            </a:graphic>
            <wp14:sizeRelH relativeFrom="margin">
              <wp14:pctWidth>0</wp14:pctWidth>
            </wp14:sizeRelH>
            <wp14:sizeRelV relativeFrom="margin">
              <wp14:pctHeight>0</wp14:pctHeight>
            </wp14:sizeRelV>
          </wp:anchor>
        </w:drawing>
      </w:r>
      <w:r w:rsidR="00A36574">
        <w:rPr>
          <w:rFonts w:ascii="黑体" w:eastAsia="黑体" w:hAnsi="黑体" w:cs="Times New Roman" w:hint="eastAsia"/>
          <w:kern w:val="0"/>
          <w:szCs w:val="21"/>
        </w:rPr>
        <w:t xml:space="preserve"> </w:t>
      </w:r>
      <w:r w:rsidR="00A36574">
        <w:rPr>
          <w:rFonts w:ascii="黑体" w:eastAsia="黑体" w:hAnsi="黑体" w:cs="Times New Roman"/>
          <w:kern w:val="0"/>
          <w:szCs w:val="21"/>
        </w:rPr>
        <w:t xml:space="preserve">                           </w:t>
      </w:r>
      <w:r w:rsidR="00A36574" w:rsidRPr="00A36574">
        <w:rPr>
          <w:rFonts w:ascii="宋体" w:eastAsia="宋体" w:hAnsi="宋体" w:cs="Times New Roman" w:hint="eastAsia"/>
          <w:kern w:val="0"/>
          <w:sz w:val="15"/>
          <w:szCs w:val="15"/>
        </w:rPr>
        <w:t>图</w:t>
      </w:r>
      <w:r w:rsidR="00A36574" w:rsidRPr="00A36574">
        <w:rPr>
          <w:rFonts w:ascii="宋体" w:eastAsia="宋体" w:hAnsi="宋体" w:cs="Times New Roman"/>
          <w:kern w:val="0"/>
          <w:sz w:val="15"/>
          <w:szCs w:val="15"/>
        </w:rPr>
        <w:t>2</w:t>
      </w:r>
      <w:r w:rsidR="00A36574">
        <w:rPr>
          <w:rFonts w:ascii="宋体" w:eastAsia="宋体" w:hAnsi="宋体" w:cs="Times New Roman"/>
          <w:kern w:val="0"/>
          <w:sz w:val="15"/>
          <w:szCs w:val="15"/>
        </w:rPr>
        <w:t xml:space="preserve"> </w:t>
      </w:r>
      <w:r w:rsidR="00A36574">
        <w:rPr>
          <w:rFonts w:ascii="宋体" w:eastAsia="宋体" w:hAnsi="宋体" w:cs="Times New Roman" w:hint="eastAsia"/>
          <w:kern w:val="0"/>
          <w:sz w:val="15"/>
          <w:szCs w:val="15"/>
        </w:rPr>
        <w:t>IT从业人员</w:t>
      </w:r>
      <w:r w:rsidR="00DA758F">
        <w:rPr>
          <w:rFonts w:ascii="宋体" w:eastAsia="宋体" w:hAnsi="宋体" w:cs="Times New Roman" w:hint="eastAsia"/>
          <w:kern w:val="0"/>
          <w:sz w:val="15"/>
          <w:szCs w:val="15"/>
        </w:rPr>
        <w:t>总体</w:t>
      </w:r>
      <w:r w:rsidR="00A36574">
        <w:rPr>
          <w:rFonts w:ascii="宋体" w:eastAsia="宋体" w:hAnsi="宋体" w:cs="Times New Roman" w:hint="eastAsia"/>
          <w:kern w:val="0"/>
          <w:sz w:val="15"/>
          <w:szCs w:val="15"/>
        </w:rPr>
        <w:t>数量增长图</w:t>
      </w:r>
    </w:p>
    <w:p w14:paraId="3F6B3141" w14:textId="7C2DCE4A" w:rsidR="00A36574" w:rsidRDefault="00A36574" w:rsidP="00A36574">
      <w:pPr>
        <w:widowControl/>
        <w:ind w:firstLineChars="200" w:firstLine="420"/>
        <w:jc w:val="left"/>
        <w:rPr>
          <w:rFonts w:ascii="宋体" w:eastAsia="宋体" w:hAnsi="宋体" w:cs="Times New Roman"/>
          <w:kern w:val="0"/>
          <w:sz w:val="15"/>
          <w:szCs w:val="15"/>
        </w:rPr>
      </w:pPr>
      <w:r>
        <w:rPr>
          <w:rFonts w:ascii="黑体" w:eastAsia="黑体" w:hAnsi="黑体" w:cs="Times New Roman" w:hint="eastAsia"/>
          <w:kern w:val="0"/>
          <w:szCs w:val="21"/>
        </w:rPr>
        <w:t xml:space="preserve"> </w:t>
      </w:r>
      <w:r>
        <w:rPr>
          <w:rFonts w:ascii="黑体" w:eastAsia="黑体" w:hAnsi="黑体" w:cs="Times New Roman"/>
          <w:kern w:val="0"/>
          <w:szCs w:val="21"/>
        </w:rPr>
        <w:t xml:space="preserve">                           </w:t>
      </w:r>
      <w:r w:rsidRPr="00A36574">
        <w:rPr>
          <w:rFonts w:ascii="宋体" w:eastAsia="宋体" w:hAnsi="宋体" w:cs="Times New Roman" w:hint="eastAsia"/>
          <w:kern w:val="0"/>
          <w:sz w:val="15"/>
          <w:szCs w:val="15"/>
        </w:rPr>
        <w:t>图</w:t>
      </w:r>
      <w:r w:rsidRPr="00A36574">
        <w:rPr>
          <w:rFonts w:ascii="宋体" w:eastAsia="宋体" w:hAnsi="宋体" w:cs="Times New Roman"/>
          <w:kern w:val="0"/>
          <w:sz w:val="15"/>
          <w:szCs w:val="15"/>
        </w:rPr>
        <w:t xml:space="preserve">3 </w:t>
      </w:r>
      <w:r w:rsidRPr="00A36574">
        <w:rPr>
          <w:rFonts w:ascii="宋体" w:eastAsia="宋体" w:hAnsi="宋体" w:cs="Times New Roman" w:hint="eastAsia"/>
          <w:kern w:val="0"/>
          <w:sz w:val="15"/>
          <w:szCs w:val="15"/>
        </w:rPr>
        <w:t>IT从业人员</w:t>
      </w:r>
      <w:r w:rsidR="00DA758F">
        <w:rPr>
          <w:rFonts w:ascii="宋体" w:eastAsia="宋体" w:hAnsi="宋体" w:cs="Times New Roman" w:hint="eastAsia"/>
          <w:kern w:val="0"/>
          <w:sz w:val="15"/>
          <w:szCs w:val="15"/>
        </w:rPr>
        <w:t>总体</w:t>
      </w:r>
      <w:r w:rsidRPr="00A36574">
        <w:rPr>
          <w:rFonts w:ascii="宋体" w:eastAsia="宋体" w:hAnsi="宋体" w:cs="Times New Roman" w:hint="eastAsia"/>
          <w:kern w:val="0"/>
          <w:sz w:val="15"/>
          <w:szCs w:val="15"/>
        </w:rPr>
        <w:t>薪酬增长图</w:t>
      </w:r>
    </w:p>
    <w:p w14:paraId="2EEDAB79" w14:textId="16B8E941" w:rsidR="00DA758F" w:rsidRDefault="004E107E" w:rsidP="006F496D">
      <w:pPr>
        <w:widowControl/>
        <w:ind w:firstLineChars="200" w:firstLine="420"/>
        <w:jc w:val="left"/>
        <w:rPr>
          <w:rFonts w:ascii="宋体" w:eastAsia="宋体" w:hAnsi="宋体" w:cs="Times New Roman"/>
          <w:kern w:val="0"/>
          <w:sz w:val="18"/>
          <w:szCs w:val="18"/>
        </w:rPr>
      </w:pPr>
      <w:r>
        <w:rPr>
          <w:noProof/>
        </w:rPr>
        <w:drawing>
          <wp:anchor distT="0" distB="0" distL="114300" distR="114300" simplePos="0" relativeHeight="251660288" behindDoc="0" locked="0" layoutInCell="1" allowOverlap="1" wp14:anchorId="10D623C0" wp14:editId="3C99FDAB">
            <wp:simplePos x="0" y="0"/>
            <wp:positionH relativeFrom="margin">
              <wp:posOffset>285750</wp:posOffset>
            </wp:positionH>
            <wp:positionV relativeFrom="margin">
              <wp:posOffset>6070600</wp:posOffset>
            </wp:positionV>
            <wp:extent cx="4616450" cy="2330450"/>
            <wp:effectExtent l="0" t="0" r="12700" b="12700"/>
            <wp:wrapTopAndBottom/>
            <wp:docPr id="1" name="图表 1">
              <a:extLst xmlns:a="http://schemas.openxmlformats.org/drawingml/2006/main">
                <a:ext uri="{FF2B5EF4-FFF2-40B4-BE49-F238E27FC236}">
                  <a16:creationId xmlns:a16="http://schemas.microsoft.com/office/drawing/2014/main" id="{73D4FD5C-6099-4111-B778-BF31B5D83C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F496D" w:rsidRPr="006F496D">
        <w:rPr>
          <w:rFonts w:ascii="宋体" w:eastAsia="宋体" w:hAnsi="宋体" w:cs="Times New Roman" w:hint="eastAsia"/>
          <w:kern w:val="0"/>
          <w:sz w:val="18"/>
          <w:szCs w:val="18"/>
        </w:rPr>
        <w:t>为了更直观</w:t>
      </w:r>
      <w:r w:rsidR="006F496D">
        <w:rPr>
          <w:rFonts w:ascii="宋体" w:eastAsia="宋体" w:hAnsi="宋体" w:cs="Times New Roman" w:hint="eastAsia"/>
          <w:kern w:val="0"/>
          <w:sz w:val="18"/>
          <w:szCs w:val="18"/>
        </w:rPr>
        <w:t>地分析IT行业整体薪酬变化，</w:t>
      </w:r>
      <w:r>
        <w:rPr>
          <w:rFonts w:ascii="宋体" w:eastAsia="宋体" w:hAnsi="宋体" w:cs="Times New Roman" w:hint="eastAsia"/>
          <w:kern w:val="0"/>
          <w:sz w:val="18"/>
          <w:szCs w:val="18"/>
        </w:rPr>
        <w:t>将上述数据</w:t>
      </w:r>
      <w:r w:rsidR="006F496D">
        <w:rPr>
          <w:rFonts w:ascii="宋体" w:eastAsia="宋体" w:hAnsi="宋体" w:cs="Times New Roman" w:hint="eastAsia"/>
          <w:kern w:val="0"/>
          <w:sz w:val="18"/>
          <w:szCs w:val="18"/>
        </w:rPr>
        <w:t>通过excel软件计算出了历年IT从业人员的平均薪酬(图4</w:t>
      </w:r>
      <w:r>
        <w:rPr>
          <w:rFonts w:ascii="宋体" w:eastAsia="宋体" w:hAnsi="宋体" w:cs="Times New Roman"/>
          <w:kern w:val="0"/>
          <w:sz w:val="18"/>
          <w:szCs w:val="18"/>
        </w:rPr>
        <w:t>)</w:t>
      </w:r>
      <w:r>
        <w:rPr>
          <w:rFonts w:ascii="宋体" w:eastAsia="宋体" w:hAnsi="宋体" w:cs="Times New Roman" w:hint="eastAsia"/>
          <w:kern w:val="0"/>
          <w:sz w:val="18"/>
          <w:szCs w:val="18"/>
        </w:rPr>
        <w:t>。</w:t>
      </w:r>
    </w:p>
    <w:p w14:paraId="4ED92D17" w14:textId="0849A8FB" w:rsidR="004E107E" w:rsidRPr="004E107E" w:rsidRDefault="004E107E" w:rsidP="006F496D">
      <w:pPr>
        <w:widowControl/>
        <w:ind w:firstLineChars="200" w:firstLine="360"/>
        <w:jc w:val="left"/>
        <w:rPr>
          <w:rFonts w:ascii="宋体" w:eastAsia="宋体" w:hAnsi="宋体" w:cs="Times New Roman"/>
          <w:kern w:val="0"/>
          <w:sz w:val="15"/>
          <w:szCs w:val="15"/>
        </w:rPr>
      </w:pPr>
      <w:r>
        <w:rPr>
          <w:rFonts w:ascii="宋体" w:eastAsia="宋体" w:hAnsi="宋体" w:cs="Times New Roman" w:hint="eastAsia"/>
          <w:kern w:val="0"/>
          <w:sz w:val="18"/>
          <w:szCs w:val="18"/>
        </w:rPr>
        <w:t xml:space="preserve"> </w:t>
      </w:r>
      <w:r>
        <w:rPr>
          <w:rFonts w:ascii="宋体" w:eastAsia="宋体" w:hAnsi="宋体" w:cs="Times New Roman"/>
          <w:kern w:val="0"/>
          <w:sz w:val="18"/>
          <w:szCs w:val="18"/>
        </w:rPr>
        <w:t xml:space="preserve">                             </w:t>
      </w:r>
      <w:r w:rsidRPr="004E107E">
        <w:rPr>
          <w:rFonts w:ascii="宋体" w:eastAsia="宋体" w:hAnsi="宋体" w:cs="Times New Roman"/>
          <w:kern w:val="0"/>
          <w:sz w:val="15"/>
          <w:szCs w:val="15"/>
        </w:rPr>
        <w:t xml:space="preserve">  </w:t>
      </w:r>
      <w:r w:rsidRPr="004E107E">
        <w:rPr>
          <w:rFonts w:ascii="宋体" w:eastAsia="宋体" w:hAnsi="宋体" w:cs="Times New Roman" w:hint="eastAsia"/>
          <w:kern w:val="0"/>
          <w:sz w:val="15"/>
          <w:szCs w:val="15"/>
        </w:rPr>
        <w:t>图4</w:t>
      </w:r>
      <w:r w:rsidRPr="004E107E">
        <w:rPr>
          <w:rFonts w:ascii="宋体" w:eastAsia="宋体" w:hAnsi="宋体" w:cs="Times New Roman"/>
          <w:kern w:val="0"/>
          <w:sz w:val="15"/>
          <w:szCs w:val="15"/>
        </w:rPr>
        <w:t xml:space="preserve"> </w:t>
      </w:r>
      <w:r w:rsidRPr="004E107E">
        <w:rPr>
          <w:rFonts w:ascii="宋体" w:eastAsia="宋体" w:hAnsi="宋体" w:cs="Times New Roman" w:hint="eastAsia"/>
          <w:kern w:val="0"/>
          <w:sz w:val="15"/>
          <w:szCs w:val="15"/>
        </w:rPr>
        <w:t>IT从业人员年平均薪酬</w:t>
      </w:r>
    </w:p>
    <w:p w14:paraId="72395775" w14:textId="0096801C" w:rsidR="006F496D" w:rsidRDefault="004E107E" w:rsidP="006F496D">
      <w:pPr>
        <w:widowControl/>
        <w:ind w:firstLineChars="200" w:firstLine="360"/>
        <w:jc w:val="left"/>
        <w:rPr>
          <w:rFonts w:ascii="宋体" w:eastAsia="宋体" w:hAnsi="宋体" w:cs="Times New Roman"/>
          <w:kern w:val="0"/>
          <w:sz w:val="18"/>
          <w:szCs w:val="18"/>
        </w:rPr>
      </w:pPr>
      <w:r>
        <w:rPr>
          <w:rFonts w:ascii="宋体" w:eastAsia="宋体" w:hAnsi="宋体" w:cs="Times New Roman" w:hint="eastAsia"/>
          <w:kern w:val="0"/>
          <w:sz w:val="18"/>
          <w:szCs w:val="18"/>
        </w:rPr>
        <w:t>可以看到IT行业从业人员的薪酬是呈整体上升趋势的。</w:t>
      </w:r>
    </w:p>
    <w:p w14:paraId="28BD5E88" w14:textId="7105EDED" w:rsidR="007138D3" w:rsidRDefault="008A1802" w:rsidP="000E6C64">
      <w:pPr>
        <w:pStyle w:val="a4"/>
        <w:ind w:firstLine="360"/>
        <w:rPr>
          <w:sz w:val="18"/>
          <w:szCs w:val="18"/>
        </w:rPr>
      </w:pPr>
      <w:r>
        <w:rPr>
          <w:rFonts w:cs="Times New Roman" w:hint="eastAsia"/>
          <w:sz w:val="18"/>
          <w:szCs w:val="18"/>
        </w:rPr>
        <w:lastRenderedPageBreak/>
        <w:t>可以预测，在将来IT从业人员的年平均薪酬仍然是呈上涨趋势的。这不难理解，因为</w:t>
      </w:r>
      <w:r w:rsidRPr="008A1802">
        <w:rPr>
          <w:sz w:val="18"/>
          <w:szCs w:val="18"/>
        </w:rPr>
        <w:t>通过代码开发一个系统，实现同时服务上百万人，只有软件工程师才能做到。而许多工作是不具备这样的杠杆效应的，他们在同一时间只能服务一个人</w:t>
      </w:r>
      <w:r w:rsidRPr="008A1802">
        <w:rPr>
          <w:rFonts w:hint="eastAsia"/>
          <w:sz w:val="18"/>
          <w:szCs w:val="18"/>
        </w:rPr>
        <w:t>。</w:t>
      </w:r>
      <w:r w:rsidRPr="008A1802">
        <w:rPr>
          <w:sz w:val="18"/>
          <w:szCs w:val="18"/>
        </w:rPr>
        <w:t>程序员通过控制电脑完成了人工无法比拟的大量工作。以Uber为例，以前叫出租车的模式是打电话给出租车公司，会有专员接通你的连线，并且派一辆出租车到你所在的位置。一个派车员在同一时间能接的电话是有限的，因此想要扩大业务只能靠增加派车员数量，为派车</w:t>
      </w:r>
      <w:proofErr w:type="gramStart"/>
      <w:r w:rsidRPr="008A1802">
        <w:rPr>
          <w:sz w:val="18"/>
          <w:szCs w:val="18"/>
        </w:rPr>
        <w:t>员支付</w:t>
      </w:r>
      <w:proofErr w:type="gramEnd"/>
      <w:r w:rsidRPr="008A1802">
        <w:rPr>
          <w:sz w:val="18"/>
          <w:szCs w:val="18"/>
        </w:rPr>
        <w:t>薪水成为了占比很大的开支。但是，一名软件工程师却可以替代N名派车员，因为他可以通过编写程序让系统自动实现高效的派遣工作。所以程序员的存在不仅提高了整体效率，还使得总支</w:t>
      </w:r>
      <w:proofErr w:type="gramStart"/>
      <w:r w:rsidRPr="008A1802">
        <w:rPr>
          <w:sz w:val="18"/>
          <w:szCs w:val="18"/>
        </w:rPr>
        <w:t>出降低</w:t>
      </w:r>
      <w:proofErr w:type="gramEnd"/>
      <w:r w:rsidRPr="008A1802">
        <w:rPr>
          <w:sz w:val="18"/>
          <w:szCs w:val="18"/>
        </w:rPr>
        <w:t>了。他们通过杠杆效应为公司创造的收益远远超过了一般的工作岗位，这正是他们比一般的工作赚得更多的原因。</w:t>
      </w:r>
    </w:p>
    <w:p w14:paraId="05916DC9" w14:textId="24CC368D" w:rsidR="001C644F" w:rsidRPr="003D0B6B" w:rsidRDefault="000E6C64" w:rsidP="003D0B6B">
      <w:pPr>
        <w:pStyle w:val="a3"/>
        <w:widowControl/>
        <w:numPr>
          <w:ilvl w:val="0"/>
          <w:numId w:val="1"/>
        </w:numPr>
        <w:ind w:firstLineChars="0"/>
        <w:jc w:val="left"/>
        <w:rPr>
          <w:rFonts w:ascii="黑体" w:eastAsia="黑体" w:hAnsi="黑体" w:cs="Times New Roman"/>
          <w:kern w:val="0"/>
          <w:szCs w:val="21"/>
        </w:rPr>
      </w:pPr>
      <w:r>
        <w:rPr>
          <w:rFonts w:ascii="黑体" w:eastAsia="黑体" w:hAnsi="黑体" w:cs="Times New Roman" w:hint="eastAsia"/>
          <w:kern w:val="0"/>
          <w:szCs w:val="21"/>
        </w:rPr>
        <w:t>学历背景对IT从业人员薪酬的影响</w:t>
      </w:r>
    </w:p>
    <w:p w14:paraId="37E5911F" w14:textId="77777777" w:rsidR="00676820" w:rsidRDefault="001C644F" w:rsidP="00676820">
      <w:pPr>
        <w:widowControl/>
        <w:ind w:left="360"/>
        <w:jc w:val="left"/>
        <w:rPr>
          <w:rFonts w:ascii="宋体" w:eastAsia="宋体" w:hAnsi="宋体" w:cs="Times New Roman"/>
          <w:kern w:val="0"/>
          <w:sz w:val="18"/>
          <w:szCs w:val="18"/>
        </w:rPr>
      </w:pPr>
      <w:r>
        <w:rPr>
          <w:rFonts w:ascii="宋体" w:eastAsia="宋体" w:hAnsi="宋体" w:cs="Times New Roman" w:hint="eastAsia"/>
          <w:kern w:val="0"/>
          <w:sz w:val="18"/>
          <w:szCs w:val="18"/>
        </w:rPr>
        <w:t>首先，分析IT从业人员的学历背景(图5</w:t>
      </w:r>
      <w:r>
        <w:rPr>
          <w:rFonts w:ascii="宋体" w:eastAsia="宋体" w:hAnsi="宋体" w:cs="Times New Roman"/>
          <w:kern w:val="0"/>
          <w:sz w:val="18"/>
          <w:szCs w:val="18"/>
        </w:rPr>
        <w:t>)</w:t>
      </w:r>
      <w:r w:rsidR="00676820">
        <w:rPr>
          <w:rFonts w:ascii="宋体" w:eastAsia="宋体" w:hAnsi="宋体" w:cs="Times New Roman" w:hint="eastAsia"/>
          <w:kern w:val="0"/>
          <w:sz w:val="18"/>
          <w:szCs w:val="18"/>
          <w:vertAlign w:val="superscript"/>
        </w:rPr>
        <w:t>[</w:t>
      </w:r>
      <w:r w:rsidR="00676820">
        <w:rPr>
          <w:rFonts w:ascii="宋体" w:eastAsia="宋体" w:hAnsi="宋体" w:cs="Times New Roman"/>
          <w:kern w:val="0"/>
          <w:sz w:val="18"/>
          <w:szCs w:val="18"/>
          <w:vertAlign w:val="superscript"/>
        </w:rPr>
        <w:t>2]</w:t>
      </w:r>
      <w:r>
        <w:rPr>
          <w:rFonts w:ascii="宋体" w:eastAsia="宋体" w:hAnsi="宋体" w:cs="Times New Roman" w:hint="eastAsia"/>
          <w:kern w:val="0"/>
          <w:sz w:val="18"/>
          <w:szCs w:val="18"/>
        </w:rPr>
        <w:t>可以得知，IT从业人员的学历在本科及以上占从业人</w:t>
      </w:r>
    </w:p>
    <w:p w14:paraId="4F4DAA19" w14:textId="6C1D3776" w:rsidR="007138D3" w:rsidRPr="00676820" w:rsidRDefault="001C644F" w:rsidP="00676820">
      <w:pPr>
        <w:widowControl/>
        <w:jc w:val="left"/>
        <w:rPr>
          <w:rFonts w:ascii="宋体" w:eastAsia="宋体" w:hAnsi="宋体" w:cs="Times New Roman"/>
          <w:kern w:val="0"/>
          <w:sz w:val="18"/>
          <w:szCs w:val="18"/>
        </w:rPr>
      </w:pPr>
      <w:r>
        <w:rPr>
          <w:rFonts w:ascii="宋体" w:eastAsia="宋体" w:hAnsi="宋体" w:cs="Times New Roman" w:hint="eastAsia"/>
          <w:kern w:val="0"/>
          <w:sz w:val="18"/>
          <w:szCs w:val="18"/>
        </w:rPr>
        <w:t>的一半以上。</w:t>
      </w:r>
      <w:r w:rsidR="00B67E50">
        <w:rPr>
          <w:rFonts w:ascii="宋体" w:eastAsia="宋体" w:hAnsi="宋体" w:cs="Times New Roman" w:hint="eastAsia"/>
          <w:kern w:val="0"/>
          <w:sz w:val="18"/>
          <w:szCs w:val="18"/>
        </w:rPr>
        <w:t>并且所在院校越优秀，学历越高，薪酬水平也越高</w:t>
      </w:r>
      <w:r w:rsidR="00B67E50">
        <w:rPr>
          <w:rFonts w:ascii="宋体" w:eastAsia="宋体" w:hAnsi="宋体" w:cs="Times New Roman"/>
          <w:kern w:val="0"/>
          <w:sz w:val="18"/>
          <w:szCs w:val="18"/>
        </w:rPr>
        <w:t>(</w:t>
      </w:r>
      <w:r w:rsidR="00B67E50">
        <w:rPr>
          <w:rFonts w:ascii="宋体" w:eastAsia="宋体" w:hAnsi="宋体" w:cs="Times New Roman" w:hint="eastAsia"/>
          <w:kern w:val="0"/>
          <w:sz w:val="18"/>
          <w:szCs w:val="18"/>
        </w:rPr>
        <w:t>表1</w:t>
      </w:r>
      <w:r w:rsidR="00B67E50">
        <w:rPr>
          <w:rFonts w:ascii="宋体" w:eastAsia="宋体" w:hAnsi="宋体" w:cs="Times New Roman"/>
          <w:kern w:val="0"/>
          <w:sz w:val="18"/>
          <w:szCs w:val="18"/>
        </w:rPr>
        <w:t>)</w:t>
      </w:r>
      <w:r w:rsidR="00B67E50">
        <w:rPr>
          <w:rFonts w:ascii="宋体" w:eastAsia="宋体" w:hAnsi="宋体" w:cs="Times New Roman"/>
          <w:kern w:val="0"/>
          <w:sz w:val="18"/>
          <w:szCs w:val="18"/>
          <w:vertAlign w:val="superscript"/>
        </w:rPr>
        <w:t>[3]</w:t>
      </w:r>
    </w:p>
    <w:p w14:paraId="6467D9F8" w14:textId="21804C51" w:rsidR="001C644F" w:rsidRDefault="001C644F" w:rsidP="001C644F">
      <w:pPr>
        <w:widowControl/>
        <w:jc w:val="left"/>
        <w:rPr>
          <w:rFonts w:ascii="宋体" w:eastAsia="宋体" w:hAnsi="宋体" w:cs="Times New Roman"/>
          <w:kern w:val="0"/>
          <w:sz w:val="18"/>
          <w:szCs w:val="18"/>
        </w:rPr>
      </w:pPr>
      <w:r>
        <w:rPr>
          <w:rFonts w:ascii="宋体" w:eastAsia="宋体" w:hAnsi="宋体" w:cs="Times New Roman" w:hint="eastAsia"/>
          <w:noProof/>
          <w:kern w:val="0"/>
          <w:sz w:val="18"/>
          <w:szCs w:val="18"/>
        </w:rPr>
        <w:drawing>
          <wp:inline distT="0" distB="0" distL="0" distR="0" wp14:anchorId="4E619823" wp14:editId="5FD24A7B">
            <wp:extent cx="5274310" cy="29298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51FC8E06" w14:textId="23BB3311" w:rsidR="001C644F" w:rsidRPr="00EC33B8" w:rsidRDefault="001C644F" w:rsidP="001C644F">
      <w:pPr>
        <w:widowControl/>
        <w:jc w:val="left"/>
        <w:rPr>
          <w:rFonts w:ascii="宋体" w:eastAsia="宋体" w:hAnsi="宋体" w:cs="Times New Roman"/>
          <w:kern w:val="0"/>
          <w:sz w:val="15"/>
          <w:szCs w:val="15"/>
        </w:rPr>
      </w:pPr>
      <w:r>
        <w:rPr>
          <w:rFonts w:ascii="宋体" w:eastAsia="宋体" w:hAnsi="宋体" w:cs="Times New Roman" w:hint="eastAsia"/>
          <w:kern w:val="0"/>
          <w:sz w:val="18"/>
          <w:szCs w:val="18"/>
        </w:rPr>
        <w:t xml:space="preserve"> </w:t>
      </w:r>
      <w:r>
        <w:rPr>
          <w:rFonts w:ascii="宋体" w:eastAsia="宋体" w:hAnsi="宋体" w:cs="Times New Roman"/>
          <w:kern w:val="0"/>
          <w:sz w:val="18"/>
          <w:szCs w:val="18"/>
        </w:rPr>
        <w:t xml:space="preserve">                              </w:t>
      </w:r>
      <w:r w:rsidRPr="00EC33B8">
        <w:rPr>
          <w:rFonts w:ascii="宋体" w:eastAsia="宋体" w:hAnsi="宋体" w:cs="Times New Roman"/>
          <w:kern w:val="0"/>
          <w:sz w:val="15"/>
          <w:szCs w:val="15"/>
        </w:rPr>
        <w:t xml:space="preserve"> </w:t>
      </w:r>
      <w:r w:rsidRPr="00EC33B8">
        <w:rPr>
          <w:rFonts w:ascii="宋体" w:eastAsia="宋体" w:hAnsi="宋体" w:cs="Times New Roman" w:hint="eastAsia"/>
          <w:kern w:val="0"/>
          <w:sz w:val="15"/>
          <w:szCs w:val="15"/>
        </w:rPr>
        <w:t>图</w:t>
      </w:r>
      <w:r w:rsidRPr="00EC33B8">
        <w:rPr>
          <w:rFonts w:ascii="宋体" w:eastAsia="宋体" w:hAnsi="宋体" w:cs="Times New Roman"/>
          <w:kern w:val="0"/>
          <w:sz w:val="15"/>
          <w:szCs w:val="15"/>
        </w:rPr>
        <w:t xml:space="preserve">5 </w:t>
      </w:r>
      <w:r w:rsidRPr="00EC33B8">
        <w:rPr>
          <w:rFonts w:ascii="宋体" w:eastAsia="宋体" w:hAnsi="宋体" w:cs="Times New Roman" w:hint="eastAsia"/>
          <w:kern w:val="0"/>
          <w:sz w:val="15"/>
          <w:szCs w:val="15"/>
        </w:rPr>
        <w:t>IT从业人员学历分布图</w:t>
      </w:r>
    </w:p>
    <w:p w14:paraId="3BCEE5D7" w14:textId="7D2FD6D0" w:rsidR="00EC33B8" w:rsidRPr="00EC33B8" w:rsidRDefault="00EC33B8" w:rsidP="001C644F">
      <w:pPr>
        <w:widowControl/>
        <w:jc w:val="left"/>
        <w:rPr>
          <w:rFonts w:ascii="宋体" w:eastAsia="宋体" w:hAnsi="宋体" w:cs="Times New Roman" w:hint="eastAsia"/>
          <w:kern w:val="0"/>
          <w:sz w:val="15"/>
          <w:szCs w:val="15"/>
        </w:rPr>
      </w:pPr>
      <w:r w:rsidRPr="00EC33B8">
        <w:rPr>
          <w:rFonts w:ascii="宋体" w:eastAsia="宋体" w:hAnsi="宋体" w:cs="Times New Roman" w:hint="eastAsia"/>
          <w:kern w:val="0"/>
          <w:sz w:val="15"/>
          <w:szCs w:val="15"/>
        </w:rPr>
        <w:t xml:space="preserve"> </w:t>
      </w:r>
      <w:r w:rsidRPr="00EC33B8">
        <w:rPr>
          <w:rFonts w:ascii="宋体" w:eastAsia="宋体" w:hAnsi="宋体" w:cs="Times New Roman"/>
          <w:kern w:val="0"/>
          <w:sz w:val="15"/>
          <w:szCs w:val="15"/>
        </w:rPr>
        <w:t xml:space="preserve">                                     </w:t>
      </w:r>
      <w:r w:rsidRPr="00EC33B8">
        <w:rPr>
          <w:rFonts w:ascii="宋体" w:eastAsia="宋体" w:hAnsi="宋体" w:cs="Times New Roman" w:hint="eastAsia"/>
          <w:kern w:val="0"/>
          <w:sz w:val="15"/>
          <w:szCs w:val="15"/>
        </w:rPr>
        <w:t>表1</w:t>
      </w:r>
      <w:r w:rsidRPr="00EC33B8">
        <w:rPr>
          <w:rFonts w:ascii="宋体" w:eastAsia="宋体" w:hAnsi="宋体" w:cs="Times New Roman"/>
          <w:kern w:val="0"/>
          <w:sz w:val="15"/>
          <w:szCs w:val="15"/>
        </w:rPr>
        <w:t xml:space="preserve"> </w:t>
      </w:r>
      <w:r>
        <w:rPr>
          <w:rFonts w:ascii="宋体" w:eastAsia="宋体" w:hAnsi="宋体" w:cs="Times New Roman" w:hint="eastAsia"/>
          <w:kern w:val="0"/>
          <w:sz w:val="15"/>
          <w:szCs w:val="15"/>
        </w:rPr>
        <w:t>不同程度的学历及院校的薪酬水平</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711F42" w14:paraId="7A8CF121" w14:textId="77777777" w:rsidTr="00711F42">
        <w:tc>
          <w:tcPr>
            <w:tcW w:w="2074" w:type="dxa"/>
            <w:tcBorders>
              <w:bottom w:val="single" w:sz="4" w:space="0" w:color="auto"/>
            </w:tcBorders>
          </w:tcPr>
          <w:p w14:paraId="6DFB4427" w14:textId="593DED30" w:rsidR="00711F42" w:rsidRPr="00711F42" w:rsidRDefault="00711F42" w:rsidP="00FD4D7D">
            <w:pPr>
              <w:pStyle w:val="a4"/>
              <w:spacing w:before="0" w:beforeAutospacing="0" w:after="0" w:afterAutospacing="0"/>
              <w:rPr>
                <w:rFonts w:ascii="Times New Roman" w:hAnsi="Times New Roman" w:cs="Times New Roman"/>
                <w:sz w:val="13"/>
                <w:szCs w:val="13"/>
              </w:rPr>
            </w:pPr>
            <w:r w:rsidRPr="00711F42">
              <w:rPr>
                <w:rFonts w:ascii="Times New Roman" w:hAnsi="Times New Roman" w:cs="Times New Roman"/>
                <w:sz w:val="13"/>
                <w:szCs w:val="13"/>
              </w:rPr>
              <w:t>academic qualifications</w:t>
            </w:r>
          </w:p>
        </w:tc>
        <w:tc>
          <w:tcPr>
            <w:tcW w:w="2074" w:type="dxa"/>
            <w:tcBorders>
              <w:bottom w:val="single" w:sz="4" w:space="0" w:color="auto"/>
            </w:tcBorders>
          </w:tcPr>
          <w:p w14:paraId="5B7270F2" w14:textId="209E7FE5" w:rsidR="00711F42" w:rsidRPr="00711F42" w:rsidRDefault="00711F42" w:rsidP="00FD4D7D">
            <w:pPr>
              <w:pStyle w:val="a4"/>
              <w:spacing w:before="0" w:beforeAutospacing="0" w:after="0" w:afterAutospacing="0"/>
              <w:rPr>
                <w:rFonts w:ascii="Times New Roman" w:hAnsi="Times New Roman" w:cs="Times New Roman"/>
                <w:sz w:val="13"/>
                <w:szCs w:val="13"/>
              </w:rPr>
            </w:pPr>
            <w:r w:rsidRPr="00711F42">
              <w:rPr>
                <w:rFonts w:ascii="Times New Roman" w:hAnsi="Times New Roman" w:cs="Times New Roman"/>
                <w:sz w:val="13"/>
                <w:szCs w:val="13"/>
              </w:rPr>
              <w:t>"985" Universities</w:t>
            </w:r>
          </w:p>
        </w:tc>
        <w:tc>
          <w:tcPr>
            <w:tcW w:w="2074" w:type="dxa"/>
            <w:tcBorders>
              <w:bottom w:val="single" w:sz="4" w:space="0" w:color="auto"/>
            </w:tcBorders>
          </w:tcPr>
          <w:p w14:paraId="5063D997" w14:textId="15009C8C" w:rsidR="00711F42" w:rsidRDefault="00EC33B8" w:rsidP="00FD4D7D">
            <w:pPr>
              <w:pStyle w:val="a4"/>
              <w:spacing w:before="0" w:beforeAutospacing="0" w:after="0" w:afterAutospacing="0"/>
              <w:rPr>
                <w:sz w:val="18"/>
                <w:szCs w:val="18"/>
              </w:rPr>
            </w:pPr>
            <w:r w:rsidRPr="00711F42">
              <w:rPr>
                <w:rFonts w:ascii="Times New Roman" w:hAnsi="Times New Roman" w:cs="Times New Roman"/>
                <w:sz w:val="13"/>
                <w:szCs w:val="13"/>
              </w:rPr>
              <w:t>"</w:t>
            </w:r>
            <w:r>
              <w:rPr>
                <w:rFonts w:ascii="Times New Roman" w:hAnsi="Times New Roman" w:cs="Times New Roman"/>
                <w:sz w:val="13"/>
                <w:szCs w:val="13"/>
              </w:rPr>
              <w:t>211</w:t>
            </w:r>
            <w:r w:rsidRPr="00711F42">
              <w:rPr>
                <w:rFonts w:ascii="Times New Roman" w:hAnsi="Times New Roman" w:cs="Times New Roman"/>
                <w:sz w:val="13"/>
                <w:szCs w:val="13"/>
              </w:rPr>
              <w:t>" Universities</w:t>
            </w:r>
          </w:p>
        </w:tc>
        <w:tc>
          <w:tcPr>
            <w:tcW w:w="2074" w:type="dxa"/>
            <w:tcBorders>
              <w:bottom w:val="single" w:sz="4" w:space="0" w:color="auto"/>
            </w:tcBorders>
          </w:tcPr>
          <w:p w14:paraId="219F625B" w14:textId="2DACB855"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regular universities</w:t>
            </w:r>
          </w:p>
        </w:tc>
      </w:tr>
      <w:tr w:rsidR="00711F42" w14:paraId="6263F77E" w14:textId="77777777" w:rsidTr="00711F42">
        <w:tc>
          <w:tcPr>
            <w:tcW w:w="2074" w:type="dxa"/>
            <w:tcBorders>
              <w:top w:val="single" w:sz="4" w:space="0" w:color="auto"/>
              <w:bottom w:val="nil"/>
            </w:tcBorders>
          </w:tcPr>
          <w:p w14:paraId="0C0B8869" w14:textId="4E13D552" w:rsidR="00711F42" w:rsidRPr="00711F42" w:rsidRDefault="00711F42" w:rsidP="00FD4D7D">
            <w:pPr>
              <w:pStyle w:val="a4"/>
              <w:spacing w:before="0" w:beforeAutospacing="0" w:after="0" w:afterAutospacing="0"/>
              <w:rPr>
                <w:rFonts w:ascii="Times New Roman" w:hAnsi="Times New Roman" w:cs="Times New Roman"/>
                <w:sz w:val="13"/>
                <w:szCs w:val="13"/>
              </w:rPr>
            </w:pPr>
            <w:r w:rsidRPr="00711F42">
              <w:rPr>
                <w:rFonts w:ascii="Times New Roman" w:hAnsi="Times New Roman" w:cs="Times New Roman"/>
                <w:sz w:val="13"/>
                <w:szCs w:val="13"/>
              </w:rPr>
              <w:t>Bachelor degree</w:t>
            </w:r>
          </w:p>
        </w:tc>
        <w:tc>
          <w:tcPr>
            <w:tcW w:w="2074" w:type="dxa"/>
            <w:tcBorders>
              <w:top w:val="single" w:sz="4" w:space="0" w:color="auto"/>
              <w:bottom w:val="nil"/>
            </w:tcBorders>
          </w:tcPr>
          <w:p w14:paraId="317CDCB7" w14:textId="2E925D3C"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7662</w:t>
            </w:r>
          </w:p>
        </w:tc>
        <w:tc>
          <w:tcPr>
            <w:tcW w:w="2074" w:type="dxa"/>
            <w:tcBorders>
              <w:top w:val="single" w:sz="4" w:space="0" w:color="auto"/>
              <w:bottom w:val="nil"/>
            </w:tcBorders>
          </w:tcPr>
          <w:p w14:paraId="1E2C37A4" w14:textId="06B732AD"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6451</w:t>
            </w:r>
          </w:p>
        </w:tc>
        <w:tc>
          <w:tcPr>
            <w:tcW w:w="2074" w:type="dxa"/>
            <w:tcBorders>
              <w:top w:val="single" w:sz="4" w:space="0" w:color="auto"/>
              <w:bottom w:val="nil"/>
            </w:tcBorders>
          </w:tcPr>
          <w:p w14:paraId="215F5C48" w14:textId="02DA5EBF"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4481</w:t>
            </w:r>
          </w:p>
        </w:tc>
      </w:tr>
      <w:tr w:rsidR="00711F42" w14:paraId="137091AD" w14:textId="77777777" w:rsidTr="00711F42">
        <w:tc>
          <w:tcPr>
            <w:tcW w:w="2074" w:type="dxa"/>
            <w:tcBorders>
              <w:top w:val="nil"/>
            </w:tcBorders>
          </w:tcPr>
          <w:p w14:paraId="301A8599" w14:textId="7FEA3DA3" w:rsidR="00711F42" w:rsidRPr="00711F42" w:rsidRDefault="00711F42" w:rsidP="00FD4D7D">
            <w:pPr>
              <w:pStyle w:val="a4"/>
              <w:spacing w:before="0" w:beforeAutospacing="0" w:after="0" w:afterAutospacing="0"/>
              <w:rPr>
                <w:rFonts w:ascii="Times New Roman" w:hAnsi="Times New Roman" w:cs="Times New Roman"/>
                <w:sz w:val="13"/>
                <w:szCs w:val="13"/>
              </w:rPr>
            </w:pPr>
            <w:r w:rsidRPr="00711F42">
              <w:rPr>
                <w:rFonts w:ascii="Times New Roman" w:hAnsi="Times New Roman" w:cs="Times New Roman"/>
                <w:sz w:val="13"/>
                <w:szCs w:val="13"/>
              </w:rPr>
              <w:t>Master's degree</w:t>
            </w:r>
          </w:p>
        </w:tc>
        <w:tc>
          <w:tcPr>
            <w:tcW w:w="2074" w:type="dxa"/>
            <w:tcBorders>
              <w:top w:val="nil"/>
            </w:tcBorders>
          </w:tcPr>
          <w:p w14:paraId="04841CD9" w14:textId="28083698"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9852</w:t>
            </w:r>
          </w:p>
        </w:tc>
        <w:tc>
          <w:tcPr>
            <w:tcW w:w="2074" w:type="dxa"/>
            <w:tcBorders>
              <w:top w:val="nil"/>
            </w:tcBorders>
          </w:tcPr>
          <w:p w14:paraId="5B535146" w14:textId="5E7C6FA1"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8641</w:t>
            </w:r>
          </w:p>
        </w:tc>
        <w:tc>
          <w:tcPr>
            <w:tcW w:w="2074" w:type="dxa"/>
            <w:tcBorders>
              <w:top w:val="nil"/>
            </w:tcBorders>
          </w:tcPr>
          <w:p w14:paraId="2661DD39" w14:textId="66AF3AA0"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6469</w:t>
            </w:r>
          </w:p>
        </w:tc>
      </w:tr>
      <w:tr w:rsidR="00711F42" w14:paraId="68AE366A" w14:textId="77777777" w:rsidTr="00711F42">
        <w:tc>
          <w:tcPr>
            <w:tcW w:w="2074" w:type="dxa"/>
          </w:tcPr>
          <w:p w14:paraId="609155A4" w14:textId="469B1D18" w:rsidR="00711F42" w:rsidRPr="00711F42" w:rsidRDefault="00711F42" w:rsidP="00FD4D7D">
            <w:pPr>
              <w:pStyle w:val="a4"/>
              <w:spacing w:before="0" w:beforeAutospacing="0" w:after="0" w:afterAutospacing="0"/>
              <w:rPr>
                <w:rFonts w:ascii="Times New Roman" w:hAnsi="Times New Roman" w:cs="Times New Roman"/>
                <w:sz w:val="13"/>
                <w:szCs w:val="13"/>
              </w:rPr>
            </w:pPr>
            <w:r w:rsidRPr="00711F42">
              <w:rPr>
                <w:rFonts w:ascii="Times New Roman" w:hAnsi="Times New Roman" w:cs="Times New Roman"/>
                <w:sz w:val="13"/>
                <w:szCs w:val="13"/>
              </w:rPr>
              <w:t>PhD or above</w:t>
            </w:r>
          </w:p>
        </w:tc>
        <w:tc>
          <w:tcPr>
            <w:tcW w:w="2074" w:type="dxa"/>
          </w:tcPr>
          <w:p w14:paraId="428F4C78" w14:textId="1FBBC5BB"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12058</w:t>
            </w:r>
          </w:p>
        </w:tc>
        <w:tc>
          <w:tcPr>
            <w:tcW w:w="2074" w:type="dxa"/>
          </w:tcPr>
          <w:p w14:paraId="0E7573E9" w14:textId="62065A8D"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11042</w:t>
            </w:r>
          </w:p>
        </w:tc>
        <w:tc>
          <w:tcPr>
            <w:tcW w:w="2074" w:type="dxa"/>
          </w:tcPr>
          <w:p w14:paraId="4AEC5CBA" w14:textId="60D4DB58" w:rsidR="00711F42" w:rsidRPr="00EC33B8" w:rsidRDefault="00EC33B8" w:rsidP="00FD4D7D">
            <w:pPr>
              <w:pStyle w:val="a4"/>
              <w:spacing w:before="0" w:beforeAutospacing="0" w:after="0" w:afterAutospacing="0"/>
              <w:rPr>
                <w:rFonts w:ascii="Times New Roman" w:hAnsi="Times New Roman" w:cs="Times New Roman"/>
                <w:sz w:val="13"/>
                <w:szCs w:val="13"/>
              </w:rPr>
            </w:pPr>
            <w:r w:rsidRPr="00EC33B8">
              <w:rPr>
                <w:rFonts w:ascii="Times New Roman" w:hAnsi="Times New Roman" w:cs="Times New Roman"/>
                <w:sz w:val="13"/>
                <w:szCs w:val="13"/>
              </w:rPr>
              <w:t>7890</w:t>
            </w:r>
          </w:p>
        </w:tc>
      </w:tr>
    </w:tbl>
    <w:p w14:paraId="54843516" w14:textId="77777777" w:rsidR="00FB62BC" w:rsidRDefault="00FB62BC" w:rsidP="00676820">
      <w:pPr>
        <w:pStyle w:val="a4"/>
        <w:spacing w:before="0" w:beforeAutospacing="0" w:after="0" w:afterAutospacing="0"/>
        <w:rPr>
          <w:rFonts w:hint="eastAsia"/>
          <w:sz w:val="18"/>
          <w:szCs w:val="18"/>
        </w:rPr>
      </w:pPr>
    </w:p>
    <w:p w14:paraId="249BE9A9" w14:textId="43C1EFBE" w:rsidR="00FD4D7D" w:rsidRDefault="00FD4D7D" w:rsidP="00FD4D7D">
      <w:pPr>
        <w:pStyle w:val="a4"/>
        <w:spacing w:before="0" w:beforeAutospacing="0" w:after="0" w:afterAutospacing="0"/>
        <w:ind w:firstLineChars="200" w:firstLine="360"/>
        <w:rPr>
          <w:sz w:val="18"/>
          <w:szCs w:val="18"/>
        </w:rPr>
      </w:pPr>
      <w:r w:rsidRPr="00FD4D7D">
        <w:rPr>
          <w:sz w:val="18"/>
          <w:szCs w:val="18"/>
        </w:rPr>
        <w:t>招聘</w:t>
      </w:r>
      <w:r w:rsidR="00676820">
        <w:rPr>
          <w:rFonts w:hint="eastAsia"/>
          <w:sz w:val="18"/>
          <w:szCs w:val="18"/>
        </w:rPr>
        <w:t>以</w:t>
      </w:r>
      <w:r w:rsidRPr="00FD4D7D">
        <w:rPr>
          <w:sz w:val="18"/>
          <w:szCs w:val="18"/>
        </w:rPr>
        <w:t>学历</w:t>
      </w:r>
      <w:r w:rsidR="00676820">
        <w:rPr>
          <w:rFonts w:hint="eastAsia"/>
          <w:sz w:val="18"/>
          <w:szCs w:val="18"/>
        </w:rPr>
        <w:t>为量化标准</w:t>
      </w:r>
      <w:r w:rsidRPr="00FD4D7D">
        <w:rPr>
          <w:sz w:val="18"/>
          <w:szCs w:val="18"/>
        </w:rPr>
        <w:t>，可以显著降低招聘时候的判断成本。 “学历不代表能力”“学历不行不代表能力差”，仅仅是个例。现实情况来说，最普遍的概率就是“学历越高能力越强”，“学校越好水平越高”。那么企业</w:t>
      </w:r>
      <w:r>
        <w:rPr>
          <w:rFonts w:hint="eastAsia"/>
          <w:sz w:val="18"/>
          <w:szCs w:val="18"/>
        </w:rPr>
        <w:t>在招聘从业人员时</w:t>
      </w:r>
      <w:r w:rsidRPr="00FD4D7D">
        <w:rPr>
          <w:sz w:val="18"/>
          <w:szCs w:val="18"/>
        </w:rPr>
        <w:t>，</w:t>
      </w:r>
      <w:r>
        <w:rPr>
          <w:rFonts w:hint="eastAsia"/>
          <w:sz w:val="18"/>
          <w:szCs w:val="18"/>
        </w:rPr>
        <w:t>便会选择以学历作为判断标准，从而降低招聘成本。</w:t>
      </w:r>
    </w:p>
    <w:p w14:paraId="1FFFD080" w14:textId="4C336178" w:rsidR="00FD4D7D" w:rsidRDefault="00FD4D7D" w:rsidP="00FD4D7D">
      <w:pPr>
        <w:pStyle w:val="a4"/>
        <w:spacing w:before="0" w:beforeAutospacing="0" w:after="0" w:afterAutospacing="0"/>
        <w:ind w:firstLineChars="200" w:firstLine="360"/>
        <w:rPr>
          <w:sz w:val="18"/>
          <w:szCs w:val="18"/>
        </w:rPr>
      </w:pPr>
      <w:r w:rsidRPr="00FD4D7D">
        <w:rPr>
          <w:sz w:val="18"/>
          <w:szCs w:val="18"/>
        </w:rPr>
        <w:t>对于人事部门的人，招聘</w:t>
      </w:r>
      <w:r w:rsidR="00025790">
        <w:rPr>
          <w:rFonts w:hint="eastAsia"/>
          <w:sz w:val="18"/>
          <w:szCs w:val="18"/>
        </w:rPr>
        <w:t>的</w:t>
      </w:r>
      <w:r w:rsidRPr="00FD4D7D">
        <w:rPr>
          <w:sz w:val="18"/>
          <w:szCs w:val="18"/>
        </w:rPr>
        <w:t>时候，如何快速判断出</w:t>
      </w:r>
      <w:r w:rsidR="00025790">
        <w:rPr>
          <w:rFonts w:hint="eastAsia"/>
          <w:sz w:val="18"/>
          <w:szCs w:val="18"/>
        </w:rPr>
        <w:t>应聘者</w:t>
      </w:r>
      <w:r w:rsidRPr="00FD4D7D">
        <w:rPr>
          <w:sz w:val="18"/>
          <w:szCs w:val="18"/>
        </w:rPr>
        <w:t>个人素质水平高低、个人素质水平的上下限是第一位的。</w:t>
      </w:r>
      <w:r w:rsidR="00025790">
        <w:rPr>
          <w:rFonts w:hint="eastAsia"/>
          <w:sz w:val="18"/>
          <w:szCs w:val="18"/>
        </w:rPr>
        <w:t>由于排除了资历这个条件，</w:t>
      </w:r>
      <w:r w:rsidRPr="00FD4D7D">
        <w:rPr>
          <w:sz w:val="18"/>
          <w:szCs w:val="18"/>
        </w:rPr>
        <w:t>跳槽来的中高层</w:t>
      </w:r>
      <w:r w:rsidR="00025790">
        <w:rPr>
          <w:rFonts w:hint="eastAsia"/>
          <w:sz w:val="18"/>
          <w:szCs w:val="18"/>
        </w:rPr>
        <w:t>暂</w:t>
      </w:r>
      <w:r w:rsidRPr="00FD4D7D">
        <w:rPr>
          <w:sz w:val="18"/>
          <w:szCs w:val="18"/>
        </w:rPr>
        <w:t>不讨论</w:t>
      </w:r>
      <w:r w:rsidR="00025790">
        <w:rPr>
          <w:rFonts w:hint="eastAsia"/>
          <w:sz w:val="18"/>
          <w:szCs w:val="18"/>
        </w:rPr>
        <w:t>。针对</w:t>
      </w:r>
      <w:r w:rsidRPr="00FD4D7D">
        <w:rPr>
          <w:sz w:val="18"/>
          <w:szCs w:val="18"/>
        </w:rPr>
        <w:t>基层年轻员工</w:t>
      </w:r>
      <w:r w:rsidR="00025790">
        <w:rPr>
          <w:rFonts w:hint="eastAsia"/>
          <w:sz w:val="18"/>
          <w:szCs w:val="18"/>
        </w:rPr>
        <w:t>而言</w:t>
      </w:r>
      <w:r w:rsidRPr="00FD4D7D">
        <w:rPr>
          <w:sz w:val="18"/>
          <w:szCs w:val="18"/>
        </w:rPr>
        <w:t>，因为</w:t>
      </w:r>
      <w:r w:rsidR="00025790">
        <w:rPr>
          <w:rFonts w:hint="eastAsia"/>
          <w:sz w:val="18"/>
          <w:szCs w:val="18"/>
        </w:rPr>
        <w:t>中国</w:t>
      </w:r>
      <w:r w:rsidRPr="00FD4D7D">
        <w:rPr>
          <w:sz w:val="18"/>
          <w:szCs w:val="18"/>
        </w:rPr>
        <w:t>的高考体制是比较公平的，总体来说，</w:t>
      </w:r>
      <w:r w:rsidR="00025790">
        <w:rPr>
          <w:rFonts w:hint="eastAsia"/>
          <w:sz w:val="18"/>
          <w:szCs w:val="18"/>
        </w:rPr>
        <w:t>应聘者能有好的学历背景</w:t>
      </w:r>
      <w:r w:rsidRPr="00FD4D7D">
        <w:rPr>
          <w:sz w:val="18"/>
          <w:szCs w:val="18"/>
        </w:rPr>
        <w:t>，都是</w:t>
      </w:r>
      <w:r w:rsidR="00025790">
        <w:rPr>
          <w:rFonts w:hint="eastAsia"/>
          <w:sz w:val="18"/>
          <w:szCs w:val="18"/>
        </w:rPr>
        <w:t>通过自身的努力获得的</w:t>
      </w:r>
      <w:r w:rsidRPr="00FD4D7D">
        <w:rPr>
          <w:sz w:val="18"/>
          <w:szCs w:val="18"/>
        </w:rPr>
        <w:t>。那么在一个相对公平的体制下，其中的佼佼者，肯定是能力出众的人，这个是毋庸置疑的。</w:t>
      </w:r>
    </w:p>
    <w:p w14:paraId="6A2F16ED" w14:textId="10C489E7" w:rsidR="00025790" w:rsidRDefault="00025790" w:rsidP="00FD4D7D">
      <w:pPr>
        <w:pStyle w:val="a4"/>
        <w:spacing w:before="0" w:beforeAutospacing="0" w:after="0" w:afterAutospacing="0"/>
        <w:ind w:firstLineChars="200" w:firstLine="360"/>
        <w:rPr>
          <w:sz w:val="18"/>
          <w:szCs w:val="18"/>
        </w:rPr>
      </w:pPr>
      <w:r>
        <w:rPr>
          <w:rFonts w:hint="eastAsia"/>
          <w:sz w:val="18"/>
          <w:szCs w:val="18"/>
        </w:rPr>
        <w:t>职位的晋升和薪酬的上涨往往也是直接挂钩的。</w:t>
      </w:r>
      <w:r w:rsidR="003D0B6B">
        <w:rPr>
          <w:rFonts w:hint="eastAsia"/>
          <w:sz w:val="18"/>
          <w:szCs w:val="18"/>
        </w:rPr>
        <w:t>例如，在国企中，通常的晋升途径也是以学历作为标准的，而且学历越高的情况下，晋升频率也是越高的。因此，刨除</w:t>
      </w:r>
      <w:proofErr w:type="gramStart"/>
      <w:r w:rsidR="003D0B6B">
        <w:rPr>
          <w:rFonts w:hint="eastAsia"/>
          <w:sz w:val="18"/>
          <w:szCs w:val="18"/>
        </w:rPr>
        <w:t>个</w:t>
      </w:r>
      <w:proofErr w:type="gramEnd"/>
      <w:r w:rsidR="003D0B6B">
        <w:rPr>
          <w:rFonts w:hint="eastAsia"/>
          <w:sz w:val="18"/>
          <w:szCs w:val="18"/>
        </w:rPr>
        <w:t>例，考虑整体情况下，可以说学历背景对IT从业人员的底薪和薪资上升空间起到关键作用。</w:t>
      </w:r>
    </w:p>
    <w:p w14:paraId="2CDAB3E2" w14:textId="57DCA10E" w:rsidR="003D0B6B" w:rsidRDefault="002510B9" w:rsidP="002510B9">
      <w:pPr>
        <w:pStyle w:val="a4"/>
        <w:spacing w:before="0" w:beforeAutospacing="0" w:after="0" w:afterAutospacing="0"/>
        <w:ind w:firstLineChars="200" w:firstLine="360"/>
        <w:rPr>
          <w:sz w:val="18"/>
          <w:szCs w:val="18"/>
        </w:rPr>
      </w:pPr>
      <w:r>
        <w:rPr>
          <w:rFonts w:hint="eastAsia"/>
          <w:sz w:val="18"/>
          <w:szCs w:val="18"/>
        </w:rPr>
        <w:lastRenderedPageBreak/>
        <w:t>当然，这并不代表IT行业是唯学历论的。随着从业年限的增长，学历背景的光环会随之减弱，IT企业将更看重从业人员的能力，没有能力的人薪酬无法得到保障，甚至会被企业淘汰。</w:t>
      </w:r>
    </w:p>
    <w:p w14:paraId="440B1EB2" w14:textId="58889652" w:rsidR="003D0B6B" w:rsidRDefault="003D0B6B" w:rsidP="003D0B6B">
      <w:pPr>
        <w:pStyle w:val="a3"/>
        <w:widowControl/>
        <w:numPr>
          <w:ilvl w:val="0"/>
          <w:numId w:val="1"/>
        </w:numPr>
        <w:ind w:firstLineChars="0"/>
        <w:jc w:val="left"/>
        <w:rPr>
          <w:rFonts w:ascii="黑体" w:eastAsia="黑体" w:hAnsi="黑体" w:cs="Times New Roman"/>
          <w:kern w:val="0"/>
          <w:szCs w:val="21"/>
        </w:rPr>
      </w:pPr>
      <w:r>
        <w:rPr>
          <w:rFonts w:ascii="黑体" w:eastAsia="黑体" w:hAnsi="黑体" w:cs="Times New Roman" w:hint="eastAsia"/>
          <w:kern w:val="0"/>
          <w:szCs w:val="21"/>
        </w:rPr>
        <w:t>结论</w:t>
      </w:r>
    </w:p>
    <w:p w14:paraId="24539F2F" w14:textId="4E6017D6" w:rsidR="003D0B6B" w:rsidRPr="003D0B6B" w:rsidRDefault="003D0B6B" w:rsidP="003D0B6B">
      <w:pPr>
        <w:pStyle w:val="a4"/>
        <w:spacing w:before="0" w:beforeAutospacing="0" w:after="0" w:afterAutospacing="0"/>
        <w:rPr>
          <w:sz w:val="18"/>
          <w:szCs w:val="18"/>
        </w:rPr>
      </w:pPr>
      <w:r>
        <w:rPr>
          <w:rFonts w:hint="eastAsia"/>
          <w:sz w:val="18"/>
          <w:szCs w:val="18"/>
        </w:rPr>
        <w:t xml:space="preserve"> </w:t>
      </w:r>
      <w:r>
        <w:rPr>
          <w:sz w:val="18"/>
          <w:szCs w:val="18"/>
        </w:rPr>
        <w:t xml:space="preserve">   </w:t>
      </w:r>
      <w:r w:rsidR="002510B9">
        <w:rPr>
          <w:rFonts w:hint="eastAsia"/>
          <w:sz w:val="18"/>
          <w:szCs w:val="18"/>
        </w:rPr>
        <w:t>由理工类院校</w:t>
      </w:r>
      <w:r w:rsidR="002510B9" w:rsidRPr="003D0B6B">
        <w:rPr>
          <w:sz w:val="18"/>
          <w:szCs w:val="18"/>
        </w:rPr>
        <w:t>培养出来的毕业生市场竞争力强，专业对口度高</w:t>
      </w:r>
      <w:r w:rsidR="002510B9">
        <w:rPr>
          <w:rFonts w:hint="eastAsia"/>
          <w:sz w:val="18"/>
          <w:szCs w:val="18"/>
        </w:rPr>
        <w:t>，</w:t>
      </w:r>
      <w:r w:rsidR="004D71DA">
        <w:rPr>
          <w:rFonts w:hint="eastAsia"/>
          <w:sz w:val="18"/>
          <w:szCs w:val="18"/>
        </w:rPr>
        <w:t>整体能力更强，</w:t>
      </w:r>
      <w:r w:rsidR="002510B9">
        <w:rPr>
          <w:rFonts w:hint="eastAsia"/>
          <w:sz w:val="18"/>
          <w:szCs w:val="18"/>
        </w:rPr>
        <w:t>在学校教学过程中为学生的IT理论打下了良好的基础，高学历背景的年轻IT从业者更容易受到IT企业的青睐，</w:t>
      </w:r>
      <w:r w:rsidR="004D71DA">
        <w:rPr>
          <w:rFonts w:hint="eastAsia"/>
          <w:sz w:val="18"/>
          <w:szCs w:val="18"/>
        </w:rPr>
        <w:t>更容易获得更高的底薪和更大的薪酬上涨空间。</w:t>
      </w:r>
      <w:r w:rsidR="004D71DA" w:rsidRPr="003D0B6B">
        <w:rPr>
          <w:sz w:val="18"/>
          <w:szCs w:val="18"/>
        </w:rPr>
        <w:t xml:space="preserve"> </w:t>
      </w:r>
    </w:p>
    <w:p w14:paraId="286BD811" w14:textId="4C4CCFEE" w:rsidR="002510B9" w:rsidRDefault="002510B9" w:rsidP="001C644F">
      <w:pPr>
        <w:widowControl/>
        <w:jc w:val="left"/>
        <w:rPr>
          <w:rFonts w:ascii="宋体" w:eastAsia="宋体" w:hAnsi="宋体" w:cs="Times New Roman"/>
          <w:kern w:val="0"/>
          <w:sz w:val="18"/>
          <w:szCs w:val="18"/>
        </w:rPr>
      </w:pPr>
    </w:p>
    <w:p w14:paraId="39D1A970" w14:textId="600F3E07" w:rsidR="002510B9" w:rsidRPr="002510B9" w:rsidRDefault="002510B9" w:rsidP="001C644F">
      <w:pPr>
        <w:widowControl/>
        <w:jc w:val="left"/>
        <w:rPr>
          <w:rFonts w:ascii="黑体" w:eastAsia="黑体" w:hAnsi="黑体" w:cs="Times New Roman"/>
          <w:kern w:val="0"/>
          <w:szCs w:val="21"/>
        </w:rPr>
      </w:pPr>
      <w:r w:rsidRPr="002510B9">
        <w:rPr>
          <w:rFonts w:ascii="黑体" w:eastAsia="黑体" w:hAnsi="黑体" w:cs="Times New Roman" w:hint="eastAsia"/>
          <w:kern w:val="0"/>
          <w:szCs w:val="21"/>
        </w:rPr>
        <w:t>参考文献</w:t>
      </w:r>
    </w:p>
    <w:p w14:paraId="642FFC8D" w14:textId="5CB760C4" w:rsidR="006F496D" w:rsidRDefault="007138D3" w:rsidP="0043253E">
      <w:pPr>
        <w:widowControl/>
        <w:jc w:val="left"/>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 xml:space="preserve">1] </w:t>
      </w:r>
      <w:r w:rsidRPr="007138D3">
        <w:rPr>
          <w:rFonts w:ascii="宋体" w:eastAsia="宋体" w:hAnsi="宋体" w:cs="Times New Roman"/>
          <w:kern w:val="0"/>
          <w:sz w:val="18"/>
          <w:szCs w:val="18"/>
        </w:rPr>
        <w:t>Dr. Andrew Chamberlain</w:t>
      </w:r>
      <w:r>
        <w:rPr>
          <w:rFonts w:ascii="宋体" w:eastAsia="宋体" w:hAnsi="宋体" w:cs="Times New Roman"/>
          <w:kern w:val="0"/>
          <w:sz w:val="18"/>
          <w:szCs w:val="18"/>
        </w:rPr>
        <w:t>.</w:t>
      </w:r>
      <w:r w:rsidR="008A1802">
        <w:rPr>
          <w:rFonts w:ascii="宋体" w:eastAsia="宋体" w:hAnsi="宋体" w:cs="Times New Roman"/>
          <w:kern w:val="0"/>
          <w:sz w:val="18"/>
          <w:szCs w:val="18"/>
        </w:rPr>
        <w:t xml:space="preserve"> </w:t>
      </w:r>
      <w:r w:rsidRPr="007138D3">
        <w:rPr>
          <w:rFonts w:ascii="宋体" w:eastAsia="宋体" w:hAnsi="宋体" w:cs="Times New Roman"/>
          <w:kern w:val="0"/>
          <w:sz w:val="18"/>
          <w:szCs w:val="18"/>
        </w:rPr>
        <w:t xml:space="preserve">The Real Value of a Software Engineer Salary: Where Do Paychecks Go </w:t>
      </w:r>
      <w:proofErr w:type="gramStart"/>
      <w:r w:rsidRPr="007138D3">
        <w:rPr>
          <w:rFonts w:ascii="宋体" w:eastAsia="宋体" w:hAnsi="宋体" w:cs="Times New Roman"/>
          <w:kern w:val="0"/>
          <w:sz w:val="18"/>
          <w:szCs w:val="18"/>
        </w:rPr>
        <w:t>Furthest?</w:t>
      </w:r>
      <w:r w:rsidR="004D71DA">
        <w:rPr>
          <w:rFonts w:ascii="宋体" w:eastAsia="宋体" w:hAnsi="宋体" w:cs="Times New Roman" w:hint="eastAsia"/>
          <w:kern w:val="0"/>
          <w:sz w:val="18"/>
          <w:szCs w:val="18"/>
        </w:rPr>
        <w:t>[</w:t>
      </w:r>
      <w:proofErr w:type="gramEnd"/>
      <w:r>
        <w:rPr>
          <w:rFonts w:ascii="宋体" w:eastAsia="宋体" w:hAnsi="宋体" w:cs="Times New Roman"/>
          <w:kern w:val="0"/>
          <w:sz w:val="18"/>
          <w:szCs w:val="18"/>
        </w:rPr>
        <w:t>2015-6-27</w:t>
      </w:r>
      <w:r w:rsidR="004D71DA">
        <w:rPr>
          <w:rFonts w:ascii="宋体" w:eastAsia="宋体" w:hAnsi="宋体" w:cs="Times New Roman"/>
          <w:kern w:val="0"/>
          <w:sz w:val="18"/>
          <w:szCs w:val="18"/>
        </w:rPr>
        <w:t>]</w:t>
      </w:r>
      <w:r>
        <w:rPr>
          <w:rFonts w:ascii="宋体" w:eastAsia="宋体" w:hAnsi="宋体" w:cs="Times New Roman"/>
          <w:kern w:val="0"/>
          <w:sz w:val="18"/>
          <w:szCs w:val="18"/>
        </w:rPr>
        <w:t>.</w:t>
      </w:r>
      <w:r w:rsidRPr="007138D3">
        <w:t xml:space="preserve"> </w:t>
      </w:r>
      <w:hyperlink r:id="rId10" w:history="1">
        <w:r w:rsidR="008A1802" w:rsidRPr="002360F8">
          <w:rPr>
            <w:rStyle w:val="a5"/>
            <w:rFonts w:ascii="宋体" w:eastAsia="宋体" w:hAnsi="宋体" w:cs="Times New Roman"/>
            <w:kern w:val="0"/>
            <w:sz w:val="18"/>
            <w:szCs w:val="18"/>
          </w:rPr>
          <w:t>https://www.glassdoor.com/research/real-value-of-salaries/#</w:t>
        </w:r>
      </w:hyperlink>
      <w:r>
        <w:rPr>
          <w:rFonts w:ascii="宋体" w:eastAsia="宋体" w:hAnsi="宋体" w:cs="Times New Roman"/>
          <w:kern w:val="0"/>
          <w:sz w:val="18"/>
          <w:szCs w:val="18"/>
        </w:rPr>
        <w:t>.</w:t>
      </w:r>
    </w:p>
    <w:p w14:paraId="5093F298" w14:textId="4DF6EDCE" w:rsidR="008A1802" w:rsidRDefault="008A1802" w:rsidP="0043253E">
      <w:pPr>
        <w:widowControl/>
        <w:jc w:val="left"/>
        <w:rPr>
          <w:rFonts w:ascii="宋体" w:eastAsia="宋体" w:hAnsi="宋体" w:cs="Times New Roman"/>
          <w:kern w:val="0"/>
          <w:sz w:val="18"/>
          <w:szCs w:val="18"/>
        </w:rPr>
      </w:pPr>
      <w:r>
        <w:rPr>
          <w:rFonts w:ascii="宋体" w:eastAsia="宋体" w:hAnsi="宋体" w:cs="Times New Roman"/>
          <w:kern w:val="0"/>
          <w:sz w:val="18"/>
          <w:szCs w:val="18"/>
        </w:rPr>
        <w:t xml:space="preserve">[2] </w:t>
      </w:r>
      <w:r w:rsidR="004D71DA">
        <w:rPr>
          <w:rFonts w:ascii="宋体" w:eastAsia="宋体" w:hAnsi="宋体" w:cs="Times New Roman" w:hint="eastAsia"/>
          <w:kern w:val="0"/>
          <w:sz w:val="18"/>
          <w:szCs w:val="18"/>
        </w:rPr>
        <w:t>国</w:t>
      </w:r>
      <w:proofErr w:type="gramStart"/>
      <w:r w:rsidR="004D71DA">
        <w:rPr>
          <w:rFonts w:ascii="宋体" w:eastAsia="宋体" w:hAnsi="宋体" w:cs="Times New Roman" w:hint="eastAsia"/>
          <w:kern w:val="0"/>
          <w:sz w:val="18"/>
          <w:szCs w:val="18"/>
        </w:rPr>
        <w:t>研</w:t>
      </w:r>
      <w:proofErr w:type="gramEnd"/>
      <w:r w:rsidR="004D71DA">
        <w:rPr>
          <w:rFonts w:ascii="宋体" w:eastAsia="宋体" w:hAnsi="宋体" w:cs="Times New Roman" w:hint="eastAsia"/>
          <w:kern w:val="0"/>
          <w:sz w:val="18"/>
          <w:szCs w:val="18"/>
        </w:rPr>
        <w:t>网</w:t>
      </w:r>
      <w:r>
        <w:rPr>
          <w:rFonts w:ascii="宋体" w:eastAsia="宋体" w:hAnsi="宋体" w:cs="Times New Roman"/>
          <w:kern w:val="0"/>
          <w:sz w:val="18"/>
          <w:szCs w:val="18"/>
        </w:rPr>
        <w:t>[2021-4-2]</w:t>
      </w:r>
      <w:r w:rsidR="004D71DA">
        <w:rPr>
          <w:rFonts w:ascii="宋体" w:eastAsia="宋体" w:hAnsi="宋体" w:cs="Times New Roman"/>
          <w:kern w:val="0"/>
          <w:sz w:val="18"/>
          <w:szCs w:val="18"/>
        </w:rPr>
        <w:t>.</w:t>
      </w:r>
      <w:r w:rsidRPr="008A1802">
        <w:rPr>
          <w:rFonts w:ascii="宋体" w:eastAsia="宋体" w:hAnsi="宋体" w:cs="Times New Roman"/>
          <w:kern w:val="0"/>
          <w:sz w:val="18"/>
          <w:szCs w:val="18"/>
        </w:rPr>
        <w:t>http://data.drcnet.com.cn/dataTable?id=72&amp;structureId=617</w:t>
      </w:r>
    </w:p>
    <w:p w14:paraId="150DE310" w14:textId="537BE96B" w:rsidR="00B67E50" w:rsidRPr="008A1802" w:rsidRDefault="00B67E50" w:rsidP="0043253E">
      <w:pPr>
        <w:widowControl/>
        <w:jc w:val="left"/>
        <w:rPr>
          <w:rFonts w:ascii="宋体" w:eastAsia="宋体" w:hAnsi="宋体" w:cs="Times New Roman"/>
          <w:kern w:val="0"/>
          <w:sz w:val="18"/>
          <w:szCs w:val="18"/>
        </w:rPr>
      </w:pPr>
      <w:r>
        <w:rPr>
          <w:rFonts w:ascii="宋体" w:eastAsia="宋体" w:hAnsi="宋体" w:cs="Times New Roman" w:hint="eastAsia"/>
          <w:kern w:val="0"/>
          <w:sz w:val="18"/>
          <w:szCs w:val="18"/>
        </w:rPr>
        <w:t>[</w:t>
      </w:r>
      <w:r>
        <w:rPr>
          <w:rFonts w:ascii="宋体" w:eastAsia="宋体" w:hAnsi="宋体" w:cs="Times New Roman"/>
          <w:kern w:val="0"/>
          <w:sz w:val="18"/>
          <w:szCs w:val="18"/>
        </w:rPr>
        <w:t xml:space="preserve">3] </w:t>
      </w:r>
      <w:proofErr w:type="gramStart"/>
      <w:r>
        <w:rPr>
          <w:rFonts w:ascii="宋体" w:eastAsia="宋体" w:hAnsi="宋体" w:cs="Times New Roman" w:hint="eastAsia"/>
          <w:kern w:val="0"/>
          <w:sz w:val="18"/>
          <w:szCs w:val="18"/>
        </w:rPr>
        <w:t>知乎网</w:t>
      </w:r>
      <w:proofErr w:type="gramEnd"/>
      <w:r>
        <w:rPr>
          <w:rFonts w:ascii="宋体" w:eastAsia="宋体" w:hAnsi="宋体" w:cs="Times New Roman" w:hint="eastAsia"/>
          <w:kern w:val="0"/>
          <w:sz w:val="18"/>
          <w:szCs w:val="18"/>
        </w:rPr>
        <w:t>.研究生与本科生薪资差别有多大[</w:t>
      </w:r>
      <w:r>
        <w:rPr>
          <w:rFonts w:ascii="宋体" w:eastAsia="宋体" w:hAnsi="宋体" w:cs="Times New Roman"/>
          <w:kern w:val="0"/>
          <w:sz w:val="18"/>
          <w:szCs w:val="18"/>
        </w:rPr>
        <w:t>2019</w:t>
      </w:r>
      <w:r>
        <w:rPr>
          <w:rFonts w:ascii="宋体" w:eastAsia="宋体" w:hAnsi="宋体" w:cs="Times New Roman" w:hint="eastAsia"/>
          <w:kern w:val="0"/>
          <w:sz w:val="18"/>
          <w:szCs w:val="18"/>
        </w:rPr>
        <w:t>-</w:t>
      </w:r>
      <w:r>
        <w:rPr>
          <w:rFonts w:ascii="宋体" w:eastAsia="宋体" w:hAnsi="宋体" w:cs="Times New Roman"/>
          <w:kern w:val="0"/>
          <w:sz w:val="18"/>
          <w:szCs w:val="18"/>
        </w:rPr>
        <w:t>1</w:t>
      </w:r>
      <w:r>
        <w:rPr>
          <w:rFonts w:ascii="宋体" w:eastAsia="宋体" w:hAnsi="宋体" w:cs="Times New Roman" w:hint="eastAsia"/>
          <w:kern w:val="0"/>
          <w:sz w:val="18"/>
          <w:szCs w:val="18"/>
        </w:rPr>
        <w:t>-</w:t>
      </w:r>
      <w:r>
        <w:rPr>
          <w:rFonts w:ascii="宋体" w:eastAsia="宋体" w:hAnsi="宋体" w:cs="Times New Roman"/>
          <w:kern w:val="0"/>
          <w:sz w:val="18"/>
          <w:szCs w:val="18"/>
        </w:rPr>
        <w:t>16].</w:t>
      </w:r>
      <w:r w:rsidRPr="00B67E50">
        <w:t xml:space="preserve"> </w:t>
      </w:r>
      <w:r w:rsidRPr="00B67E50">
        <w:rPr>
          <w:rFonts w:ascii="宋体" w:eastAsia="宋体" w:hAnsi="宋体" w:cs="Times New Roman"/>
          <w:kern w:val="0"/>
          <w:sz w:val="18"/>
          <w:szCs w:val="18"/>
        </w:rPr>
        <w:t>https://zhuanlan.zhihu.com/p/55014384</w:t>
      </w:r>
    </w:p>
    <w:sectPr w:rsidR="00B67E50" w:rsidRPr="008A1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B0F87"/>
    <w:multiLevelType w:val="hybridMultilevel"/>
    <w:tmpl w:val="B27849C8"/>
    <w:lvl w:ilvl="0" w:tplc="7EC6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DA"/>
    <w:rsid w:val="00025790"/>
    <w:rsid w:val="000600C1"/>
    <w:rsid w:val="000C24DA"/>
    <w:rsid w:val="000E6C64"/>
    <w:rsid w:val="00162342"/>
    <w:rsid w:val="001C644F"/>
    <w:rsid w:val="002510B9"/>
    <w:rsid w:val="00305CAA"/>
    <w:rsid w:val="003D0B6B"/>
    <w:rsid w:val="0043253E"/>
    <w:rsid w:val="004D71DA"/>
    <w:rsid w:val="004E107E"/>
    <w:rsid w:val="004F1945"/>
    <w:rsid w:val="00676820"/>
    <w:rsid w:val="006A570A"/>
    <w:rsid w:val="006F496D"/>
    <w:rsid w:val="00711F42"/>
    <w:rsid w:val="007138D3"/>
    <w:rsid w:val="008A1802"/>
    <w:rsid w:val="009E4BDB"/>
    <w:rsid w:val="00A26472"/>
    <w:rsid w:val="00A36574"/>
    <w:rsid w:val="00AA7BE9"/>
    <w:rsid w:val="00B67E50"/>
    <w:rsid w:val="00BA5E32"/>
    <w:rsid w:val="00BC5B71"/>
    <w:rsid w:val="00C128CD"/>
    <w:rsid w:val="00C22A0D"/>
    <w:rsid w:val="00DA758F"/>
    <w:rsid w:val="00EC33B8"/>
    <w:rsid w:val="00EF6F12"/>
    <w:rsid w:val="00F26A5D"/>
    <w:rsid w:val="00FB62BC"/>
    <w:rsid w:val="00FD4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3BEA"/>
  <w15:chartTrackingRefBased/>
  <w15:docId w15:val="{B0E8B06F-2D85-4EFD-A4B8-7DE51513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38D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F6F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owt-stl-">
    <w:name w:val="qowt-stl-正文"/>
    <w:basedOn w:val="a"/>
    <w:rsid w:val="000600C1"/>
    <w:pPr>
      <w:widowControl/>
      <w:spacing w:before="100" w:beforeAutospacing="1" w:after="100" w:afterAutospacing="1"/>
      <w:jc w:val="left"/>
    </w:pPr>
    <w:rPr>
      <w:rFonts w:ascii="宋体" w:eastAsia="宋体" w:hAnsi="宋体" w:cs="宋体"/>
      <w:kern w:val="0"/>
      <w:sz w:val="24"/>
      <w:szCs w:val="24"/>
    </w:rPr>
  </w:style>
  <w:style w:type="character" w:customStyle="1" w:styleId="qowt-font8">
    <w:name w:val="qowt-font8"/>
    <w:basedOn w:val="a0"/>
    <w:rsid w:val="000600C1"/>
  </w:style>
  <w:style w:type="character" w:customStyle="1" w:styleId="qowt-font2">
    <w:name w:val="qowt-font2"/>
    <w:basedOn w:val="a0"/>
    <w:rsid w:val="000600C1"/>
  </w:style>
  <w:style w:type="paragraph" w:customStyle="1" w:styleId="x-scope">
    <w:name w:val="x-scope"/>
    <w:basedOn w:val="a"/>
    <w:rsid w:val="000600C1"/>
    <w:pPr>
      <w:widowControl/>
      <w:spacing w:before="100" w:beforeAutospacing="1" w:after="100" w:afterAutospacing="1"/>
      <w:jc w:val="left"/>
    </w:pPr>
    <w:rPr>
      <w:rFonts w:ascii="宋体" w:eastAsia="宋体" w:hAnsi="宋体" w:cs="宋体"/>
      <w:kern w:val="0"/>
      <w:sz w:val="24"/>
      <w:szCs w:val="24"/>
    </w:rPr>
  </w:style>
  <w:style w:type="character" w:customStyle="1" w:styleId="qowt-font7">
    <w:name w:val="qowt-font7"/>
    <w:basedOn w:val="a0"/>
    <w:rsid w:val="000600C1"/>
  </w:style>
  <w:style w:type="character" w:customStyle="1" w:styleId="qowt-font1-timesnewroman">
    <w:name w:val="qowt-font1-timesnewroman"/>
    <w:basedOn w:val="a0"/>
    <w:rsid w:val="000600C1"/>
  </w:style>
  <w:style w:type="character" w:customStyle="1" w:styleId="qowt-font9">
    <w:name w:val="qowt-font9"/>
    <w:basedOn w:val="a0"/>
    <w:rsid w:val="000600C1"/>
  </w:style>
  <w:style w:type="paragraph" w:customStyle="1" w:styleId="qowt-stl-0">
    <w:name w:val="qowt-stl-页脚"/>
    <w:basedOn w:val="a"/>
    <w:rsid w:val="000600C1"/>
    <w:pPr>
      <w:widowControl/>
      <w:spacing w:before="100" w:beforeAutospacing="1" w:after="100" w:afterAutospacing="1"/>
      <w:jc w:val="left"/>
    </w:pPr>
    <w:rPr>
      <w:rFonts w:ascii="宋体" w:eastAsia="宋体" w:hAnsi="宋体" w:cs="宋体"/>
      <w:kern w:val="0"/>
      <w:sz w:val="24"/>
      <w:szCs w:val="24"/>
    </w:rPr>
  </w:style>
  <w:style w:type="paragraph" w:customStyle="1" w:styleId="style-scope">
    <w:name w:val="style-scope"/>
    <w:basedOn w:val="a"/>
    <w:rsid w:val="000600C1"/>
    <w:pPr>
      <w:widowControl/>
      <w:spacing w:before="100" w:beforeAutospacing="1" w:after="100" w:afterAutospacing="1"/>
      <w:jc w:val="left"/>
    </w:pPr>
    <w:rPr>
      <w:rFonts w:ascii="宋体" w:eastAsia="宋体" w:hAnsi="宋体" w:cs="宋体"/>
      <w:kern w:val="0"/>
      <w:sz w:val="24"/>
      <w:szCs w:val="24"/>
    </w:rPr>
  </w:style>
  <w:style w:type="character" w:customStyle="1" w:styleId="style-scope1">
    <w:name w:val="style-scope1"/>
    <w:basedOn w:val="a0"/>
    <w:rsid w:val="000600C1"/>
  </w:style>
  <w:style w:type="paragraph" w:styleId="a3">
    <w:name w:val="List Paragraph"/>
    <w:basedOn w:val="a"/>
    <w:uiPriority w:val="34"/>
    <w:qFormat/>
    <w:rsid w:val="006A570A"/>
    <w:pPr>
      <w:ind w:firstLineChars="200" w:firstLine="420"/>
    </w:pPr>
  </w:style>
  <w:style w:type="character" w:customStyle="1" w:styleId="20">
    <w:name w:val="标题 2 字符"/>
    <w:basedOn w:val="a0"/>
    <w:link w:val="2"/>
    <w:uiPriority w:val="9"/>
    <w:rsid w:val="00EF6F12"/>
    <w:rPr>
      <w:rFonts w:ascii="宋体" w:eastAsia="宋体" w:hAnsi="宋体" w:cs="宋体"/>
      <w:b/>
      <w:bCs/>
      <w:kern w:val="0"/>
      <w:sz w:val="36"/>
      <w:szCs w:val="36"/>
    </w:rPr>
  </w:style>
  <w:style w:type="paragraph" w:styleId="a4">
    <w:name w:val="Normal (Web)"/>
    <w:basedOn w:val="a"/>
    <w:uiPriority w:val="99"/>
    <w:unhideWhenUsed/>
    <w:rsid w:val="00EF6F12"/>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F6F1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138D3"/>
    <w:rPr>
      <w:b/>
      <w:bCs/>
      <w:kern w:val="44"/>
      <w:sz w:val="44"/>
      <w:szCs w:val="44"/>
    </w:rPr>
  </w:style>
  <w:style w:type="character" w:styleId="a5">
    <w:name w:val="Hyperlink"/>
    <w:basedOn w:val="a0"/>
    <w:uiPriority w:val="99"/>
    <w:unhideWhenUsed/>
    <w:rsid w:val="008A1802"/>
    <w:rPr>
      <w:color w:val="0563C1" w:themeColor="hyperlink"/>
      <w:u w:val="single"/>
    </w:rPr>
  </w:style>
  <w:style w:type="character" w:styleId="a6">
    <w:name w:val="Unresolved Mention"/>
    <w:basedOn w:val="a0"/>
    <w:uiPriority w:val="99"/>
    <w:semiHidden/>
    <w:unhideWhenUsed/>
    <w:rsid w:val="008A1802"/>
    <w:rPr>
      <w:color w:val="605E5C"/>
      <w:shd w:val="clear" w:color="auto" w:fill="E1DFDD"/>
    </w:rPr>
  </w:style>
  <w:style w:type="table" w:styleId="a7">
    <w:name w:val="Table Grid"/>
    <w:basedOn w:val="a1"/>
    <w:uiPriority w:val="39"/>
    <w:rsid w:val="00FB6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90560">
      <w:bodyDiv w:val="1"/>
      <w:marLeft w:val="0"/>
      <w:marRight w:val="0"/>
      <w:marTop w:val="0"/>
      <w:marBottom w:val="0"/>
      <w:divBdr>
        <w:top w:val="none" w:sz="0" w:space="0" w:color="auto"/>
        <w:left w:val="none" w:sz="0" w:space="0" w:color="auto"/>
        <w:bottom w:val="none" w:sz="0" w:space="0" w:color="auto"/>
        <w:right w:val="none" w:sz="0" w:space="0" w:color="auto"/>
      </w:divBdr>
    </w:div>
    <w:div w:id="315959837">
      <w:bodyDiv w:val="1"/>
      <w:marLeft w:val="0"/>
      <w:marRight w:val="0"/>
      <w:marTop w:val="0"/>
      <w:marBottom w:val="0"/>
      <w:divBdr>
        <w:top w:val="none" w:sz="0" w:space="0" w:color="auto"/>
        <w:left w:val="none" w:sz="0" w:space="0" w:color="auto"/>
        <w:bottom w:val="none" w:sz="0" w:space="0" w:color="auto"/>
        <w:right w:val="none" w:sz="0" w:space="0" w:color="auto"/>
      </w:divBdr>
    </w:div>
    <w:div w:id="421537507">
      <w:bodyDiv w:val="1"/>
      <w:marLeft w:val="0"/>
      <w:marRight w:val="0"/>
      <w:marTop w:val="0"/>
      <w:marBottom w:val="0"/>
      <w:divBdr>
        <w:top w:val="none" w:sz="0" w:space="0" w:color="auto"/>
        <w:left w:val="none" w:sz="0" w:space="0" w:color="auto"/>
        <w:bottom w:val="none" w:sz="0" w:space="0" w:color="auto"/>
        <w:right w:val="none" w:sz="0" w:space="0" w:color="auto"/>
      </w:divBdr>
    </w:div>
    <w:div w:id="1087918700">
      <w:bodyDiv w:val="1"/>
      <w:marLeft w:val="0"/>
      <w:marRight w:val="0"/>
      <w:marTop w:val="0"/>
      <w:marBottom w:val="0"/>
      <w:divBdr>
        <w:top w:val="none" w:sz="0" w:space="0" w:color="auto"/>
        <w:left w:val="none" w:sz="0" w:space="0" w:color="auto"/>
        <w:bottom w:val="none" w:sz="0" w:space="0" w:color="auto"/>
        <w:right w:val="none" w:sz="0" w:space="0" w:color="auto"/>
      </w:divBdr>
      <w:divsChild>
        <w:div w:id="150996967">
          <w:marLeft w:val="0"/>
          <w:marRight w:val="0"/>
          <w:marTop w:val="0"/>
          <w:marBottom w:val="0"/>
          <w:divBdr>
            <w:top w:val="none" w:sz="0" w:space="0" w:color="auto"/>
            <w:left w:val="none" w:sz="0" w:space="0" w:color="auto"/>
            <w:bottom w:val="none" w:sz="0" w:space="0" w:color="auto"/>
            <w:right w:val="none" w:sz="0" w:space="0" w:color="auto"/>
          </w:divBdr>
          <w:divsChild>
            <w:div w:id="482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051">
      <w:bodyDiv w:val="1"/>
      <w:marLeft w:val="0"/>
      <w:marRight w:val="0"/>
      <w:marTop w:val="0"/>
      <w:marBottom w:val="0"/>
      <w:divBdr>
        <w:top w:val="none" w:sz="0" w:space="0" w:color="auto"/>
        <w:left w:val="none" w:sz="0" w:space="0" w:color="auto"/>
        <w:bottom w:val="none" w:sz="0" w:space="0" w:color="auto"/>
        <w:right w:val="none" w:sz="0" w:space="0" w:color="auto"/>
      </w:divBdr>
      <w:divsChild>
        <w:div w:id="798033512">
          <w:marLeft w:val="0"/>
          <w:marRight w:val="0"/>
          <w:marTop w:val="0"/>
          <w:marBottom w:val="0"/>
          <w:divBdr>
            <w:top w:val="none" w:sz="0" w:space="0" w:color="auto"/>
            <w:left w:val="none" w:sz="0" w:space="0" w:color="auto"/>
            <w:bottom w:val="none" w:sz="0" w:space="0" w:color="auto"/>
            <w:right w:val="none" w:sz="0" w:space="0" w:color="auto"/>
          </w:divBdr>
          <w:divsChild>
            <w:div w:id="792358741">
              <w:marLeft w:val="0"/>
              <w:marRight w:val="0"/>
              <w:marTop w:val="0"/>
              <w:marBottom w:val="0"/>
              <w:divBdr>
                <w:top w:val="none" w:sz="0" w:space="0" w:color="auto"/>
                <w:left w:val="none" w:sz="0" w:space="0" w:color="auto"/>
                <w:bottom w:val="none" w:sz="0" w:space="0" w:color="auto"/>
                <w:right w:val="none" w:sz="0" w:space="0" w:color="auto"/>
              </w:divBdr>
              <w:divsChild>
                <w:div w:id="1702977956">
                  <w:marLeft w:val="0"/>
                  <w:marRight w:val="0"/>
                  <w:marTop w:val="0"/>
                  <w:marBottom w:val="0"/>
                  <w:divBdr>
                    <w:top w:val="none" w:sz="0" w:space="0" w:color="auto"/>
                    <w:left w:val="none" w:sz="0" w:space="0" w:color="auto"/>
                    <w:bottom w:val="none" w:sz="0" w:space="0" w:color="auto"/>
                    <w:right w:val="none" w:sz="0" w:space="0" w:color="auto"/>
                  </w:divBdr>
                  <w:divsChild>
                    <w:div w:id="271328245">
                      <w:marLeft w:val="0"/>
                      <w:marRight w:val="0"/>
                      <w:marTop w:val="0"/>
                      <w:marBottom w:val="0"/>
                      <w:divBdr>
                        <w:top w:val="none" w:sz="0" w:space="0" w:color="auto"/>
                        <w:left w:val="none" w:sz="0" w:space="0" w:color="auto"/>
                        <w:bottom w:val="none" w:sz="0" w:space="0" w:color="auto"/>
                        <w:right w:val="none" w:sz="0" w:space="0" w:color="auto"/>
                      </w:divBdr>
                    </w:div>
                    <w:div w:id="1964379238">
                      <w:marLeft w:val="0"/>
                      <w:marRight w:val="0"/>
                      <w:marTop w:val="0"/>
                      <w:marBottom w:val="0"/>
                      <w:divBdr>
                        <w:top w:val="none" w:sz="0" w:space="0" w:color="auto"/>
                        <w:left w:val="none" w:sz="0" w:space="0" w:color="auto"/>
                        <w:bottom w:val="none" w:sz="0" w:space="0" w:color="auto"/>
                        <w:right w:val="none" w:sz="0" w:space="0" w:color="auto"/>
                      </w:divBdr>
                    </w:div>
                    <w:div w:id="763570249">
                      <w:marLeft w:val="0"/>
                      <w:marRight w:val="0"/>
                      <w:marTop w:val="0"/>
                      <w:marBottom w:val="0"/>
                      <w:divBdr>
                        <w:top w:val="none" w:sz="0" w:space="0" w:color="auto"/>
                        <w:left w:val="none" w:sz="0" w:space="0" w:color="auto"/>
                        <w:bottom w:val="none" w:sz="0" w:space="0" w:color="auto"/>
                        <w:right w:val="none" w:sz="0" w:space="0" w:color="auto"/>
                      </w:divBdr>
                    </w:div>
                    <w:div w:id="14120414">
                      <w:marLeft w:val="0"/>
                      <w:marRight w:val="0"/>
                      <w:marTop w:val="0"/>
                      <w:marBottom w:val="0"/>
                      <w:divBdr>
                        <w:top w:val="none" w:sz="0" w:space="0" w:color="auto"/>
                        <w:left w:val="none" w:sz="0" w:space="0" w:color="auto"/>
                        <w:bottom w:val="none" w:sz="0" w:space="0" w:color="auto"/>
                        <w:right w:val="none" w:sz="0" w:space="0" w:color="auto"/>
                      </w:divBdr>
                    </w:div>
                    <w:div w:id="1589340369">
                      <w:marLeft w:val="0"/>
                      <w:marRight w:val="0"/>
                      <w:marTop w:val="0"/>
                      <w:marBottom w:val="0"/>
                      <w:divBdr>
                        <w:top w:val="none" w:sz="0" w:space="0" w:color="auto"/>
                        <w:left w:val="none" w:sz="0" w:space="0" w:color="auto"/>
                        <w:bottom w:val="none" w:sz="0" w:space="0" w:color="auto"/>
                        <w:right w:val="none" w:sz="0" w:space="0" w:color="auto"/>
                      </w:divBdr>
                    </w:div>
                    <w:div w:id="1234848412">
                      <w:marLeft w:val="0"/>
                      <w:marRight w:val="0"/>
                      <w:marTop w:val="0"/>
                      <w:marBottom w:val="0"/>
                      <w:divBdr>
                        <w:top w:val="none" w:sz="0" w:space="0" w:color="auto"/>
                        <w:left w:val="none" w:sz="0" w:space="0" w:color="auto"/>
                        <w:bottom w:val="none" w:sz="0" w:space="0" w:color="auto"/>
                        <w:right w:val="none" w:sz="0" w:space="0" w:color="auto"/>
                      </w:divBdr>
                    </w:div>
                    <w:div w:id="1389106821">
                      <w:marLeft w:val="0"/>
                      <w:marRight w:val="0"/>
                      <w:marTop w:val="0"/>
                      <w:marBottom w:val="0"/>
                      <w:divBdr>
                        <w:top w:val="none" w:sz="0" w:space="0" w:color="auto"/>
                        <w:left w:val="none" w:sz="0" w:space="0" w:color="auto"/>
                        <w:bottom w:val="none" w:sz="0" w:space="0" w:color="auto"/>
                        <w:right w:val="none" w:sz="0" w:space="0" w:color="auto"/>
                      </w:divBdr>
                    </w:div>
                    <w:div w:id="82341257">
                      <w:marLeft w:val="0"/>
                      <w:marRight w:val="0"/>
                      <w:marTop w:val="0"/>
                      <w:marBottom w:val="0"/>
                      <w:divBdr>
                        <w:top w:val="none" w:sz="0" w:space="0" w:color="auto"/>
                        <w:left w:val="none" w:sz="0" w:space="0" w:color="auto"/>
                        <w:bottom w:val="none" w:sz="0" w:space="0" w:color="auto"/>
                        <w:right w:val="none" w:sz="0" w:space="0" w:color="auto"/>
                      </w:divBdr>
                    </w:div>
                    <w:div w:id="1445003971">
                      <w:marLeft w:val="0"/>
                      <w:marRight w:val="0"/>
                      <w:marTop w:val="0"/>
                      <w:marBottom w:val="0"/>
                      <w:divBdr>
                        <w:top w:val="none" w:sz="0" w:space="0" w:color="auto"/>
                        <w:left w:val="none" w:sz="0" w:space="0" w:color="auto"/>
                        <w:bottom w:val="none" w:sz="0" w:space="0" w:color="auto"/>
                        <w:right w:val="none" w:sz="0" w:space="0" w:color="auto"/>
                      </w:divBdr>
                    </w:div>
                    <w:div w:id="1835412765">
                      <w:marLeft w:val="0"/>
                      <w:marRight w:val="0"/>
                      <w:marTop w:val="0"/>
                      <w:marBottom w:val="0"/>
                      <w:divBdr>
                        <w:top w:val="none" w:sz="0" w:space="0" w:color="auto"/>
                        <w:left w:val="none" w:sz="0" w:space="0" w:color="auto"/>
                        <w:bottom w:val="none" w:sz="0" w:space="0" w:color="auto"/>
                        <w:right w:val="none" w:sz="0" w:space="0" w:color="auto"/>
                      </w:divBdr>
                    </w:div>
                    <w:div w:id="903292696">
                      <w:marLeft w:val="0"/>
                      <w:marRight w:val="0"/>
                      <w:marTop w:val="0"/>
                      <w:marBottom w:val="0"/>
                      <w:divBdr>
                        <w:top w:val="none" w:sz="0" w:space="0" w:color="auto"/>
                        <w:left w:val="none" w:sz="0" w:space="0" w:color="auto"/>
                        <w:bottom w:val="none" w:sz="0" w:space="0" w:color="auto"/>
                        <w:right w:val="none" w:sz="0" w:space="0" w:color="auto"/>
                      </w:divBdr>
                    </w:div>
                    <w:div w:id="14171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30365">
          <w:marLeft w:val="0"/>
          <w:marRight w:val="0"/>
          <w:marTop w:val="0"/>
          <w:marBottom w:val="0"/>
          <w:divBdr>
            <w:top w:val="none" w:sz="0" w:space="0" w:color="auto"/>
            <w:left w:val="none" w:sz="0" w:space="0" w:color="auto"/>
            <w:bottom w:val="none" w:sz="0" w:space="0" w:color="auto"/>
            <w:right w:val="none" w:sz="0" w:space="0" w:color="auto"/>
          </w:divBdr>
        </w:div>
        <w:div w:id="1644119896">
          <w:marLeft w:val="0"/>
          <w:marRight w:val="0"/>
          <w:marTop w:val="0"/>
          <w:marBottom w:val="0"/>
          <w:divBdr>
            <w:top w:val="none" w:sz="0" w:space="0" w:color="auto"/>
            <w:left w:val="none" w:sz="0" w:space="0" w:color="auto"/>
            <w:bottom w:val="none" w:sz="0" w:space="0" w:color="auto"/>
            <w:right w:val="none" w:sz="0" w:space="0" w:color="auto"/>
          </w:divBdr>
        </w:div>
        <w:div w:id="628435589">
          <w:marLeft w:val="0"/>
          <w:marRight w:val="0"/>
          <w:marTop w:val="0"/>
          <w:marBottom w:val="0"/>
          <w:divBdr>
            <w:top w:val="none" w:sz="0" w:space="0" w:color="auto"/>
            <w:left w:val="none" w:sz="0" w:space="0" w:color="auto"/>
            <w:bottom w:val="none" w:sz="0" w:space="0" w:color="auto"/>
            <w:right w:val="none" w:sz="0" w:space="0" w:color="auto"/>
          </w:divBdr>
          <w:divsChild>
            <w:div w:id="2765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910">
      <w:bodyDiv w:val="1"/>
      <w:marLeft w:val="0"/>
      <w:marRight w:val="0"/>
      <w:marTop w:val="0"/>
      <w:marBottom w:val="0"/>
      <w:divBdr>
        <w:top w:val="none" w:sz="0" w:space="0" w:color="auto"/>
        <w:left w:val="none" w:sz="0" w:space="0" w:color="auto"/>
        <w:bottom w:val="none" w:sz="0" w:space="0" w:color="auto"/>
        <w:right w:val="none" w:sz="0" w:space="0" w:color="auto"/>
      </w:divBdr>
    </w:div>
    <w:div w:id="15776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lassdoor.com/research/real-value-of-salaries/" TargetMode="Externa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22823;&#19977;&#19979;\IT&#20262;&#29702;\&#22269;&#30740;&#25968;&#25454;_&#20449;&#24687;&#20135;&#19994;_20214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平均薪酬</a:t>
            </a:r>
            <a:r>
              <a:rPr lang="en-US" altLang="zh-CN"/>
              <a:t>(</a:t>
            </a:r>
            <a:r>
              <a:rPr lang="zh-CN" altLang="en-US"/>
              <a:t>单位</a:t>
            </a:r>
            <a:r>
              <a:rPr lang="en-US" altLang="zh-CN"/>
              <a:t>:</a:t>
            </a:r>
            <a:r>
              <a:rPr lang="zh-CN" altLang="en-US"/>
              <a:t>万元</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159667541557303E-2"/>
          <c:y val="0.18502333041703123"/>
          <c:w val="0.90528477690288711"/>
          <c:h val="0.63559346748323131"/>
        </c:manualLayout>
      </c:layout>
      <c:lineChart>
        <c:grouping val="standard"/>
        <c:varyColors val="0"/>
        <c:ser>
          <c:idx val="0"/>
          <c:order val="0"/>
          <c:tx>
            <c:strRef>
              <c:f>Sheet1!$J$3</c:f>
              <c:strCache>
                <c:ptCount val="1"/>
                <c:pt idx="0">
                  <c:v>平均薪酬</c:v>
                </c:pt>
              </c:strCache>
            </c:strRef>
          </c:tx>
          <c:spPr>
            <a:ln w="28575" cap="rnd">
              <a:solidFill>
                <a:schemeClr val="accent1"/>
              </a:solidFill>
              <a:round/>
            </a:ln>
            <a:effectLst/>
          </c:spPr>
          <c:marker>
            <c:symbol val="none"/>
          </c:marker>
          <c:cat>
            <c:strRef>
              <c:f>Sheet1!$A$4:$A$17</c:f>
              <c:strCache>
                <c:ptCount val="14"/>
                <c:pt idx="0">
                  <c:v>2005年</c:v>
                </c:pt>
                <c:pt idx="1">
                  <c:v>2006年</c:v>
                </c:pt>
                <c:pt idx="2">
                  <c:v>2007年</c:v>
                </c:pt>
                <c:pt idx="3">
                  <c:v>2008年</c:v>
                </c:pt>
                <c:pt idx="4">
                  <c:v>2009年</c:v>
                </c:pt>
                <c:pt idx="5">
                  <c:v>2010年</c:v>
                </c:pt>
                <c:pt idx="6">
                  <c:v>2011年</c:v>
                </c:pt>
                <c:pt idx="7">
                  <c:v>2012年</c:v>
                </c:pt>
                <c:pt idx="8">
                  <c:v>2013年</c:v>
                </c:pt>
                <c:pt idx="9">
                  <c:v>2014年</c:v>
                </c:pt>
                <c:pt idx="10">
                  <c:v>2015年</c:v>
                </c:pt>
                <c:pt idx="11">
                  <c:v>2016年</c:v>
                </c:pt>
                <c:pt idx="12">
                  <c:v>2017年</c:v>
                </c:pt>
                <c:pt idx="13">
                  <c:v>2018年</c:v>
                </c:pt>
              </c:strCache>
              <c:extLst/>
            </c:strRef>
          </c:cat>
          <c:val>
            <c:numRef>
              <c:f>Sheet1!$J$5:$J$17</c:f>
              <c:numCache>
                <c:formatCode>General</c:formatCode>
                <c:ptCount val="13"/>
                <c:pt idx="0">
                  <c:v>5.488726900498631</c:v>
                </c:pt>
                <c:pt idx="1">
                  <c:v>4.8303264208683325</c:v>
                </c:pt>
                <c:pt idx="2">
                  <c:v>6.4914422262897498</c:v>
                </c:pt>
                <c:pt idx="3">
                  <c:v>6.6599460196783324</c:v>
                </c:pt>
                <c:pt idx="4">
                  <c:v>7.6574906149846065</c:v>
                </c:pt>
                <c:pt idx="5">
                  <c:v>8.2935653909371805</c:v>
                </c:pt>
                <c:pt idx="6">
                  <c:v>8.9609410066371424</c:v>
                </c:pt>
                <c:pt idx="7">
                  <c:v>10.007868548602499</c:v>
                </c:pt>
                <c:pt idx="8">
                  <c:v>10.54111450645186</c:v>
                </c:pt>
                <c:pt idx="9">
                  <c:v>10.342932687041822</c:v>
                </c:pt>
                <c:pt idx="10">
                  <c:v>11.805447464175076</c:v>
                </c:pt>
                <c:pt idx="11">
                  <c:v>13.603874432804657</c:v>
                </c:pt>
                <c:pt idx="12">
                  <c:v>14.705359816472823</c:v>
                </c:pt>
              </c:numCache>
              <c:extLst/>
            </c:numRef>
          </c:val>
          <c:smooth val="0"/>
          <c:extLst>
            <c:ext xmlns:c16="http://schemas.microsoft.com/office/drawing/2014/chart" uri="{C3380CC4-5D6E-409C-BE32-E72D297353CC}">
              <c16:uniqueId val="{00000000-122C-404D-BA1E-1EC36A87008A}"/>
            </c:ext>
          </c:extLst>
        </c:ser>
        <c:dLbls>
          <c:showLegendKey val="0"/>
          <c:showVal val="0"/>
          <c:showCatName val="0"/>
          <c:showSerName val="0"/>
          <c:showPercent val="0"/>
          <c:showBubbleSize val="0"/>
        </c:dLbls>
        <c:smooth val="0"/>
        <c:axId val="1007993776"/>
        <c:axId val="1007995856"/>
      </c:lineChart>
      <c:catAx>
        <c:axId val="100799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7995856"/>
        <c:crosses val="autoZero"/>
        <c:auto val="1"/>
        <c:lblAlgn val="ctr"/>
        <c:lblOffset val="100"/>
        <c:noMultiLvlLbl val="0"/>
      </c:catAx>
      <c:valAx>
        <c:axId val="100799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799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chen</dc:creator>
  <cp:keywords/>
  <dc:description/>
  <cp:lastModifiedBy>yifei chen</cp:lastModifiedBy>
  <cp:revision>9</cp:revision>
  <cp:lastPrinted>2021-04-04T13:21:00Z</cp:lastPrinted>
  <dcterms:created xsi:type="dcterms:W3CDTF">2021-04-03T05:53:00Z</dcterms:created>
  <dcterms:modified xsi:type="dcterms:W3CDTF">2021-04-04T13:26:00Z</dcterms:modified>
</cp:coreProperties>
</file>