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220" w:lineRule="atLeast"/>
        <w:jc w:val="center"/>
        <w:rPr>
          <w:rFonts w:ascii="黑体" w:hAnsi="黑体" w:eastAsia="黑体"/>
          <w:sz w:val="32"/>
          <w:szCs w:val="32"/>
        </w:rPr>
      </w:pPr>
      <w:r>
        <w:rPr>
          <w:rFonts w:hint="eastAsia" w:ascii="黑体" w:hAnsi="黑体" w:eastAsia="黑体"/>
          <w:sz w:val="32"/>
          <w:szCs w:val="32"/>
          <w:lang w:val="en-US" w:eastAsia="zh-CN"/>
        </w:rPr>
        <w:t>IT</w:t>
      </w:r>
      <w:r>
        <w:rPr>
          <w:rFonts w:hint="eastAsia" w:ascii="黑体" w:hAnsi="黑体" w:eastAsia="黑体"/>
          <w:sz w:val="32"/>
          <w:szCs w:val="32"/>
        </w:rPr>
        <w:t>行业薪酬变化分析</w:t>
      </w:r>
    </w:p>
    <w:p>
      <w:pPr>
        <w:spacing w:after="156" w:afterLines="50" w:line="220" w:lineRule="atLeast"/>
        <w:jc w:val="center"/>
        <w:rPr>
          <w:rFonts w:ascii="宋体" w:hAnsi="宋体" w:eastAsia="宋体"/>
          <w:szCs w:val="21"/>
          <w:vertAlign w:val="superscript"/>
        </w:rPr>
      </w:pPr>
      <w:r>
        <w:rPr>
          <w:rFonts w:hint="eastAsia" w:ascii="宋体" w:hAnsi="宋体" w:eastAsia="宋体"/>
          <w:b/>
          <w:szCs w:val="21"/>
          <w:lang w:val="en-US" w:eastAsia="zh-CN"/>
        </w:rPr>
        <w:t>刘炎初</w:t>
      </w:r>
      <w:r>
        <w:rPr>
          <w:rFonts w:hint="eastAsia" w:ascii="宋体" w:hAnsi="宋体" w:eastAsia="宋体"/>
          <w:szCs w:val="21"/>
          <w:vertAlign w:val="superscript"/>
        </w:rPr>
        <w:t>1</w:t>
      </w:r>
      <w:bookmarkStart w:id="0" w:name="_GoBack"/>
      <w:bookmarkEnd w:id="0"/>
    </w:p>
    <w:p>
      <w:pPr>
        <w:spacing w:after="312" w:afterLines="100" w:line="220" w:lineRule="atLeast"/>
        <w:jc w:val="center"/>
        <w:rPr>
          <w:rStyle w:val="12"/>
          <w:rFonts w:ascii="仿宋" w:hAnsi="仿宋" w:eastAsia="仿宋"/>
          <w:sz w:val="18"/>
          <w:szCs w:val="18"/>
          <w:vertAlign w:val="superscript"/>
        </w:rPr>
      </w:pPr>
      <w:r>
        <w:rPr>
          <w:rStyle w:val="10"/>
          <w:rFonts w:hint="eastAsia" w:ascii="仿宋" w:hAnsi="仿宋" w:eastAsia="仿宋"/>
          <w:sz w:val="18"/>
          <w:szCs w:val="18"/>
        </w:rPr>
        <w:t>(</w:t>
      </w:r>
      <w:r>
        <w:rPr>
          <w:rStyle w:val="11"/>
          <w:rFonts w:hint="eastAsia" w:ascii="仿宋" w:hAnsi="仿宋" w:eastAsia="仿宋"/>
          <w:sz w:val="18"/>
          <w:szCs w:val="18"/>
        </w:rPr>
        <w:t>大连理工大学 辽宁 大连</w:t>
      </w:r>
      <w:r>
        <w:rPr>
          <w:rStyle w:val="10"/>
          <w:rFonts w:hint="eastAsia" w:ascii="仿宋" w:hAnsi="仿宋" w:eastAsia="仿宋"/>
          <w:sz w:val="18"/>
          <w:szCs w:val="18"/>
        </w:rPr>
        <w:t>)</w:t>
      </w:r>
      <w:r>
        <w:rPr>
          <w:rStyle w:val="12"/>
          <w:rFonts w:ascii="仿宋" w:hAnsi="仿宋" w:eastAsia="仿宋"/>
          <w:sz w:val="18"/>
          <w:szCs w:val="18"/>
          <w:vertAlign w:val="superscript"/>
        </w:rPr>
        <w:t>１</w:t>
      </w:r>
    </w:p>
    <w:p>
      <w:pPr>
        <w:spacing w:before="156" w:beforeLines="50" w:after="156" w:afterLines="50" w:line="220" w:lineRule="atLeast"/>
        <w:rPr>
          <w:rFonts w:ascii="仿宋" w:hAnsi="仿宋" w:eastAsia="仿宋"/>
          <w:b/>
          <w:sz w:val="18"/>
          <w:szCs w:val="18"/>
        </w:rPr>
        <w:sectPr>
          <w:pgSz w:w="11906" w:h="16838"/>
          <w:pgMar w:top="1418" w:right="1134" w:bottom="1418" w:left="1134" w:header="851" w:footer="992" w:gutter="0"/>
          <w:cols w:space="425" w:num="1"/>
          <w:docGrid w:type="lines" w:linePitch="312" w:charSpace="0"/>
        </w:sectPr>
      </w:pPr>
    </w:p>
    <w:p>
      <w:pPr>
        <w:spacing w:before="156" w:beforeLines="50" w:after="156" w:afterLines="50" w:line="220" w:lineRule="atLeast"/>
        <w:rPr>
          <w:rFonts w:hint="eastAsia" w:ascii="仿宋" w:hAnsi="仿宋" w:eastAsia="仿宋"/>
          <w:color w:val="FF0000"/>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p>
    <w:p>
      <w:pPr>
        <w:spacing w:before="156" w:beforeLines="50" w:after="156" w:afterLines="50" w:line="220" w:lineRule="atLeast"/>
        <w:rPr>
          <w:rFonts w:hint="default" w:ascii="仿宋" w:hAnsi="仿宋" w:eastAsia="仿宋"/>
          <w:sz w:val="18"/>
          <w:szCs w:val="18"/>
          <w:lang w:val="en-US" w:eastAsia="zh-CN"/>
        </w:rPr>
      </w:pPr>
      <w:r>
        <w:rPr>
          <w:rFonts w:hint="eastAsia" w:ascii="仿宋" w:hAnsi="仿宋" w:eastAsia="仿宋"/>
          <w:sz w:val="18"/>
          <w:szCs w:val="18"/>
          <w:lang w:val="en-US" w:eastAsia="zh-CN"/>
        </w:rPr>
        <w:t>从二十一世纪以来，中国不断地在各个方面不断地强化自我，而若要说其中最为瞩目的强项之处，IT行业当之无愧处于这历史浪潮的中心。无论是IT行业的行业规模，社会认可度，还是从业人员数量和薪水情况，中国IT行业当之无愧行中翘楚。IT行业的发展与变化也自然而然地成为了大家关注的对象可茶余饭后的唠谈。</w:t>
      </w:r>
      <w:r>
        <w:rPr>
          <w:rFonts w:hint="eastAsia" w:ascii="仿宋" w:hAnsi="仿宋" w:eastAsia="仿宋"/>
          <w:sz w:val="18"/>
          <w:szCs w:val="18"/>
        </w:rPr>
        <w:t>本文</w:t>
      </w:r>
      <w:r>
        <w:rPr>
          <w:rFonts w:hint="eastAsia" w:ascii="仿宋" w:hAnsi="仿宋" w:eastAsia="仿宋"/>
          <w:sz w:val="18"/>
          <w:szCs w:val="18"/>
          <w:lang w:val="en-US" w:eastAsia="zh-CN"/>
        </w:rPr>
        <w:t>根据近二十年来的IT行业薪酬情况和一些相关方面的专家文章，整理了数据，并进一步对IT行业薪酬变化做出了分析。得出结论是IT行业虽然在二十一世纪初期有人才流失，但是从2000年到2020年薪酬水平稳步提高，不过在如今IT行业人员爆炸，也许未来一段时间内IT行业普通员工工资会趋于稳定甚至一定幅度的下降。</w:t>
      </w:r>
    </w:p>
    <w:p>
      <w:pPr>
        <w:spacing w:before="156" w:beforeLines="50" w:after="156" w:afterLines="50" w:line="220" w:lineRule="atLeast"/>
        <w:rPr>
          <w:rFonts w:ascii="黑体" w:hAnsi="黑体" w:eastAsia="黑体"/>
          <w:szCs w:val="21"/>
        </w:rPr>
        <w:sectPr>
          <w:type w:val="continuous"/>
          <w:pgSz w:w="11906" w:h="16838"/>
          <w:pgMar w:top="1418" w:right="1134" w:bottom="1418" w:left="1134" w:header="851" w:footer="992" w:gutter="0"/>
          <w:cols w:space="425" w:num="1"/>
          <w:docGrid w:type="lines" w:linePitch="312" w:charSpace="0"/>
        </w:sect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w:t>
      </w:r>
      <w:r>
        <w:rPr>
          <w:rFonts w:hint="eastAsia" w:ascii="宋体" w:hAnsi="宋体" w:eastAsia="宋体"/>
          <w:sz w:val="18"/>
          <w:szCs w:val="18"/>
        </w:rPr>
        <w:t>行业、</w:t>
      </w:r>
      <w:r>
        <w:rPr>
          <w:rFonts w:hint="eastAsia" w:ascii="宋体" w:hAnsi="宋体" w:eastAsia="宋体"/>
          <w:sz w:val="18"/>
          <w:szCs w:val="18"/>
          <w:lang w:val="en-US" w:eastAsia="zh-CN"/>
        </w:rPr>
        <w:t>工资</w:t>
      </w:r>
      <w:r>
        <w:rPr>
          <w:rFonts w:hint="eastAsia" w:ascii="宋体" w:hAnsi="宋体" w:eastAsia="宋体"/>
          <w:sz w:val="18"/>
          <w:szCs w:val="18"/>
        </w:rPr>
        <w:t>、</w:t>
      </w:r>
      <w:r>
        <w:rPr>
          <w:rFonts w:hint="eastAsia" w:ascii="宋体" w:hAnsi="宋体"/>
          <w:sz w:val="18"/>
          <w:szCs w:val="18"/>
          <w:lang w:val="en-US" w:eastAsia="zh-CN"/>
        </w:rPr>
        <w:t>薪酬变化</w:t>
      </w:r>
      <w:r>
        <w:rPr>
          <w:rFonts w:hint="eastAsia" w:ascii="宋体" w:hAnsi="宋体" w:eastAsia="宋体"/>
          <w:sz w:val="18"/>
          <w:szCs w:val="18"/>
        </w:rPr>
        <w:t>、</w:t>
      </w:r>
      <w:r>
        <w:rPr>
          <w:rFonts w:hint="eastAsia" w:ascii="宋体" w:hAnsi="宋体"/>
          <w:sz w:val="18"/>
          <w:szCs w:val="18"/>
          <w:lang w:val="en-US" w:eastAsia="zh-CN"/>
        </w:rPr>
        <w:t>人才流失</w:t>
      </w:r>
    </w:p>
    <w:p>
      <w:pPr>
        <w:pStyle w:val="13"/>
        <w:numPr>
          <w:ilvl w:val="0"/>
          <w:numId w:val="1"/>
        </w:numPr>
        <w:spacing w:before="156" w:beforeLines="50" w:after="156" w:afterLines="50" w:line="220" w:lineRule="atLeast"/>
        <w:ind w:firstLineChars="0"/>
        <w:rPr>
          <w:rFonts w:hint="default" w:ascii="仿宋" w:hAnsi="仿宋" w:eastAsia="黑体"/>
          <w:sz w:val="18"/>
          <w:szCs w:val="18"/>
          <w:lang w:val="en-US" w:eastAsia="zh-CN"/>
        </w:rPr>
      </w:pPr>
      <w:r>
        <w:rPr>
          <w:rFonts w:hint="eastAsia" w:ascii="黑体" w:hAnsi="黑体" w:eastAsia="黑体"/>
          <w:szCs w:val="21"/>
        </w:rPr>
        <w:t>引言</w:t>
      </w:r>
    </w:p>
    <w:p>
      <w:pPr>
        <w:spacing w:line="400" w:lineRule="exact"/>
        <w:ind w:firstLine="360" w:firstLineChars="200"/>
        <w:rPr>
          <w:rFonts w:hint="default" w:ascii="宋体" w:hAnsi="宋体" w:eastAsia="宋体"/>
          <w:sz w:val="18"/>
          <w:szCs w:val="18"/>
          <w:lang w:val="en-US" w:eastAsia="zh-CN"/>
        </w:rPr>
      </w:pPr>
      <w:r>
        <w:rPr>
          <w:rFonts w:hint="eastAsia" w:ascii="宋体" w:hAnsi="宋体" w:eastAsia="宋体"/>
          <w:sz w:val="18"/>
          <w:szCs w:val="18"/>
          <w:lang w:val="en-US" w:eastAsia="zh-CN"/>
        </w:rPr>
        <w:t>随着历史的红尘滚滚向前推进，人类社会从远古到石器时代，再到铁器时代，再到如今的电气时代，人类的生活方式和使用的工具类型发生了巨大的变化。自二十世纪末以来，计算机的微型化，家庭化使得我们如今的社会环境相比数十年前再次发生了巨大的变化。而这个变化的核心：“计算机”和与其相关的各行各业自然而然地处于这个时代的浪潮中心。人人上网，外卖点餐，滴滴打车，电子机票，扫码支付，线上教学等新型生活形式和商业模式层出不穷。电子计算机在这个时代的创造力和生产力，有目共睹，让整个世界为之瞩目。本文将重点分析在如今的社会情形下，从地域，时间，网络发展情况等方向来分析今年来IT行业的薪酬变化情况。</w:t>
      </w:r>
    </w:p>
    <w:p>
      <w:pPr>
        <w:pStyle w:val="13"/>
        <w:numPr>
          <w:ilvl w:val="0"/>
          <w:numId w:val="1"/>
        </w:numPr>
        <w:spacing w:before="156" w:beforeLines="50" w:after="156" w:afterLines="50" w:line="220" w:lineRule="atLeast"/>
        <w:ind w:left="420" w:leftChars="0" w:hanging="420" w:firstLineChars="0"/>
      </w:pPr>
      <w:r>
        <w:rPr>
          <w:rFonts w:hint="eastAsia" w:ascii="黑体" w:hAnsi="黑体" w:eastAsia="黑体"/>
          <w:szCs w:val="21"/>
          <w:lang w:val="en-US" w:eastAsia="zh-CN"/>
        </w:rPr>
        <w:t>分析结果</w:t>
      </w:r>
    </w:p>
    <w:p>
      <w:pPr>
        <w:pStyle w:val="13"/>
        <w:numPr>
          <w:numId w:val="0"/>
        </w:numPr>
        <w:spacing w:before="156" w:beforeLines="50" w:after="156" w:afterLines="50" w:line="220" w:lineRule="atLeast"/>
        <w:ind w:leftChars="0"/>
        <w:jc w:val="center"/>
        <w:rPr>
          <w:rFonts w:hint="default"/>
          <w:sz w:val="15"/>
          <w:szCs w:val="15"/>
          <w:lang w:val="en-US" w:eastAsia="zh-CN"/>
        </w:rPr>
      </w:pPr>
      <w:r>
        <w:rPr>
          <w:rFonts w:hint="eastAsia"/>
          <w:sz w:val="15"/>
          <w:szCs w:val="15"/>
          <w:lang w:val="en-US" w:eastAsia="zh-CN"/>
        </w:rPr>
        <w:t>软件</w:t>
      </w:r>
      <w:r>
        <w:drawing>
          <wp:inline distT="0" distB="0" distL="114300" distR="114300">
            <wp:extent cx="6117590" cy="1179830"/>
            <wp:effectExtent l="0" t="0" r="889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17590" cy="1179830"/>
                    </a:xfrm>
                    <a:prstGeom prst="rect">
                      <a:avLst/>
                    </a:prstGeom>
                    <a:noFill/>
                    <a:ln>
                      <a:noFill/>
                    </a:ln>
                  </pic:spPr>
                </pic:pic>
              </a:graphicData>
            </a:graphic>
          </wp:inline>
        </w:drawing>
      </w:r>
      <w:r>
        <w:rPr>
          <w:rFonts w:hint="eastAsia"/>
          <w:sz w:val="15"/>
          <w:szCs w:val="15"/>
          <w:lang w:val="en-US" w:eastAsia="zh-CN"/>
        </w:rPr>
        <w:t>行业工资表格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sz w:val="15"/>
          <w:szCs w:val="15"/>
          <w:lang w:val="en-US" w:eastAsia="zh-CN"/>
        </w:rPr>
      </w:pPr>
      <w:r>
        <w:rPr>
          <w:sz w:val="15"/>
          <w:szCs w:val="15"/>
        </w:rPr>
        <w:drawing>
          <wp:anchor distT="0" distB="0" distL="114300" distR="114300" simplePos="0" relativeHeight="251659264" behindDoc="0" locked="0" layoutInCell="1" allowOverlap="1">
            <wp:simplePos x="0" y="0"/>
            <wp:positionH relativeFrom="column">
              <wp:posOffset>26035</wp:posOffset>
            </wp:positionH>
            <wp:positionV relativeFrom="paragraph">
              <wp:posOffset>90170</wp:posOffset>
            </wp:positionV>
            <wp:extent cx="6133465" cy="1645920"/>
            <wp:effectExtent l="0" t="0" r="8255" b="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6133465" cy="1645920"/>
                    </a:xfrm>
                    <a:prstGeom prst="rect">
                      <a:avLst/>
                    </a:prstGeom>
                    <a:noFill/>
                    <a:ln>
                      <a:noFill/>
                    </a:ln>
                  </pic:spPr>
                </pic:pic>
              </a:graphicData>
            </a:graphic>
          </wp:anchor>
        </w:drawing>
      </w:r>
      <w:r>
        <w:rPr>
          <w:rFonts w:hint="eastAsia"/>
          <w:sz w:val="15"/>
          <w:szCs w:val="15"/>
          <w:lang w:val="en-US" w:eastAsia="zh-CN"/>
        </w:rPr>
        <w:t>餐饮行业工资表格</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lang w:val="en-US" w:eastAsia="zh-CN"/>
        </w:rPr>
      </w:pPr>
      <w:r>
        <w:drawing>
          <wp:anchor distT="0" distB="0" distL="114300" distR="114300" simplePos="0" relativeHeight="251660288" behindDoc="0" locked="0" layoutInCell="1" allowOverlap="1">
            <wp:simplePos x="0" y="0"/>
            <wp:positionH relativeFrom="column">
              <wp:posOffset>69850</wp:posOffset>
            </wp:positionH>
            <wp:positionV relativeFrom="paragraph">
              <wp:posOffset>1473835</wp:posOffset>
            </wp:positionV>
            <wp:extent cx="6115050" cy="3319145"/>
            <wp:effectExtent l="0" t="0" r="11430" b="3175"/>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6115050" cy="3319145"/>
                    </a:xfrm>
                    <a:prstGeom prst="rect">
                      <a:avLst/>
                    </a:prstGeom>
                    <a:noFill/>
                    <a:ln>
                      <a:noFill/>
                    </a:ln>
                  </pic:spPr>
                </pic:pic>
              </a:graphicData>
            </a:graphic>
          </wp:anchor>
        </w:drawing>
      </w:r>
      <w:r>
        <w:rPr>
          <w:rFonts w:hint="eastAsia"/>
          <w:lang w:val="en-US" w:eastAsia="zh-CN"/>
        </w:rPr>
        <w:t>对比2006年，2012年，2018年的IT行业劳动者报酬情况和从业人员数量，我们会发现二十一世纪初计算机行业可列于最诱人的薪资行业之中，并且随着事件发展规模扩大的速度非常之快。同比餐饮行业工资变化情况，虽然在2006-2012年间也有增长，但是幅度大大不如IT行业。并且在2012-2017年的从业人员数量上看，2017年的餐饮行业员工同比2012年在大，中，小型餐饮企业上，均有减少情况。而IT行业无论从从业人员数量上，公司数量上还是劳动者总工资上看，在这些年间一直一往无前，不断突破新高。</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sz w:val="15"/>
          <w:szCs w:val="15"/>
          <w:lang w:val="en-US" w:eastAsia="zh-CN"/>
        </w:rPr>
      </w:pPr>
      <w:r>
        <w:rPr>
          <w:rFonts w:hint="eastAsia"/>
          <w:lang w:val="en-US" w:eastAsia="zh-CN"/>
        </w:rPr>
        <w:t xml:space="preserve">                                  </w:t>
      </w:r>
      <w:r>
        <w:rPr>
          <w:rFonts w:hint="eastAsia"/>
          <w:sz w:val="15"/>
          <w:szCs w:val="15"/>
          <w:lang w:val="en-US" w:eastAsia="zh-CN"/>
        </w:rPr>
        <w:t xml:space="preserve">  IT行业劳动者薪酬变化情况</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drawing>
          <wp:anchor distT="0" distB="0" distL="114300" distR="114300" simplePos="0" relativeHeight="251661312" behindDoc="0" locked="0" layoutInCell="1" allowOverlap="1">
            <wp:simplePos x="0" y="0"/>
            <wp:positionH relativeFrom="column">
              <wp:posOffset>228600</wp:posOffset>
            </wp:positionH>
            <wp:positionV relativeFrom="paragraph">
              <wp:posOffset>-2783840</wp:posOffset>
            </wp:positionV>
            <wp:extent cx="6115050" cy="2974340"/>
            <wp:effectExtent l="0" t="0" r="11430" b="12700"/>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115050" cy="2974340"/>
                    </a:xfrm>
                    <a:prstGeom prst="rect">
                      <a:avLst/>
                    </a:prstGeom>
                    <a:noFill/>
                    <a:ln>
                      <a:noFill/>
                    </a:ln>
                  </pic:spPr>
                </pic:pic>
              </a:graphicData>
            </a:graphic>
          </wp:anchor>
        </w:drawing>
      </w:r>
    </w:p>
    <w:p>
      <w:pPr>
        <w:spacing w:line="400" w:lineRule="exact"/>
        <w:ind w:firstLine="360" w:firstLineChars="200"/>
        <w:rPr>
          <w:rFonts w:hint="eastAsia" w:ascii="宋体" w:hAnsi="宋体"/>
          <w:sz w:val="18"/>
          <w:szCs w:val="18"/>
          <w:lang w:val="en-US" w:eastAsia="zh-CN"/>
        </w:rPr>
      </w:pPr>
      <w:r>
        <w:rPr>
          <w:rFonts w:hint="eastAsia"/>
          <w:lang w:val="en-US" w:eastAsia="zh-CN"/>
        </w:rPr>
        <w:t>从图中可以看出，从2005年到2018年间，IT行业劳动者报酬总量一直处于平稳上升状态，且幅度不低。此外IT行业相关企业数量也一直处于平稳增长状态。但是更早以前，在2001年，刘兴波发表了一篇文章</w:t>
      </w:r>
      <w:r>
        <w:rPr>
          <w:rFonts w:hint="eastAsia" w:ascii="宋体" w:hAnsi="宋体" w:eastAsia="宋体"/>
          <w:sz w:val="18"/>
          <w:szCs w:val="18"/>
        </w:rPr>
        <w:t>《软件薪资──升还是降？》</w:t>
      </w:r>
      <w:r>
        <w:rPr>
          <w:rFonts w:hint="eastAsia" w:ascii="宋体" w:hAnsi="宋体"/>
          <w:sz w:val="18"/>
          <w:szCs w:val="18"/>
          <w:lang w:val="en-US" w:eastAsia="zh-CN"/>
        </w:rPr>
        <w:t>中重点指出，在当时的工作环境下，中关村内20％的员工主动辞职流向了外企，原因是因为中国的IT公司付出的薪水达不到员工们心中的预期数值。深圳也同样需要面对着相似的社会问题。但是根据相关调查，IT相关行业的平均年薪达到了44102元，这在2000年左右的时间内，无疑工资水平是很高的。但是在高工资的同时，为什么会有这么高的比例员工声称薪水不足，从而流向外企呢？刘兴波在文章中毅然决然地指出其中的原因是：单纯的看年末收入是片面的。IT行业是一门靠真实技术吃饭的行业，水平高的员工工资自然会越来越高，水平低的员工薪水自然会差强人意。但是高水平的IT员工在自身技术逐渐过硬的情况下，贡献远大于普通员工，而自身的工资收入却不足以和贡献匹配。相比于留在本地企业，外企能给予这种员工更高的收入和更高的待遇。所以人才流失的情况便不难理解了。此外具体的IT行业员工薪资还取决于该员工所在的城市整体水平和公司水平，在经济水平稍差一点的城市中外企便会具有更强的竞争力。虽然刘前辈未曾对二十一世纪初IT行业的薪水变化提出明确的解决办法和预测分析，但是却对当时的薪资情况做了全面的分析：员工高贡献而得到的工资却与其贡献不相匹配从而流向外企，导致了人才缺失。而进一步导致了公司竞争力变低，难以提供高水平的工资。并且因为以上两点，公司不得不降低公司招聘人才的标准，从而保证公司正常运行，而这又进一步了导致公司的竞争力变低，且员工成长壮大了以后，不是每个人都可以在高新的诱惑下不忘原公司而跳槽，如此往复形成恶性循环，进一步加深了IT行业竞争力不足，行业薪水下滑的这一现象。但是随着网络的发展和普及，人们对网络的依赖和网络新的商业模式层出不穷，从表格中我们不难看到，六年后的2012年左右，IT行业的薪酬相比六年前有了大幅度的提高，IT行业规模也扩大了很多。但是随着如今IT行业的从业人员爆炸式发展，也许在不久的将来IT行业员工两极化会加重。低水平员工的工资薪酬会趋于平缓甚至下降。这点将有待于时间的检验。</w:t>
      </w:r>
    </w:p>
    <w:p>
      <w:pPr>
        <w:spacing w:line="400" w:lineRule="exact"/>
        <w:ind w:firstLine="360" w:firstLineChars="200"/>
        <w:jc w:val="center"/>
        <w:rPr>
          <w:rFonts w:hint="default" w:ascii="宋体" w:hAnsi="宋体"/>
          <w:sz w:val="15"/>
          <w:szCs w:val="15"/>
          <w:lang w:val="en-US" w:eastAsia="zh-CN"/>
        </w:rPr>
      </w:pPr>
      <w:r>
        <w:drawing>
          <wp:anchor distT="0" distB="0" distL="114300" distR="114300" simplePos="0" relativeHeight="251662336" behindDoc="0" locked="0" layoutInCell="1" allowOverlap="1">
            <wp:simplePos x="0" y="0"/>
            <wp:positionH relativeFrom="column">
              <wp:posOffset>-15240</wp:posOffset>
            </wp:positionH>
            <wp:positionV relativeFrom="paragraph">
              <wp:posOffset>26670</wp:posOffset>
            </wp:positionV>
            <wp:extent cx="6115050" cy="2974340"/>
            <wp:effectExtent l="0" t="0" r="11430" b="12700"/>
            <wp:wrapTopAndBottom/>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6115050" cy="2974340"/>
                    </a:xfrm>
                    <a:prstGeom prst="rect">
                      <a:avLst/>
                    </a:prstGeom>
                    <a:noFill/>
                    <a:ln>
                      <a:noFill/>
                    </a:ln>
                  </pic:spPr>
                </pic:pic>
              </a:graphicData>
            </a:graphic>
          </wp:anchor>
        </w:drawing>
      </w:r>
      <w:r>
        <w:rPr>
          <w:rFonts w:hint="eastAsia" w:ascii="宋体" w:hAnsi="宋体"/>
          <w:sz w:val="15"/>
          <w:szCs w:val="15"/>
          <w:lang w:val="en-US" w:eastAsia="zh-CN"/>
        </w:rPr>
        <w:t>IT行业企业数量变化情况</w:t>
      </w: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ind w:firstLine="360" w:firstLineChars="200"/>
        <w:rPr>
          <w:rFonts w:hint="eastAsia" w:ascii="宋体" w:hAnsi="宋体"/>
          <w:sz w:val="18"/>
          <w:szCs w:val="18"/>
          <w:lang w:val="en-US" w:eastAsia="zh-CN"/>
        </w:rPr>
      </w:pPr>
    </w:p>
    <w:p>
      <w:pPr>
        <w:spacing w:line="400" w:lineRule="exact"/>
        <w:rPr>
          <w:rFonts w:hint="eastAsia" w:ascii="宋体" w:hAnsi="宋体"/>
          <w:sz w:val="18"/>
          <w:szCs w:val="18"/>
          <w:lang w:val="en-US" w:eastAsia="zh-CN"/>
        </w:rPr>
      </w:pPr>
    </w:p>
    <w:p>
      <w:pPr>
        <w:numPr>
          <w:ilvl w:val="0"/>
          <w:numId w:val="1"/>
        </w:numPr>
        <w:spacing w:line="400" w:lineRule="exact"/>
        <w:ind w:left="420" w:leftChars="0" w:hanging="420" w:firstLineChars="0"/>
        <w:rPr>
          <w:rFonts w:hint="default" w:ascii="宋体" w:hAnsi="宋体"/>
          <w:sz w:val="18"/>
          <w:szCs w:val="18"/>
          <w:lang w:val="en-US" w:eastAsia="zh-CN"/>
        </w:rPr>
      </w:pPr>
      <w:r>
        <w:rPr>
          <w:rFonts w:hint="eastAsia" w:ascii="黑体" w:hAnsi="黑体" w:eastAsia="黑体" w:cs="黑体"/>
          <w:sz w:val="18"/>
          <w:szCs w:val="18"/>
          <w:lang w:val="en-US" w:eastAsia="zh-CN"/>
        </w:rPr>
        <w:t>分析方法</w:t>
      </w:r>
    </w:p>
    <w:p>
      <w:pPr>
        <w:numPr>
          <w:numId w:val="0"/>
        </w:numPr>
        <w:spacing w:line="400" w:lineRule="exact"/>
        <w:ind w:leftChars="0"/>
        <w:rPr>
          <w:rFonts w:hint="default" w:ascii="宋体" w:hAnsi="宋体" w:eastAsia="宋体" w:cs="宋体"/>
          <w:sz w:val="18"/>
          <w:szCs w:val="18"/>
          <w:lang w:val="en-US" w:eastAsia="zh-CN"/>
        </w:rPr>
      </w:pPr>
      <w:r>
        <w:rPr>
          <w:rFonts w:hint="eastAsia" w:ascii="宋体" w:hAnsi="宋体" w:cs="宋体"/>
          <w:sz w:val="18"/>
          <w:szCs w:val="18"/>
          <w:lang w:val="en-US" w:eastAsia="zh-CN"/>
        </w:rPr>
        <w:t>定量分析法，文献研究法，信息研究法，经验总结法</w:t>
      </w:r>
    </w:p>
    <w:p>
      <w:pPr>
        <w:jc w:val="center"/>
      </w:pPr>
    </w:p>
    <w:p>
      <w:pPr>
        <w:pStyle w:val="13"/>
        <w:numPr>
          <w:ilvl w:val="0"/>
          <w:numId w:val="1"/>
        </w:numPr>
        <w:spacing w:before="156" w:beforeLines="50" w:after="156" w:afterLines="50" w:line="220" w:lineRule="atLeast"/>
        <w:ind w:firstLineChars="0"/>
        <w:rPr>
          <w:rFonts w:ascii="仿宋" w:hAnsi="仿宋" w:eastAsia="仿宋"/>
          <w:sz w:val="18"/>
          <w:szCs w:val="18"/>
        </w:rPr>
      </w:pPr>
      <w:r>
        <w:rPr>
          <w:rFonts w:hint="eastAsia" w:ascii="黑体" w:hAnsi="黑体" w:eastAsia="黑体"/>
          <w:szCs w:val="21"/>
        </w:rPr>
        <w:t>结论</w:t>
      </w:r>
    </w:p>
    <w:p>
      <w:pPr>
        <w:bidi w:val="0"/>
        <w:rPr>
          <w:rFonts w:hint="eastAsia"/>
        </w:rPr>
      </w:pPr>
      <w:r>
        <w:rPr>
          <w:rFonts w:hint="eastAsia"/>
          <w:lang w:val="en-US" w:eastAsia="zh-CN"/>
        </w:rPr>
        <w:t>从二十一世纪初期开始，中国IT行业虽然经历了最初期的人才流失，竞争力变弱，但是行业规模和和</w:t>
      </w:r>
      <w:r>
        <w:rPr>
          <w:rFonts w:hint="eastAsia"/>
        </w:rPr>
        <w:t>中国软件行业人</w:t>
      </w:r>
    </w:p>
    <w:p>
      <w:pPr>
        <w:bidi w:val="0"/>
        <w:ind w:left="0" w:leftChars="0" w:firstLine="0" w:firstLineChars="0"/>
        <w:rPr>
          <w:rFonts w:hint="default"/>
          <w:lang w:val="en-US" w:eastAsia="zh-CN"/>
        </w:rPr>
      </w:pPr>
      <w:r>
        <w:rPr>
          <w:rFonts w:hint="eastAsia"/>
        </w:rPr>
        <w:t>均薪酬保持着稳定增长态势。其中，高技术水准的软件从业人员的薪酬</w:t>
      </w:r>
      <w:r>
        <w:rPr>
          <w:rFonts w:hint="eastAsia"/>
          <w:lang w:val="en-US" w:eastAsia="zh-CN"/>
        </w:rPr>
        <w:t>涨幅和预期涨幅十分稳定。但是由于行业从业人员总量趋于饱和的爆炸式发展，未来一定时间内，低水平员工的薪酬会趋于平缓甚至下降。</w:t>
      </w:r>
    </w:p>
    <w:p>
      <w:pPr>
        <w:spacing w:before="156" w:beforeLines="50" w:after="156" w:afterLines="50" w:line="220" w:lineRule="atLeast"/>
        <w:jc w:val="both"/>
        <w:rPr>
          <w:rFonts w:hint="eastAsia" w:ascii="宋体" w:hAnsi="宋体" w:eastAsia="宋体"/>
          <w:sz w:val="18"/>
          <w:szCs w:val="18"/>
        </w:rPr>
      </w:pPr>
    </w:p>
    <w:p>
      <w:pPr>
        <w:spacing w:before="156" w:beforeLines="50" w:after="156" w:afterLines="50" w:line="220" w:lineRule="atLeast"/>
        <w:jc w:val="center"/>
        <w:rPr>
          <w:rFonts w:ascii="仿宋" w:hAnsi="仿宋" w:eastAsia="仿宋"/>
          <w:sz w:val="18"/>
          <w:szCs w:val="18"/>
        </w:rPr>
      </w:pPr>
      <w:r>
        <w:rPr>
          <w:rFonts w:hint="eastAsia" w:ascii="黑体" w:hAnsi="黑体" w:eastAsia="黑体"/>
          <w:szCs w:val="21"/>
        </w:rPr>
        <w:t>参 考 文 献</w:t>
      </w:r>
    </w:p>
    <w:p>
      <w:pPr>
        <w:keepNext w:val="0"/>
        <w:keepLines w:val="0"/>
        <w:pageBreakBefore w:val="0"/>
        <w:widowControl w:val="0"/>
        <w:kinsoku/>
        <w:wordWrap/>
        <w:overflowPunct/>
        <w:topLinePunct w:val="0"/>
        <w:autoSpaceDE/>
        <w:autoSpaceDN/>
        <w:bidi w:val="0"/>
        <w:adjustRightInd/>
        <w:snapToGrid/>
        <w:spacing w:after="200"/>
        <w:textAlignment w:val="auto"/>
        <w:rPr>
          <w:rFonts w:hint="eastAsia"/>
        </w:rPr>
      </w:pPr>
      <w:r>
        <w:rPr>
          <w:rFonts w:hint="eastAsia"/>
          <w:lang w:val="en-US" w:eastAsia="zh-CN"/>
        </w:rPr>
        <w:t>[1]</w:t>
      </w:r>
      <w:r>
        <w:rPr>
          <w:rFonts w:hint="eastAsia"/>
        </w:rPr>
        <w:t xml:space="preserve"> 2017年IT行业薪酬报告出炉，惊了</w:t>
      </w:r>
      <w:r>
        <w:rPr>
          <w:rFonts w:hint="eastAsia"/>
          <w:lang w:eastAsia="zh-CN"/>
        </w:rPr>
        <w:t>！</w:t>
      </w:r>
      <w:r>
        <w:rPr>
          <w:rFonts w:hint="eastAsia"/>
          <w:lang w:val="en-US" w:eastAsia="zh-CN"/>
        </w:rPr>
        <w:t>.</w:t>
      </w:r>
      <w:r>
        <w:rPr>
          <w:rFonts w:hint="eastAsia"/>
        </w:rPr>
        <w:t>中享思途</w:t>
      </w:r>
    </w:p>
    <w:p>
      <w:pPr>
        <w:keepNext w:val="0"/>
        <w:keepLines w:val="0"/>
        <w:pageBreakBefore w:val="0"/>
        <w:widowControl w:val="0"/>
        <w:kinsoku/>
        <w:wordWrap/>
        <w:overflowPunct/>
        <w:topLinePunct w:val="0"/>
        <w:autoSpaceDE/>
        <w:autoSpaceDN/>
        <w:bidi w:val="0"/>
        <w:adjustRightInd/>
        <w:snapToGrid/>
        <w:spacing w:after="200"/>
        <w:textAlignment w:val="auto"/>
        <w:rPr>
          <w:rFonts w:hint="eastAsia"/>
          <w:lang w:val="en-US" w:eastAsia="zh-CN"/>
        </w:rPr>
      </w:pPr>
      <w:r>
        <w:rPr>
          <w:rFonts w:hint="eastAsia"/>
          <w:lang w:val="en-US" w:eastAsia="zh-CN"/>
        </w:rPr>
        <w:t>[2]</w:t>
      </w:r>
      <w:r>
        <w:rPr>
          <w:rFonts w:hint="eastAsia"/>
        </w:rPr>
        <w:t xml:space="preserve"> </w:t>
      </w:r>
      <w:r>
        <w:rPr>
          <w:rFonts w:hint="eastAsia"/>
          <w:lang w:val="en-US" w:eastAsia="zh-CN"/>
        </w:rPr>
        <w:t>软件行业经济指标.国研网</w:t>
      </w:r>
    </w:p>
    <w:p>
      <w:pPr>
        <w:spacing w:after="200"/>
        <w:rPr>
          <w:rFonts w:ascii="Times New Roman" w:hAnsi="Times New Roman" w:eastAsia="宋体"/>
          <w:sz w:val="18"/>
          <w:szCs w:val="18"/>
        </w:rPr>
      </w:pPr>
      <w:r>
        <w:rPr>
          <w:rFonts w:hint="eastAsia" w:ascii="宋体" w:hAnsi="宋体"/>
          <w:sz w:val="18"/>
          <w:szCs w:val="18"/>
          <w:lang w:val="en-US" w:eastAsia="zh-CN"/>
        </w:rPr>
        <w:t>[3]</w:t>
      </w:r>
      <w:r>
        <w:rPr>
          <w:rFonts w:ascii="宋体" w:hAnsi="宋体" w:eastAsia="宋体"/>
          <w:sz w:val="18"/>
          <w:szCs w:val="18"/>
        </w:rPr>
        <w:t xml:space="preserve"> </w:t>
      </w:r>
      <w:r>
        <w:rPr>
          <w:rFonts w:hint="eastAsia" w:ascii="Times New Roman" w:hAnsi="宋体" w:eastAsia="宋体"/>
          <w:sz w:val="18"/>
          <w:szCs w:val="18"/>
        </w:rPr>
        <w:t>刘兴波.软件薪资──升还是降?[J].软件世界, 2001, 12:47-48.</w:t>
      </w:r>
    </w:p>
    <w:p>
      <w:pPr>
        <w:spacing w:after="200"/>
        <w:rPr>
          <w:rFonts w:ascii="Times New Roman" w:hAnsi="Times New Roman" w:eastAsia="宋体"/>
          <w:sz w:val="18"/>
          <w:szCs w:val="18"/>
        </w:rPr>
      </w:pPr>
      <w:r>
        <w:rPr>
          <w:rFonts w:hint="eastAsia" w:ascii="宋体" w:hAnsi="宋体"/>
          <w:sz w:val="18"/>
          <w:szCs w:val="18"/>
          <w:lang w:val="en-US" w:eastAsia="zh-CN"/>
        </w:rPr>
        <w:t>[4]</w:t>
      </w:r>
      <w:r>
        <w:rPr>
          <w:rFonts w:ascii="宋体" w:hAnsi="宋体" w:eastAsia="宋体"/>
          <w:sz w:val="18"/>
          <w:szCs w:val="18"/>
        </w:rPr>
        <w:t xml:space="preserve"> </w:t>
      </w:r>
      <w:r>
        <w:rPr>
          <w:rFonts w:hint="eastAsia" w:ascii="Times New Roman" w:hAnsi="宋体" w:eastAsia="宋体"/>
          <w:sz w:val="18"/>
          <w:szCs w:val="18"/>
        </w:rPr>
        <w:t>刘兴波.再谈软件薪资[J].软件和集成电路, 2002(01):80-81.</w:t>
      </w:r>
    </w:p>
    <w:p>
      <w:pPr>
        <w:keepNext w:val="0"/>
        <w:keepLines w:val="0"/>
        <w:pageBreakBefore w:val="0"/>
        <w:widowControl w:val="0"/>
        <w:kinsoku/>
        <w:wordWrap/>
        <w:overflowPunct/>
        <w:topLinePunct w:val="0"/>
        <w:autoSpaceDE/>
        <w:autoSpaceDN/>
        <w:bidi w:val="0"/>
        <w:adjustRightInd/>
        <w:snapToGrid/>
        <w:spacing w:after="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200"/>
        <w:textAlignment w:val="auto"/>
        <w:rPr>
          <w:rFonts w:hint="default"/>
          <w:lang w:val="en-US" w:eastAsia="zh-CN"/>
        </w:rPr>
      </w:pPr>
    </w:p>
    <w:p>
      <w:pPr>
        <w:spacing w:after="200"/>
        <w:rPr>
          <w:rFonts w:ascii="Times New Roman" w:hAnsi="Times New Roman" w:eastAsia="宋体"/>
          <w:sz w:val="18"/>
          <w:szCs w:val="18"/>
        </w:rPr>
      </w:pPr>
    </w:p>
    <w:sectPr>
      <w:type w:val="continuous"/>
      <w:pgSz w:w="11906" w:h="16838"/>
      <w:pgMar w:top="1418" w:right="1134" w:bottom="1418"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E-BX">
    <w:altName w:val="Cambria"/>
    <w:panose1 w:val="00000000000000000000"/>
    <w:charset w:val="00"/>
    <w:family w:val="roman"/>
    <w:pitch w:val="default"/>
    <w:sig w:usb0="00000000" w:usb1="00000000" w:usb2="00000000" w:usb3="00000000" w:csb0="00000000" w:csb1="00000000"/>
  </w:font>
  <w:font w:name="FZFSK--GBK1-0">
    <w:altName w:val="Cambria"/>
    <w:panose1 w:val="00000000000000000000"/>
    <w:charset w:val="00"/>
    <w:family w:val="roman"/>
    <w:pitch w:val="default"/>
    <w:sig w:usb0="00000000" w:usb1="00000000" w:usb2="00000000" w:usb3="00000000" w:csb0="00000000" w:csb1="00000000"/>
  </w:font>
  <w:font w:name="E-BZ">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360"/>
      </w:pPr>
      <w:r>
        <w:separator/>
      </w:r>
    </w:p>
  </w:footnote>
  <w:footnote w:type="continuationSeparator" w:id="1">
    <w:p>
      <w:pPr>
        <w:spacing w:line="240" w:lineRule="auto"/>
        <w:ind w:firstLine="3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1C6351"/>
    <w:multiLevelType w:val="multilevel"/>
    <w:tmpl w:val="341C6351"/>
    <w:lvl w:ilvl="0" w:tentative="0">
      <w:start w:val="1"/>
      <w:numFmt w:val="decimal"/>
      <w:lvlText w:val="%1"/>
      <w:lvlJc w:val="left"/>
      <w:pPr>
        <w:ind w:left="420" w:hanging="420"/>
      </w:pPr>
      <w:rPr>
        <w:rFonts w:hint="eastAsia" w:ascii="黑体" w:hAnsi="黑体" w:eastAsia="黑体"/>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6B"/>
    <w:rsid w:val="000054FA"/>
    <w:rsid w:val="00050510"/>
    <w:rsid w:val="00050C49"/>
    <w:rsid w:val="00054C3C"/>
    <w:rsid w:val="00057E83"/>
    <w:rsid w:val="00094579"/>
    <w:rsid w:val="000B3267"/>
    <w:rsid w:val="000C0579"/>
    <w:rsid w:val="000C2A60"/>
    <w:rsid w:val="000C6C20"/>
    <w:rsid w:val="000C7D91"/>
    <w:rsid w:val="000D44D4"/>
    <w:rsid w:val="000D5E91"/>
    <w:rsid w:val="000E27FD"/>
    <w:rsid w:val="000F34E2"/>
    <w:rsid w:val="0010012D"/>
    <w:rsid w:val="001018FE"/>
    <w:rsid w:val="00106A1E"/>
    <w:rsid w:val="001078F6"/>
    <w:rsid w:val="00126FF2"/>
    <w:rsid w:val="00142906"/>
    <w:rsid w:val="00161BAF"/>
    <w:rsid w:val="00171393"/>
    <w:rsid w:val="001823EF"/>
    <w:rsid w:val="001B1F56"/>
    <w:rsid w:val="001E45F3"/>
    <w:rsid w:val="00203F5A"/>
    <w:rsid w:val="00226AB9"/>
    <w:rsid w:val="00241433"/>
    <w:rsid w:val="00292671"/>
    <w:rsid w:val="002A3615"/>
    <w:rsid w:val="002C26B7"/>
    <w:rsid w:val="002C3892"/>
    <w:rsid w:val="002C4429"/>
    <w:rsid w:val="002F1757"/>
    <w:rsid w:val="0032456B"/>
    <w:rsid w:val="00330402"/>
    <w:rsid w:val="00331A10"/>
    <w:rsid w:val="00354ADA"/>
    <w:rsid w:val="00366FEA"/>
    <w:rsid w:val="00397F6E"/>
    <w:rsid w:val="003B5D48"/>
    <w:rsid w:val="003B7DFC"/>
    <w:rsid w:val="003E3967"/>
    <w:rsid w:val="003F214E"/>
    <w:rsid w:val="003F406B"/>
    <w:rsid w:val="00413942"/>
    <w:rsid w:val="0041417B"/>
    <w:rsid w:val="00421086"/>
    <w:rsid w:val="0042259E"/>
    <w:rsid w:val="004652F1"/>
    <w:rsid w:val="00473356"/>
    <w:rsid w:val="0047561A"/>
    <w:rsid w:val="00476072"/>
    <w:rsid w:val="00477717"/>
    <w:rsid w:val="004907A3"/>
    <w:rsid w:val="004A39C2"/>
    <w:rsid w:val="004B1E6F"/>
    <w:rsid w:val="004D2577"/>
    <w:rsid w:val="004E44E6"/>
    <w:rsid w:val="00505500"/>
    <w:rsid w:val="00534755"/>
    <w:rsid w:val="00534F29"/>
    <w:rsid w:val="00536580"/>
    <w:rsid w:val="00545E30"/>
    <w:rsid w:val="0055270C"/>
    <w:rsid w:val="0055598E"/>
    <w:rsid w:val="00557EDF"/>
    <w:rsid w:val="00560487"/>
    <w:rsid w:val="0056187E"/>
    <w:rsid w:val="005678C7"/>
    <w:rsid w:val="005714F7"/>
    <w:rsid w:val="00572B26"/>
    <w:rsid w:val="005C1331"/>
    <w:rsid w:val="005C19E0"/>
    <w:rsid w:val="005C5844"/>
    <w:rsid w:val="005D00A6"/>
    <w:rsid w:val="005D0CF3"/>
    <w:rsid w:val="005E0933"/>
    <w:rsid w:val="005F6EA1"/>
    <w:rsid w:val="00601434"/>
    <w:rsid w:val="0062176E"/>
    <w:rsid w:val="006233DF"/>
    <w:rsid w:val="006612D0"/>
    <w:rsid w:val="00690B53"/>
    <w:rsid w:val="0069228E"/>
    <w:rsid w:val="006931EC"/>
    <w:rsid w:val="006965A2"/>
    <w:rsid w:val="006D0706"/>
    <w:rsid w:val="006F01E2"/>
    <w:rsid w:val="006F23CD"/>
    <w:rsid w:val="006F2E56"/>
    <w:rsid w:val="00710E3C"/>
    <w:rsid w:val="00733CB3"/>
    <w:rsid w:val="00736B5B"/>
    <w:rsid w:val="00737F31"/>
    <w:rsid w:val="00777A64"/>
    <w:rsid w:val="00784FBD"/>
    <w:rsid w:val="007B7ED1"/>
    <w:rsid w:val="007D414D"/>
    <w:rsid w:val="007F1364"/>
    <w:rsid w:val="00801E70"/>
    <w:rsid w:val="00802BA2"/>
    <w:rsid w:val="00811BE9"/>
    <w:rsid w:val="0082222D"/>
    <w:rsid w:val="0083354A"/>
    <w:rsid w:val="0083411C"/>
    <w:rsid w:val="008348F8"/>
    <w:rsid w:val="00834BF2"/>
    <w:rsid w:val="00845291"/>
    <w:rsid w:val="008514E5"/>
    <w:rsid w:val="00853CE5"/>
    <w:rsid w:val="0086724B"/>
    <w:rsid w:val="00885AC1"/>
    <w:rsid w:val="008C050E"/>
    <w:rsid w:val="008C089D"/>
    <w:rsid w:val="008E3DEB"/>
    <w:rsid w:val="008E6C98"/>
    <w:rsid w:val="0091267F"/>
    <w:rsid w:val="009135BF"/>
    <w:rsid w:val="00921CC3"/>
    <w:rsid w:val="00937F54"/>
    <w:rsid w:val="00962332"/>
    <w:rsid w:val="00970CA5"/>
    <w:rsid w:val="0098107E"/>
    <w:rsid w:val="00983795"/>
    <w:rsid w:val="009852F8"/>
    <w:rsid w:val="009A296C"/>
    <w:rsid w:val="009E2CA1"/>
    <w:rsid w:val="009E661A"/>
    <w:rsid w:val="009F7844"/>
    <w:rsid w:val="00A02DC1"/>
    <w:rsid w:val="00A124DD"/>
    <w:rsid w:val="00A1789D"/>
    <w:rsid w:val="00A214A7"/>
    <w:rsid w:val="00A526F9"/>
    <w:rsid w:val="00A559C1"/>
    <w:rsid w:val="00A671DA"/>
    <w:rsid w:val="00A97E47"/>
    <w:rsid w:val="00AC276D"/>
    <w:rsid w:val="00B0501C"/>
    <w:rsid w:val="00B16B04"/>
    <w:rsid w:val="00B1799D"/>
    <w:rsid w:val="00B361BF"/>
    <w:rsid w:val="00B70438"/>
    <w:rsid w:val="00B92205"/>
    <w:rsid w:val="00BA300B"/>
    <w:rsid w:val="00BD4CF6"/>
    <w:rsid w:val="00BE2F05"/>
    <w:rsid w:val="00BF1EA4"/>
    <w:rsid w:val="00C13EEA"/>
    <w:rsid w:val="00C308BC"/>
    <w:rsid w:val="00C6670F"/>
    <w:rsid w:val="00C66C67"/>
    <w:rsid w:val="00C94E71"/>
    <w:rsid w:val="00CB73B1"/>
    <w:rsid w:val="00CC0128"/>
    <w:rsid w:val="00CE0E13"/>
    <w:rsid w:val="00CE189F"/>
    <w:rsid w:val="00D010D1"/>
    <w:rsid w:val="00D17F12"/>
    <w:rsid w:val="00D64ABF"/>
    <w:rsid w:val="00D6675F"/>
    <w:rsid w:val="00D714D7"/>
    <w:rsid w:val="00DA277D"/>
    <w:rsid w:val="00DA342C"/>
    <w:rsid w:val="00DB4CC4"/>
    <w:rsid w:val="00DC1948"/>
    <w:rsid w:val="00DC2650"/>
    <w:rsid w:val="00DD49B6"/>
    <w:rsid w:val="00E22DF4"/>
    <w:rsid w:val="00E35D11"/>
    <w:rsid w:val="00E52052"/>
    <w:rsid w:val="00E65FD5"/>
    <w:rsid w:val="00E82F69"/>
    <w:rsid w:val="00E91934"/>
    <w:rsid w:val="00E97C84"/>
    <w:rsid w:val="00EA2804"/>
    <w:rsid w:val="00EC526A"/>
    <w:rsid w:val="00EC6D49"/>
    <w:rsid w:val="00ED6FBF"/>
    <w:rsid w:val="00EE1C77"/>
    <w:rsid w:val="00EE4228"/>
    <w:rsid w:val="00EF1D2C"/>
    <w:rsid w:val="00F02A21"/>
    <w:rsid w:val="00F03FED"/>
    <w:rsid w:val="00F168DD"/>
    <w:rsid w:val="00F16E7C"/>
    <w:rsid w:val="00F27475"/>
    <w:rsid w:val="00F435AF"/>
    <w:rsid w:val="00F563E8"/>
    <w:rsid w:val="00F74254"/>
    <w:rsid w:val="00F933F9"/>
    <w:rsid w:val="00FA122E"/>
    <w:rsid w:val="00FA13B8"/>
    <w:rsid w:val="00FE3134"/>
    <w:rsid w:val="00FE7E96"/>
    <w:rsid w:val="00FF257A"/>
    <w:rsid w:val="03556C0D"/>
    <w:rsid w:val="07241E43"/>
    <w:rsid w:val="0D0B2981"/>
    <w:rsid w:val="11E0681D"/>
    <w:rsid w:val="12592AB3"/>
    <w:rsid w:val="1AE74A88"/>
    <w:rsid w:val="1BB758DA"/>
    <w:rsid w:val="606E7BFA"/>
    <w:rsid w:val="69224EEB"/>
    <w:rsid w:val="73C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eastAsia="宋体" w:asciiTheme="minorAscii" w:hAnsiTheme="minorAscii" w:cstheme="minorBidi"/>
      <w:kern w:val="2"/>
      <w:sz w:val="18"/>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14"/>
    <w:qFormat/>
    <w:uiPriority w:val="0"/>
    <w:pPr>
      <w:spacing w:after="120"/>
    </w:pPr>
    <w:rPr>
      <w:rFonts w:ascii="Times New Roman" w:hAnsi="Times New Roman" w:eastAsia="宋体" w:cs="Times New Roman"/>
      <w:szCs w:val="24"/>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 w:type="character" w:customStyle="1" w:styleId="10">
    <w:name w:val="fontstyle01"/>
    <w:basedOn w:val="7"/>
    <w:uiPriority w:val="0"/>
    <w:rPr>
      <w:rFonts w:hint="default" w:ascii="E-BX" w:hAnsi="E-BX"/>
      <w:color w:val="000000"/>
      <w:sz w:val="20"/>
      <w:szCs w:val="20"/>
    </w:rPr>
  </w:style>
  <w:style w:type="character" w:customStyle="1" w:styleId="11">
    <w:name w:val="fontstyle11"/>
    <w:basedOn w:val="7"/>
    <w:uiPriority w:val="0"/>
    <w:rPr>
      <w:rFonts w:hint="default" w:ascii="FZFSK--GBK1-0" w:hAnsi="FZFSK--GBK1-0"/>
      <w:color w:val="000000"/>
      <w:sz w:val="20"/>
      <w:szCs w:val="20"/>
    </w:rPr>
  </w:style>
  <w:style w:type="character" w:customStyle="1" w:styleId="12">
    <w:name w:val="fontstyle31"/>
    <w:basedOn w:val="7"/>
    <w:uiPriority w:val="0"/>
    <w:rPr>
      <w:rFonts w:hint="default" w:ascii="E-BZ" w:hAnsi="E-BZ"/>
      <w:color w:val="000000"/>
      <w:sz w:val="20"/>
      <w:szCs w:val="20"/>
    </w:rPr>
  </w:style>
  <w:style w:type="paragraph" w:styleId="13">
    <w:name w:val="List Paragraph"/>
    <w:basedOn w:val="1"/>
    <w:qFormat/>
    <w:uiPriority w:val="34"/>
    <w:pPr>
      <w:ind w:firstLine="420" w:firstLineChars="200"/>
    </w:pPr>
  </w:style>
  <w:style w:type="character" w:customStyle="1" w:styleId="14">
    <w:name w:val="正文文本 字符"/>
    <w:link w:val="3"/>
    <w:uiPriority w:val="0"/>
    <w:rPr>
      <w:rFonts w:ascii="Times New Roman" w:hAnsi="Times New Roman" w:eastAsia="宋体" w:cs="Times New Roman"/>
      <w:szCs w:val="24"/>
    </w:rPr>
  </w:style>
  <w:style w:type="character" w:customStyle="1" w:styleId="15">
    <w:name w:val="正文文本 字符1"/>
    <w:basedOn w:val="7"/>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654</Words>
  <Characters>3734</Characters>
  <Lines>31</Lines>
  <Paragraphs>8</Paragraphs>
  <TotalTime>1</TotalTime>
  <ScaleCrop>false</ScaleCrop>
  <LinksUpToDate>false</LinksUpToDate>
  <CharactersWithSpaces>4380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2021-04-02T14:59:00Z</dcterms:created>
  <dc:creator>s1012480564</dc:creator>
  <cp:lastModifiedBy>麻辣烫一份麻烦不要麻辣烫</cp:lastModifiedBy>
  <dcterms:modified xsi:type="dcterms:W3CDTF">2021-04-08T11:34:36Z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43860C26CE7545AD97F3B1C7D3F98FA4</vt:lpwstr>
  </property>
</Properties>
</file>