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aps/>
          <w:color w:val="00D4FF"/>
          <w:sz w:val="52"/>
          <w:szCs w:val="52"/>
        </w:rPr>
        <w:t xml:space="preserve">FX-OB RESEARCH LAB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Order Block Lab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A855F7"/>
          <w:sz w:val="28"/>
          <w:szCs w:val="28"/>
        </w:rPr>
        <w:t xml:space="preserve">Product + UX Audit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92A4"/>
          <w:sz w:val="20"/>
          <w:szCs w:val="20"/>
        </w:rPr>
        <w:t xml:space="preserve">Additive Research · Strategy Discovery · Premium Platform Vision</w:t>
      </w:r>
    </w:p>
    <w:p>
      <w:pPr>
        <w:pBdr>
          <w:bottom w:val="single" w:color="1E2D3D" w:sz="4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1 · Files Reviewed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Primary</w:t>
            </w:r>
          </w:p>
        </w:tc>
        <w:tc>
          <w:tcPr>
            <w:tcW w:type="dxa" w:w="6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frontend/src/pages/OrderBlockLab.jsx  (679 lines)</w:t>
            </w:r>
          </w:p>
        </w:tc>
      </w:tr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6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NeonPanel.jsx · MetricChip.jsx · DataTable.jsx · controls.jsx</w:t>
            </w:r>
          </w:p>
        </w:tc>
      </w:tr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Context</w:t>
            </w:r>
          </w:p>
        </w:tc>
        <w:tc>
          <w:tcPr>
            <w:tcW w:type="dxa" w:w="6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ActiveRunContext.jsx</w:t>
            </w:r>
          </w:p>
        </w:tc>
      </w:tr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Store hook</w:t>
            </w:r>
          </w:p>
        </w:tc>
        <w:tc>
          <w:tcPr>
            <w:tcW w:type="dxa" w:w="6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useDataset() — data sourcing layer (interface only)</w:t>
            </w:r>
          </w:p>
        </w:tc>
      </w:tr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Scope</w:t>
            </w:r>
          </w:p>
        </w:tc>
        <w:tc>
          <w:tcPr>
            <w:tcW w:type="dxa" w:w="6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Full read of all imported components. No repo-wide scan per brief.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2 · Current Strengths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page is already meaningfully ahead of most retail-grade research tools. Its strongest elements: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Strong dimensional breadth.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Nine independent bucket dimensions (structure, direction, session, hour, width, age, penetration, stopout speed, pre-fill distance) covering most of the classic ICT order-block parameter space.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Session origin × fill session matrix.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colour-encoded 2D matrix is genuinely rare in retail tooling and immediately surfaces cross-session edge.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Catastrophic breach tracking.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Explicit ob_fully_breached flag with separate loss analytics is a serious quant feature most platforms ignore.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Failure Lab.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Surfacing the worst 12 losses with OB metadata is a good post-mortem starting point.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Premium visual language.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Bevel clips, neon borders, corner accents, and glow effects give it a genuinely distinctive aesthetic.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Research safety guardrails.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LOW N badges on every sub-threshold bucket and a top-level low-sample warning are production-quality statistical hygiene.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Text report generator.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Copy-paste deterministic summary with backlog inclusion is a smart workflow feature.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Variant selector.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Multi-position variant switching in the page header allows quick comparisons without navigation.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3 · Missing Functionality (High-Value)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3.1 · Statistical Distributions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Currently every bucket reports only aggregate means. This hides the most important structural information: the shape of outcomes.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R-outcome histogram.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Full frequency distribution of all R values in a given bucket, not just expectancy. Reveals bimodality, fat tails, and non-normality.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Win/loss R distribution per bucket.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Separate distribution of winning Rs and losing Rs. Answers: are wins tightly clustered or spread? Are losses all near -1R or sometimes catastrophic?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Expectancy confidence interval.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Bootstrap or t-based CI on expectancy per bucket — the single most important missing statistical feature. Prevents acting on noise.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Profit factor per bucket.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Gross winners / gross losers ratio. More interpretable than expectancy for many traders.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Sharpe-equivalent (expectancy / std dev R).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Risk-adjusted return per bucket. Avoids rewarding high-variance lucky buckets.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3.2 · MAE / MFE Analysis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Maximum Adverse Excursion and Maximum Favorable Excursion are arguably the most decision-relevant execution analytics that are entirely absent.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MAE distribution.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How far did price move against entry before reversing? Directly informs stop placement optimisation.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MFE distribution.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How far did price run in favour before reversing? Directly informs take-profit placement and partial exit logic.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MAE vs R scatter plot.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Each trade as a point. Instantly shows stop-hunting patterns: clusters of trades that went -0.8R before winning.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MFE vs final R comparison.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How much of the MFE was captured? Reveals whether exits are leaving significant money on the table.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MAE/MFE by bucket.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Do CHoCH OBs have tighter MAE than BOS? Does London origin produce cleaner runs? This is execution-level edge research.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3.3 · OB Lifecycle Analytics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current page analyses outcomes but not the OB's own lifecycle trajectory.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First touch vs re-test performance.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Does the first fill of an OB outperform subsequent revisits? This is a core SMC hypothesis that the data can directly test.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Invalidation reason breakdown.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Why did each losing OB fail? Body breach vs wick breach vs age vs session expiry. Requires exporter fields but is critical for strategy refinement.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Mitigation type comparison.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Wick-only fill vs partial body fill vs full body mitigation. Different risk profiles, different expected outcomes.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Partial penetration reversal stats.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Of trades that partially penetrated (25–75%) but did not hard-breach, what % won? Key for stop placement inside vs outside the OB.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Consecutive OB fill performance.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Does an OB that has already been tested perform differently on revisit? Diminishing returns is a testable hypothesis.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3.4 · Multi-Dimensional Interaction Analysis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page analyses every dimension in isolation. Real edge typically lives in the intersections.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Structure × Session interaction.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Does CHoCH outperform BOS only in London? Or everywhere? A 2D table or heatmap would immediately answer this.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Width × Age interaction.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Narrow OBs might work best fresh; wide OBs might sustain longer. A 2D bucket grid would test this.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Direction × Session interaction.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Are Short OBs in New York systematically different from Long OBs in New York? Session × direction is a classic institutional bias check.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Penetration × Width interaction.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Deep penetration into a wide OB vs deep penetration into a narrow OB have entirely different risk implications.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3.5 · Missing Bucket Dimensions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Several high-value dimensions exist as common ICT/SMC research axes but are absent.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Day of week.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Monday gaps vs Tuesday trend days vs Friday reversals. Highly relevant for FX.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Week of month / calendar anomaly.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NFP weeks, quad witching, month-end flows all affect order block reliability.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Session quarter analysis.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Early London (07:00–08:30) vs mid London (08:30–10:00) vs late London (10:00–12:00) perform differently. Current hour buckets approximate this but not cleanly.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Displacement strength at origin.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Was the displacement candle that created the OB a strong engulfing or a weak push? Proxy: candle body-to-range ratio or ATR multiple.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OB body-to-wick ratio.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Pure body OBs vs heavily wicked OBs. Relevant for entry model (enter on wick touch vs body retest).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Liquidity sweep relationship.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Did price sweep a swing high/low liquidity pool before reaching the OB? Sweep + OB is a specific confluence pattern.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HTF trend alignment.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Long OBs in bearish HTF context vs bullish HTF context. Counter-trend OBs should show significantly different stats.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Volatility regime at origin.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High ATR environment vs low ATR environment at OB creation. OBs formed in high-volatility expansions may have different reliability profiles.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3.6 · Temporal / Regime Analytics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Edge decay detection.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Split the backtest period into thirds. Does expectancy decline from early to mid to late period? Detect overfitting and regime shifts.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Rolling expectancy.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Trailing 20-trade expectancy plotted as a line. Visual regime-change detector.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Equity curve by bucket.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Running cumulative R for CHoCH vs BOS trades over time. Reveals if CHoCH has been consistently better or only recently.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Drawdown by bucket.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Maximum consecutive loss run and maximum R drawdown per bucket. A bucket with +3R expectancy but -12R max drawdown requires different position sizing.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3.7 · Profitability Depth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Kelly criterion per bucket.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Optimal fraction of bankroll to risk given bucket WR and avg W/L. Directly actionable for position sizing decisions.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Streak analysis.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Longest win streak, longest loss streak, expected streak lengths per bucket. Psychological preparedness metric.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Stop-out clustering.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At what price distance from entry do stops get hit most often? Heatmap of exit distances reveals structural stop-hunting zones.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4 · UX / Information Architecture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4.1 · Page Structure Critique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current layout has one critical structural problem: all eleven panels carry equal visual weight. A researcher landing on this page has no immediate orientation — no summary layer, no hierarchy, no "here is what matters" signal. Everything competes.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auto" w:sz="0"/>
              <w:left w:val="single" w:color="EF4444" w:sz="16"/>
              <w:bottom w:val="none" w:color="auto" w:sz="0"/>
              <w:right w:val="none" w:color="auto" w:sz="0"/>
            </w:tcBorders>
            <w:shd w:fill="1118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EF4444"/>
                <w:sz w:val="18"/>
                <w:szCs w:val="18"/>
              </w:rPr>
              <w:t xml:space="preserve">Core Issue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The page scrolls ~3000px with no navigation, no summary tier, no collapsibility, and no way to filter the entire page by any dimension. A researcher with a specific hypothesis must scroll through unrelated analyses to find relevant data.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4.2 · Proposed Information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D4FF" w:sz="4"/>
              <w:left w:val="single" w:color="00D4FF" w:sz="4"/>
              <w:bottom w:val="single" w:color="00D4FF" w:sz="4"/>
              <w:right w:val="single" w:color="00D4FF" w:sz="4"/>
            </w:tcBorders>
            <w:shd w:fill="0D1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00D4FF" w:sz="4"/>
              <w:left w:val="single" w:color="00D4FF" w:sz="4"/>
              <w:bottom w:val="single" w:color="00D4FF" w:sz="4"/>
              <w:right w:val="single" w:color="00D4FF" w:sz="4"/>
            </w:tcBorders>
            <w:shd w:fill="0D1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00D4FF" w:sz="4"/>
              <w:left w:val="single" w:color="00D4FF" w:sz="4"/>
              <w:bottom w:val="single" w:color="00D4FF" w:sz="4"/>
              <w:right w:val="single" w:color="00D4FF" w:sz="4"/>
            </w:tcBorders>
            <w:shd w:fill="0D1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Display Mode</w:t>
            </w:r>
          </w:p>
        </w:tc>
      </w:tr>
      <w:tr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Tier 1 — Headline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6 MetricChips + Auto-generated insight callouts (best bucket, biggest edge gap, key warning)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Always visible, above fold</w:t>
            </w:r>
          </w:p>
        </w:tc>
      </w:tr>
      <w:tr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Tier 2 — Primary Research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Structure, Direction, Session Matrix, Penetration, Width, Age panels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Default expanded</w:t>
            </w:r>
          </w:p>
        </w:tc>
      </w:tr>
      <w:tr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Tier 3 — Execution Detail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Catastrophic breach, Fast stopout, Distance before fill, Failure Lab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Collapsed by default, expand on click</w:t>
            </w:r>
          </w:p>
        </w:tc>
      </w:tr>
      <w:tr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Tier 4 — Backlog / Admin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Research Backlog panel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Visually de-emphasised, moved to bottom or sidebar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4.3 · Global Filter Bar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single highest-impact UX addition: a persistent filter bar that recomputes all panels simultaneously.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Structure type filter.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Segment chips: All · BOS · CHoCH. Instant re-renders every panel for the filtered subset.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Direction filter.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All · Long · Short. Critical for asymmetry research.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Origin session filter.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All · Asia · London · London Lull · New York.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Date range slicer.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Filter by calendar period to test regime-specific performance.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Min sample threshold.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Slider: hide all buckets with N below X. Cleans up analysis for presentation mode.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Filter persistence.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Filters should persist in URL params and survive navigation / refresh.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auto" w:sz="0"/>
              <w:left w:val="single" w:color="00D4FF" w:sz="16"/>
              <w:bottom w:val="none" w:color="auto" w:sz="0"/>
              <w:right w:val="none" w:color="auto" w:sz="0"/>
            </w:tcBorders>
            <w:shd w:fill="1118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Research Value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>A researcher testing the hypothesis 'Does CHoCH in London outperform BOS in London?' currently requires manually cross-referencing multiple panels. With a global filter, they set Structure=CHoCH, Session=London and see all panels recalculate instantly.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4.4 · Sortable, Interactive Tables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DataTable component has no column sorting. For a research table this is a significant omission — every column should be clickable to sort ascending/descending. The expectancy column in particular should default to descending sort. Additionally, clicking a bucket row should drill into that bucket's trade list.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Sortable columns.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Click any column header to sort. Current sort direction shown with arrow indicator.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Bucket row drill-through.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Click any bucket row to open a slide-out panel showing all trades in that bucket with full OB metadata.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Heatmap column mode.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Toggle to shade Net R and Expectancy columns with background colour intensity (green positive, red negative). Instant visual ranking.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4.5 · Session Matrix Enhancements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session matrix is the most visually distinctive element and is conceptually excellent. It has room to grow significantly.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Hover tooltip.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On cell hover: show WR%, expectancy, and min/max R in a popover. Currently the cell shows only Net R and count.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Switch metric.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Toggle colour encoding between Net R, Win Rate, Expectancy, and Trade Count. A segment control above the matrix.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Sort rows by total row expectancy.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Currently rows appear in encounter order. Sort to surface highest-performing origin sessions first.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Row and column totals.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 'Total' column and 'Total' row with aggregated stats per session axis.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4.6 · Failure Lab Enhancements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Currently the Failure Lab shows a static table of the 12 worst losses. It is a good starting point but underpowered as a diagnostic tool.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Configurable threshold.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Show top N losses where N is adjustable (12, 25, 50, all). Filter to losses below a custom R threshold (e.g., only trades worse than -1.5R).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Trade detail expand.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Click any row to expand full OB lifecycle metadata: detection time, fill time, exit time, ob_top, ob_bottom, breach status, all available fields.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Pattern clustering.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Auto-group worst losses by common characteristics: what % of the worst 25 losses were CHoCH London fills? Automated archetype surfacing.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Winners tab.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 complementary 'Best Wins' tab. Researchers need to study both failure archetypes and success archetypes.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5 · Premium Polish Suggestions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5.1 · Auto-Generated Insight Callouts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page generates a text report on demand but the UI itself has no auto-synthesised insights. A premium research platform should surface key findings in context.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'Key Finding' chips.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Below the MetricChip row, auto-generate 2–3 highlighted callouts: 'CHoCH outperforms BOS by +1.8R expectancy gap · n=47 vs n=38', 'London origin × New York fill is your best session combination', 'Warning: 7 buckets have n&lt;10 — edge is unconfirmed'.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Best bucket highlight.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'Best Bucket' MetricChip already exists — add a 'Worst Bucket' chip alongside it. The contrast is as important as the peak.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Anomaly badges.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Auto-flag statistical outliers: a bucket with WR &gt; 80% on n&gt;15 deserves a distinct 'EDGE SIGNAL' badge, not just a number.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5.2 · Visual Hierarchy Upgrades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Section anchor navigation.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 sticky mini-nav or sidebar TOC showing section names. On a 3000px page, scroll orientation is a real friction source.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Panel collapse/expand.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Each NeonPanel header should have a collapse toggle. Researchers should be able to focus their workspace.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Performance tier badges.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Replace the binary LOW N pill with a 4-tier badge system: STRONG EDGE (WR&gt;65% n&gt;20), EDGE SIGNAL (WR&gt;60% n&gt;10), NOISE (n&lt;10), NEGATIVE EDGE (expectancy&lt;-0.3).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Gradient backgrounds on panels.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Top-performing panels could have a subtle positive-toned background glow; worst-performing a subtle red tint. Visual context without text.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Metric chip sparklines.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MetricChip component already supports a sparkline prop. Several chips (like Linked Trades) should feed rolling period data to show trends rather than just snapshots.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5.3 · Interaction Patterns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Hover states on table rows.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DataTable has hover styles but no tooltip. On hover, show a mini stats summary or a 'click to drill' affordance.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Animated data load.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When the variant selector changes or filters are applied, bucket values should animate/transition rather than hard-cut. Reinforces causality.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Inline sparklines in bucket tables.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 tiny R distribution bar in each row's Net R cell — not just the aggregate number but a miniaturised histogram. Shows distribution shape in-table.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Session matrix cell pulse.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Best-performing cell should pulse subtly on load to draw the eye to the most actionable combination.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6 · Power User Features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6.1 · Multi-Run Comparison Mode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This is the most commercially differentiating feature gap. A researcher optimising parameters runs many backtests and needs to compare results without rebuilding context.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Run A / Run B selector.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Load two runs simultaneously. Show a delta column (Δ expectancy, Δ WR, Δ net R) for every bucket in every panel.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Delta heatmap mode.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In comparison mode, colour cells by the delta value rather than absolute. Instantly surfaces where a new run is better or worse.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Parameter diff summary.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Auto-diff the run configs of the two selected runs and display which parameters changed. Context for the delta.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6.2 · Saved Views / Hypothesis Workbench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Named filter presets.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Save a named filter combination (e.g., 'London CHoCH Longs') and recall it instantly. Research builds hypotheses iteratively — a workbench should preserve them.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Hypothesis builder.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Define a condition using available fields (structure=CHoCH AND originSession=London AND width&lt;5), see all matching trades and their stats. A visual query builder over the trade dataset.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Snapshot comparisons.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Capture the current analytics state as a named snapshot. Compare snapshot A vs snapshot B — useful when the same run is re-imported after exporter updates.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6.3 · Export Capabilities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Per-bucket trade export.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Click any bucket → export its trades as CSV with all available OB fields. Enables external analysis in Python/R.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Analytics export.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Export the full analytics object as JSON or CSV (one row per bucket, all dimensions). Machine-readable for downstream modelling.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Enhanced report export.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Beyond the copy-to-clipboard text report: export as formatted PDF, Markdown, or structured JSON. The current text format is useful but limited.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6.4 · Annotation Layer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Research notes per panel.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 subtle 'Add note' affordance on each panel header. Researcher can annotate findings inline (e.g., 'CHoCH edge may be fragile — review after October data'). Notes persist to localStorage.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Trade tagging.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Manually tag trades in the Failure Lab with custom labels (e.g., 'news-disrupted', 'premature-entry', 'valid-setup'). Then bucket by tag as a new research dimension.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7 · Quick Wins (Low Effort, High Value)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D4FF" w:sz="4"/>
              <w:left w:val="single" w:color="00D4FF" w:sz="4"/>
              <w:bottom w:val="single" w:color="00D4FF" w:sz="4"/>
              <w:right w:val="single" w:color="00D4FF" w:sz="4"/>
            </w:tcBorders>
            <w:shd w:fill="0D1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00D4FF" w:sz="4"/>
              <w:left w:val="single" w:color="00D4FF" w:sz="4"/>
              <w:bottom w:val="single" w:color="00D4FF" w:sz="4"/>
              <w:right w:val="single" w:color="00D4FF" w:sz="4"/>
            </w:tcBorders>
            <w:shd w:fill="0D1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What</w:t>
            </w:r>
          </w:p>
        </w:tc>
        <w:tc>
          <w:tcPr>
            <w:tcW w:type="dxa" w:w="2340"/>
            <w:tcBorders>
              <w:top w:val="single" w:color="00D4FF" w:sz="4"/>
              <w:left w:val="single" w:color="00D4FF" w:sz="4"/>
              <w:bottom w:val="single" w:color="00D4FF" w:sz="4"/>
              <w:right w:val="single" w:color="00D4FF" w:sz="4"/>
            </w:tcBorders>
            <w:shd w:fill="0D1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2340"/>
            <w:tcBorders>
              <w:top w:val="single" w:color="00D4FF" w:sz="4"/>
              <w:left w:val="single" w:color="00D4FF" w:sz="4"/>
              <w:bottom w:val="single" w:color="00D4FF" w:sz="4"/>
              <w:right w:val="single" w:color="00D4FF" w:sz="4"/>
            </w:tcBorders>
            <w:shd w:fill="0D1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Sortable columns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Click DataTable column headers to sort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Researchers need to rank buckets. Currently must scan visually.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Worst Bucket chip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Add a 'Worst Bucket' MetricChip alongside Best Bucket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The worst performer is as strategically important as the best.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Session matrix tooltip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Hover tooltip on matrix cells showing WR%, expectancy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Cell currently shows only Net R and count. Two more stats are immediately useful.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Session matrix row totals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Totals column and row on the session matrix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Summarises the session axis performance without extra panels.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Profit factor column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Add Profit Factor (gross W / gross L) to all BucketPanels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PF is more intuitive than expectancy for many researchers.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Panel collapse toggle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Each NeonPanel header gets a collapse/expand icon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Page is long. Researchers should be able to hide irrelevant sections.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Failure Lab winners tab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Add a 'Best Wins' tab alongside worst losses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Winners need study too. Dual analysis for archetype detection.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Failure Lab configurable N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Slider or input for how many trades to show in Failure Lab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12 is arbitrary. Sometimes you need top 50.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Day of week bucket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Add a day-of-week BucketPanel (Mon–Fri)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Derivable from existing timestamps. FX day-of-week effects are well-documented.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Field completeness panel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Small panel showing what % of trades have each OB field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Data quality visibility is critical. Without it, 'Limited Data' buckets are unexplained.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URL-persisted filters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Serialize active filters to URL params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Enables sharing specific views and survives page refresh.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9E0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Heatmap table mode toggle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Toggle to shade WR / Net R columns with colour intensity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Visual ranking in seconds. No new data required.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Auto-insight callouts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2-3 auto-generated insight sentences below MetricChips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Surfaces the most important finding for researchers who need a quick orientation.</w:t>
            </w:r>
          </w:p>
        </w:tc>
        <w:tc>
          <w:tcPr>
            <w:tcW w:type="dxa" w:w="234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9E0B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8 · Major Future Bets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8.1 · MAE / MFE Research Suite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most structurally important analytics gap in the entire page. MAE/MFE data is what separates a stop-placement research tool from a generic backtest viewer. Once trade-level excursion data is available from the exporter, build: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MAE distribution histogram by bucket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MFE distribution histogram by bucket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MAE vs final R scatter (each trade as a point, coloured by win/loss)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MFE efficiency score: final R / MFE — how much of the available profit was captured?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Optimal stop zone finder: MAE percentile analysis to find the stop distance that minimises stopouts on winners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8.2 · Multi-Run Comparison Platform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Strategy parameter optimisation requires comparing runs systematically. A 'compare mode' that loads two runs and shows delta columns on every bucket table would make this the most powerful OB research tool available to retail. Delta heatmaps + parameter diff summary + equity curve overlay would complete the picture.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8.3 · Interactive Visual Analytics Suite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page is currently table-dominant. The following charts would transform it into a genuinely visual research platform: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R outcome histogram — full distribution, not just mean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Scatter plots: penetration depth vs R, OB age vs R, MAE vs final 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Equity curves by bucket — CHoCH equity vs BOS equity over time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Correlation matrix — numeric OB fields vs R outcome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OB lifecycle funnel — detected → filled → win / loss / partial — Sankey-style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Rolling expectancy line chart — trailing 20-trade expectancy over the backtest period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Heatmap calendar — performance by day-of-week × session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8.4 · Hypothesis Workbench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 structured research workflow tool. Define conditions using a visual query builder over the trade dataset. Instantly see: how many trades match, what their combined stats are, whether the combination is statistically distinguishable from random. This transforms the page from a passive analytics viewer into an active discovery tool.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8.5 · Statistical Significance Layer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Every bucket currently shows raw stats with no uncertainty quantification. A significance layer would: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Bootstrap confidence intervals on expectancy (e.g., 95% CI: [+0.12R, +0.41R])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p-value comparison between pairs of buckets (is CHoCH expectancy significantly &gt; BOS expectancy?)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Required sample size calculator: 'You need N more trades in this bucket to confirm edge at 90% confidence'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False discovery rate (Benjamini-Hochberg) correction across all bucket comparisons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8.6 · Replay / Debug Timeline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 per-trade event timeline showing: OB created at T0 → detected at T1 → price returned at T2 → filled at T3 → exit at T4. Renders the full OB lifecycle as a horizontal timeline. Invaluable for parity validation against Pine Script and for understanding exactly why an OB behaved as it did.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9 · Highest ROI Recommendations</w:t>
      </w:r>
    </w:p>
    <w:p>
      <w:pPr>
        <w:spacing w:after="120" w:before="8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If prioritising ruthlessly, these are the changes with the highest research value per development unit: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D4FF" w:sz="4"/>
              <w:left w:val="single" w:color="00D4FF" w:sz="4"/>
              <w:bottom w:val="single" w:color="00D4FF" w:sz="4"/>
              <w:right w:val="single" w:color="00D4FF" w:sz="4"/>
            </w:tcBorders>
            <w:shd w:fill="0D1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00D4FF" w:sz="4"/>
              <w:left w:val="single" w:color="00D4FF" w:sz="4"/>
              <w:bottom w:val="single" w:color="00D4FF" w:sz="4"/>
              <w:right w:val="single" w:color="00D4FF" w:sz="4"/>
            </w:tcBorders>
            <w:shd w:fill="0D1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3120"/>
            <w:tcBorders>
              <w:top w:val="single" w:color="00D4FF" w:sz="4"/>
              <w:left w:val="single" w:color="00D4FF" w:sz="4"/>
              <w:bottom w:val="single" w:color="00D4FF" w:sz="4"/>
              <w:right w:val="single" w:color="00D4FF" w:sz="4"/>
            </w:tcBorders>
            <w:shd w:fill="0D1F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D4FF"/>
                <w:sz w:val="18"/>
                <w:szCs w:val="18"/>
              </w:rPr>
              <w:t xml:space="preserve">Why #1 in its tier</w:t>
            </w:r>
          </w:p>
        </w:tc>
      </w:tr>
      <w:tr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D4FF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Sortable DataTable columns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Zero new data. Immediate research utility improvement across every panel.</w:t>
            </w:r>
          </w:p>
        </w:tc>
      </w:tr>
      <w:tr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D4FF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Global filter bar (Structure + Direction + Session)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Transforms the page from static viewer to interactive research tool. Single biggest workflow unlock.</w:t>
            </w:r>
          </w:p>
        </w:tc>
      </w:tr>
      <w:tr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D4FF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Session matrix hover tooltip + totals row/col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The matrix is the best visual on the page. Small additions make it dramatically more useful.</w:t>
            </w:r>
          </w:p>
        </w:tc>
      </w:tr>
      <w:tr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D4FF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Profit Factor + CI columns in bucket tables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PF is immediately interpretable. CI prevents acting on noise. Both derivable from existing data.</w:t>
            </w:r>
          </w:p>
        </w:tc>
      </w:tr>
      <w:tr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D4FF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Bucket row drill-through to trade list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Click any row to see its trades. Turns aggregate stats into inspectable evidence.</w:t>
            </w:r>
          </w:p>
        </w:tc>
      </w:tr>
      <w:tr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D4FF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Day of week + Field completeness panels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Day-of-week is derivable from existing timestamps. Field completeness explains every 'Limited Data' mystery.</w:t>
            </w:r>
          </w:p>
        </w:tc>
      </w:tr>
      <w:tr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D4FF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Panel collapse toggles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Page is very long. Collapsibility reduces cognitive load without removing any capability.</w:t>
            </w:r>
          </w:p>
        </w:tc>
      </w:tr>
      <w:tr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D4FF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Auto-insight callouts below MetricChips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One-liner summaries orient researchers immediately. Premium platforms synthesise, not just display.</w:t>
            </w:r>
          </w:p>
        </w:tc>
      </w:tr>
      <w:tr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D4FF"/>
                <w:sz w:val="19"/>
                <w:szCs w:val="19"/>
              </w:rPr>
              <w:t xml:space="preserve">9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MAE/MFE suite (when exporter data available)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Stop placement is the most consequential decision in execution. MAE data directly informs it.</w:t>
            </w:r>
          </w:p>
        </w:tc>
      </w:tr>
      <w:tr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D4FF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Multi-run comparison / delta mode</w:t>
            </w:r>
          </w:p>
        </w:tc>
        <w:tc>
          <w:tcPr>
            <w:tcW w:type="dxa" w:w="3120"/>
            <w:tcBorders>
              <w:top w:val="single" w:color="1E2D3D" w:sz="4"/>
              <w:left w:val="single" w:color="1E2D3D" w:sz="4"/>
              <w:bottom w:val="single" w:color="1E2D3D" w:sz="4"/>
              <w:right w:val="single" w:color="1E2D3D" w:sz="4"/>
            </w:tcBorders>
            <w:shd w:fill="0F1E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Strategy parameter iteration requires comparing runs. Currently requires manual mental arithmetic across tabs.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D3D" w:sz="4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92A4"/>
          <w:sz w:val="18"/>
          <w:szCs w:val="18"/>
        </w:rPr>
        <w:t xml:space="preserve">FX-OB Research Lab · Order Block Lab Audit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92A4"/>
          <w:sz w:val="16"/>
          <w:szCs w:val="16"/>
        </w:rPr>
        <w:t xml:space="preserve">Additive only — no capability removed · All suggestions preserve existing feature richness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D3D" w:sz="4" w:space="1"/>
      </w:pBdr>
    </w:pPr>
    <w:r>
      <w:rPr>
        <w:rFonts w:ascii="Arial" w:cs="Arial" w:eastAsia="Arial" w:hAnsi="Arial"/>
        <w:color w:val="8892A4"/>
        <w:sz w:val="16"/>
        <w:szCs w:val="16"/>
      </w:rPr>
      <w:t xml:space="preserve">Additive audit — preserves all existing functionality  </w:t>
    </w:r>
    <w:r>
      <w:rPr>
        <w:rFonts w:ascii="Arial" w:cs="Arial" w:eastAsia="Arial" w:hAnsi="Arial"/>
        <w:color w:val="8892A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D3D" w:sz="4" w:space="1"/>
      </w:pBdr>
    </w:pPr>
    <w:r>
      <w:rPr>
        <w:rFonts w:ascii="Arial" w:cs="Arial" w:eastAsia="Arial" w:hAnsi="Arial"/>
        <w:color w:val="8892A4"/>
        <w:sz w:val="16"/>
        <w:szCs w:val="16"/>
      </w:rPr>
      <w:t xml:space="preserve">FX-OB Research Lab · Order Block Lab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</w:lvl>
    <w:lvl w:ilvl="1" w15:tentative="1">
      <w:start w:val="1"/>
      <w:numFmt w:val="bullet"/>
      <w:lvlText w:val="–"/>
      <w:lvlJc w:val="left"/>
      <w:pPr>
        <w:ind w:left="8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2E8F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D4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A855F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Arial" w:cs="Arial" w:eastAsia="Arial" w:hAnsi="Arial"/>
      <w:b/>
      <w:bCs/>
      <w:color w:val="FFFF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2026-05-25T20:00:40.099Z</dcterms:created>
  <dcterms:modified xsi:type="dcterms:W3CDTF">2026-05-25T20:00:40.099Z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