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Final Project Plan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We will each independently work on different models throughout the early stages of the project. Once these models are completed, we will compare the models on the last 12 points as validation data to determine the best model. Then, we will use this model trained on the entire dataset to predict the next 12 timesteps.</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Jack Hutchins will work on an LSTM neural network model with the Keras package for 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Johnathan Williams will work on building a GBM model</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Jack Kidder will work on creating an ARIMA model</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Cecil Walsh will work on other miscellaneous models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Upon the completion of our individual models, we will compare results and determine whose model is the most accurate on the holdout. We will then work to create the accompanying presentation outlining the rejected models and our thought processes behind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