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FFEABE">
      <w:r>
        <w:t>灵山大佛：高88米，重700吨，位于无锡灵山胜境，1997年开光。</w:t>
      </w:r>
    </w:p>
    <w:p w14:paraId="044F659A">
      <w:r>
        <w:t>梵宫：灵山胜境核心建筑，建筑面积7万平米，内有世界最大室内铜制释迦摩尼。</w:t>
      </w:r>
    </w:p>
    <w:p w14:paraId="3D878F11">
      <w:r>
        <w:t>门票价格：成人票210元每人，1.4米以下儿童免费，60岁以上半价。</w:t>
      </w:r>
      <w:bookmarkStart w:id="0" w:name="_GoBack"/>
      <w:bookmarkEnd w:id="0"/>
    </w:p>
    <w:p w14:paraId="6F0ACA4C">
      <w:pPr>
        <w:rPr>
          <w:rFonts w:hint="default" w:eastAsia="宋体"/>
          <w:lang w:val="en-US" w:eastAsia="zh-C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细等线拼音字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细等线拼音字体">
    <w:panose1 w:val="02000500000000000000"/>
    <w:charset w:val="00"/>
    <w:family w:val="auto"/>
    <w:pitch w:val="default"/>
    <w:sig w:usb0="800000A7" w:usb1="5000004A" w:usb2="00000000" w:usb3="00000000" w:csb0="20000111" w:csb1="41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776354"/>
    <w:rsid w:val="10E67541"/>
    <w:rsid w:val="3AFE5F67"/>
    <w:rsid w:val="67BD1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98</Words>
  <Characters>109</Characters>
  <Lines>0</Lines>
  <Paragraphs>0</Paragraphs>
  <TotalTime>0</TotalTime>
  <ScaleCrop>false</ScaleCrop>
  <LinksUpToDate>false</LinksUpToDate>
  <CharactersWithSpaces>109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VAN</cp:lastModifiedBy>
  <dcterms:modified xsi:type="dcterms:W3CDTF">2026-06-22T14:31:38Z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eyJoZGlkIjoiZTNiMTgzYjEwZGRkMmM3ZWIwMDg0ZTNlYmMyYjJjMjQiLCJ1c2VySWQiOiIxMDAwMDE5NzU5In0=</vt:lpwstr>
  </property>
  <property fmtid="{D5CDD505-2E9C-101B-9397-08002B2CF9AE}" pid="3" name="KSOProductBuildVer">
    <vt:lpwstr>2052-12.1.0.26375</vt:lpwstr>
  </property>
  <property fmtid="{D5CDD505-2E9C-101B-9397-08002B2CF9AE}" pid="4" name="ICV">
    <vt:lpwstr>7AB67D4989054452BFB1AB2711532E17_12</vt:lpwstr>
  </property>
</Properties>
</file>