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A1A2E"/>
          <w:sz w:val="48"/>
          <w:szCs w:val="48"/>
        </w:rPr>
        <w:t xml:space="preserve">ENGINEERING CONSEQUENCES</w:t>
      </w:r>
    </w:p>
    <w:p>
      <w:pPr>
        <w:spacing w:after="60" w:before="0"/>
        <w:jc w:val="center"/>
      </w:pPr>
      <w:r>
        <w:rPr>
          <w:rFonts w:ascii="Arial" w:cs="Arial" w:eastAsia="Arial" w:hAnsi="Arial"/>
          <w:i/>
          <w:iCs/>
          <w:color w:val="444444"/>
          <w:sz w:val="28"/>
          <w:szCs w:val="28"/>
        </w:rPr>
        <w:t xml:space="preserve">Of Substrate Pressure Physics</w:t>
      </w:r>
    </w:p>
    <w:p>
      <w:pPr>
        <w:spacing w:after="40" w:before="0"/>
        <w:jc w:val="center"/>
      </w:pPr>
      <w:r>
        <w:rPr>
          <w:rFonts w:ascii="Arial" w:cs="Arial" w:eastAsia="Arial" w:hAnsi="Arial"/>
          <w:color w:val="333333"/>
          <w:sz w:val="24"/>
          <w:szCs w:val="24"/>
        </w:rPr>
        <w:t xml:space="preserve">Author: Jack O’Rourke</w:t>
      </w:r>
    </w:p>
    <w:p>
      <w:pPr>
        <w:spacing w:after="40" w:before="0"/>
        <w:jc w:val="center"/>
      </w:pPr>
      <w:r>
        <w:rPr>
          <w:rFonts w:ascii="Arial" w:cs="Arial" w:eastAsia="Arial" w:hAnsi="Arial"/>
          <w:i/>
          <w:iCs/>
          <w:color w:val="666666"/>
          <w:sz w:val="22"/>
          <w:szCs w:val="22"/>
        </w:rPr>
        <w:t xml:space="preserve">Document 2, Version 5.3 (Final) — Open Release</w:t>
      </w:r>
    </w:p>
    <w:p>
      <w:pPr>
        <w:spacing w:after="40" w:before="0"/>
        <w:jc w:val="center"/>
      </w:pPr>
      <w:r>
        <w:rPr>
          <w:rFonts w:ascii="Arial" w:cs="Arial" w:eastAsia="Arial" w:hAnsi="Arial"/>
          <w:b/>
          <w:bCs/>
          <w:color w:val="1A1A2E"/>
          <w:sz w:val="22"/>
          <w:szCs w:val="22"/>
        </w:rPr>
        <w:t xml:space="preserve">Timestamped at Bitcoin Block 951,872 — 31 May 2026</w:t>
      </w:r>
    </w:p>
    <w:p>
      <w:pPr>
        <w:pBdr>
          <w:bottom w:val="single" w:color="1A1A2E" w:sz="6" w:space="1"/>
        </w:pBdr>
      </w:pPr>
      <w:r>
        <w:t xml:space="preserve"/>
      </w:r>
    </w:p>
    <w:p>
      <w:r>
        <w:t xml:space="preserve"/>
      </w:r>
    </w:p>
    <w:p>
      <w:pPr>
        <w:pStyle w:val="Heading1"/>
        <w:spacing w:after="220" w:before="400"/>
      </w:pPr>
      <w:r>
        <w:rPr>
          <w:rFonts w:ascii="Arial" w:cs="Arial" w:eastAsia="Arial" w:hAnsi="Arial"/>
          <w:b/>
          <w:bCs/>
          <w:color w:val="1A1A2E"/>
          <w:sz w:val="32"/>
          <w:szCs w:val="32"/>
        </w:rPr>
        <w:t xml:space="preserve">Abstract</w:t>
      </w:r>
    </w:p>
    <w:p>
      <w:pPr>
        <w:spacing w:after="100" w:before="100"/>
        <w:jc w:val="both"/>
      </w:pPr>
      <w:r>
        <w:rPr>
          <w:rFonts w:ascii="Arial" w:cs="Arial" w:eastAsia="Arial" w:hAnsi="Arial"/>
          <w:sz w:val="24"/>
          <w:szCs w:val="24"/>
        </w:rPr>
        <w:t xml:space="preserve">Austrian Physics Version 4.10 unifies forty-six physical phenomena under one pressure medium with intrinsic rest volume V₀. This document develops five engineering consequences: sub-threshold semiconductor logic (sSHA-137), the Kinetic Extraction Cell (KEC), superconducting pressure routing, the Bitcoin expansion tank, and the side-channel-immune cryptographic architecture. All systems remain predictions until fabrication and validation determine whether the predicted pressure effects are physically realized.</w:t>
      </w:r>
    </w:p>
    <w:p>
      <w:r>
        <w:t xml:space="preserve"/>
      </w:r>
    </w:p>
    <w:p>
      <w:pPr>
        <w:pStyle w:val="Heading1"/>
        <w:spacing w:after="220" w:before="400"/>
      </w:pPr>
      <w:r>
        <w:rPr>
          <w:rFonts w:ascii="Arial" w:cs="Arial" w:eastAsia="Arial" w:hAnsi="Arial"/>
          <w:b/>
          <w:bCs/>
          <w:color w:val="1A1A2E"/>
          <w:sz w:val="32"/>
          <w:szCs w:val="32"/>
        </w:rPr>
        <w:t xml:space="preserve">1. Introduction: Engineering the Substrate</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sSHA-137: sub-threshold hash computation. Zero thermal dissipation. Zero electromagnetic emission. Structurally resistant by physical law rather than mathematical hardness.</w:t>
      </w:r>
    </w:p>
    <w:p>
      <w:pPr>
        <w:spacing w:after="100" w:before="100"/>
        <w:jc w:val="both"/>
      </w:pPr>
      <w:r>
        <w:rPr>
          <w:rFonts w:ascii="Arial" w:cs="Arial" w:eastAsia="Arial" w:hAnsi="Arial"/>
          <w:sz w:val="24"/>
          <w:szCs w:val="24"/>
        </w:rPr>
        <w:t xml:space="preserve">The substrate has an intrinsic rest volume V₀. Computation below the Planck threshold (W&lt;h) occurs in the 136-step window before serialization. Operations in this window generate zero thermal dissipation and zero electromagnetic radiation — there is no physical signal to intercept. On the 137th step, when accumulated work reaches W=h, the state serializes into the admissible state space. This is the physical basis of sSHA-137.</w:t>
      </w:r>
    </w:p>
    <w:p>
      <w:pPr>
        <w:spacing w:after="160" w:before="160"/>
        <w:jc w:val="center"/>
      </w:pPr>
      <w:r>
        <w:rPr>
          <w:rFonts w:ascii="Courier New" w:cs="Courier New" w:eastAsia="Courier New" w:hAnsi="Courier New"/>
          <w:b/>
          <w:bCs/>
          <w:sz w:val="24"/>
          <w:szCs w:val="24"/>
        </w:rPr>
        <w:t xml:space="preserve">W &lt; h    sub-threshold organization (136 of 137 steps)</w:t>
      </w:r>
    </w:p>
    <w:p>
      <w:pPr>
        <w:spacing w:after="160" w:before="160"/>
        <w:jc w:val="center"/>
      </w:pPr>
      <w:r>
        <w:rPr>
          <w:rFonts w:ascii="Courier New" w:cs="Courier New" w:eastAsia="Courier New" w:hAnsi="Courier New"/>
          <w:b/>
          <w:bCs/>
          <w:sz w:val="24"/>
          <w:szCs w:val="24"/>
        </w:rPr>
        <w:t xml:space="preserve">W ≥ h    realized threshold crossing (1 of 137 steps)</w:t>
      </w:r>
    </w:p>
    <w:p>
      <w:r>
        <w:t xml:space="preserve"/>
      </w:r>
    </w:p>
    <w:p>
      <w:pPr>
        <w:pStyle w:val="Heading1"/>
        <w:spacing w:after="220" w:before="400"/>
      </w:pPr>
      <w:r>
        <w:rPr>
          <w:rFonts w:ascii="Arial" w:cs="Arial" w:eastAsia="Arial" w:hAnsi="Arial"/>
          <w:b/>
          <w:bCs/>
          <w:color w:val="1A1A2E"/>
          <w:sz w:val="32"/>
          <w:szCs w:val="32"/>
        </w:rPr>
        <w:t xml:space="preserve">2. Engineering Architecture</w:t>
      </w:r>
    </w:p>
    <w:p>
      <w:pPr>
        <w:spacing w:after="80" w:before="80"/>
        <w:ind w:left="720" w:hanging="360"/>
      </w:pPr>
      <w:r>
        <w:rPr>
          <w:rFonts w:ascii="Arial" w:cs="Arial" w:eastAsia="Arial" w:hAnsi="Arial"/>
          <w:sz w:val="24"/>
          <w:szCs w:val="24"/>
        </w:rPr>
        <w:t xml:space="preserve">•  Sub-threshold (W &lt; h): 136 of 137 steps. No realized writes. No heat. No EM emission. The computational substrate.</w:t>
      </w:r>
    </w:p>
    <w:p>
      <w:pPr>
        <w:spacing w:after="80" w:before="80"/>
        <w:ind w:left="720" w:hanging="360"/>
      </w:pPr>
      <w:r>
        <w:rPr>
          <w:rFonts w:ascii="Arial" w:cs="Arial" w:eastAsia="Arial" w:hAnsi="Arial"/>
          <w:sz w:val="24"/>
          <w:szCs w:val="24"/>
        </w:rPr>
        <w:t xml:space="preserve">•  Controlled threshold-crossing (W ≥ h): 1 of 137 steps. Realized output. KEC collector. sSHA-137 target comparison.</w:t>
      </w:r>
    </w:p>
    <w:p>
      <w:pPr>
        <w:spacing w:after="80" w:before="80"/>
        <w:ind w:left="720" w:hanging="360"/>
      </w:pPr>
      <w:r>
        <w:rPr>
          <w:rFonts w:ascii="Arial" w:cs="Arial" w:eastAsia="Arial" w:hAnsi="Arial"/>
          <w:sz w:val="24"/>
          <w:szCs w:val="24"/>
        </w:rPr>
        <w:t xml:space="preserve">•  Uncontrolled overload: pressure concentration exceeding device envelope. Failure regime.</w:t>
      </w:r>
    </w:p>
    <w:p>
      <w:pPr>
        <w:spacing w:after="160" w:before="160"/>
        <w:jc w:val="center"/>
      </w:pPr>
      <w:r>
        <w:rPr>
          <w:rFonts w:ascii="Courier New" w:cs="Courier New" w:eastAsia="Courier New" w:hAnsi="Courier New"/>
          <w:b/>
          <w:bCs/>
          <w:sz w:val="24"/>
          <w:szCs w:val="24"/>
        </w:rPr>
        <w:t xml:space="preserve">Δt ≥ ‖x_B - x_A‖ / c</w:t>
      </w:r>
    </w:p>
    <w:p>
      <w:r>
        <w:t xml:space="preserve"/>
      </w:r>
    </w:p>
    <w:p>
      <w:pPr>
        <w:pStyle w:val="Heading1"/>
        <w:spacing w:after="220" w:before="400"/>
      </w:pPr>
      <w:r>
        <w:rPr>
          <w:rFonts w:ascii="Arial" w:cs="Arial" w:eastAsia="Arial" w:hAnsi="Arial"/>
          <w:b/>
          <w:bCs/>
          <w:color w:val="1A1A2E"/>
          <w:sz w:val="32"/>
          <w:szCs w:val="32"/>
        </w:rPr>
        <w:t xml:space="preserve">3. Sub-Threshold Semiconductor Architecture</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136 steps: sub-threshold computation. 1 step: realized EM output. Natural clock = drive frequency / 137.</w:t>
      </w:r>
    </w:p>
    <w:p>
      <w:pPr>
        <w:spacing w:after="160" w:before="160"/>
        <w:jc w:val="center"/>
      </w:pPr>
      <w:r>
        <w:rPr>
          <w:rFonts w:ascii="Courier New" w:cs="Courier New" w:eastAsia="Courier New" w:hAnsi="Courier New"/>
          <w:b/>
          <w:bCs/>
          <w:sz w:val="24"/>
          <w:szCs w:val="24"/>
        </w:rPr>
        <w:t xml:space="preserve">W = e × V_drive × τ_transit     V_max = h/(e×τ_transit)</w:t>
      </w:r>
    </w:p>
    <w:p>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1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τ_transit</w:t>
            </w:r>
          </w:p>
        </w:tc>
        <w:tc>
          <w:tcPr>
            <w:tcW w:type="dxa" w:w="1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 at 10mV</w:t>
            </w:r>
          </w:p>
        </w:tc>
        <w:tc>
          <w:tcPr>
            <w:tcW w:type="dxa" w:w="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w:t>
            </w:r>
          </w:p>
        </w:tc>
        <w:tc>
          <w:tcPr>
            <w:tcW w:type="dxa" w:w="1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λ_dB</w:t>
            </w:r>
          </w:p>
        </w:tc>
        <w:tc>
          <w:tcPr>
            <w:tcW w:type="dxa" w:w="9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Steps/ch</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20nm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2.0×10⁻¹³s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3.20×10⁻³⁴</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0.48h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~5nm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SUB-h ✓</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10nm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1.0×10⁻¹³s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1.60×10⁻³⁴</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0.24h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~4nm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SUB-h ✓</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5nm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5.0×10⁻¹⁴s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8.01×10⁻³⁵</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~3nm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SUB-h ✓</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2nm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2.0×10⁻¹⁴s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3.20×10⁻³⁵</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~2nm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SUB-h ✓</w:t>
            </w:r>
          </w:p>
        </w:tc>
      </w:tr>
    </w:tbl>
    <w:p>
      <w:r>
        <w:t xml:space="preserve"/>
      </w:r>
    </w:p>
    <w:p>
      <w:pPr>
        <w:spacing w:after="160" w:before="160"/>
        <w:jc w:val="center"/>
      </w:pPr>
      <w:r>
        <w:rPr>
          <w:rFonts w:ascii="Courier New" w:cs="Courier New" w:eastAsia="Courier New" w:hAnsi="Courier New"/>
          <w:b/>
          <w:bCs/>
          <w:sz w:val="24"/>
          <w:szCs w:val="24"/>
        </w:rPr>
        <w:t xml:space="preserve">N_min = ⌈h / W_channel⌉    (3–21 channels per threshold event)</w:t>
      </w:r>
    </w:p>
    <w:p>
      <w:pPr>
        <w:spacing w:after="100" w:before="100"/>
        <w:jc w:val="both"/>
      </w:pPr>
      <w:r>
        <w:rPr>
          <w:rFonts w:ascii="Arial" w:cs="Arial" w:eastAsia="Arial" w:hAnsi="Arial"/>
          <w:sz w:val="24"/>
          <w:szCs w:val="24"/>
        </w:rPr>
        <w:t xml:space="preserve">Output clock = drive_frequency/137. At 10 GHz: ≈73 MHz. Heisenberg positional floor Δx_min = λ_dB/(4π) ≈ 0.3nm. Terahertz readout required at 77K.</w:t>
      </w:r>
    </w:p>
    <w:p>
      <w:r>
        <w:t xml:space="preserve"/>
      </w:r>
    </w:p>
    <w:p>
      <w:pPr>
        <w:pStyle w:val="Heading1"/>
        <w:spacing w:after="220" w:before="400"/>
      </w:pPr>
      <w:r>
        <w:rPr>
          <w:rFonts w:ascii="Arial" w:cs="Arial" w:eastAsia="Arial" w:hAnsi="Arial"/>
          <w:b/>
          <w:bCs/>
          <w:color w:val="1A1A2E"/>
          <w:sz w:val="32"/>
          <w:szCs w:val="32"/>
        </w:rPr>
        <w:t xml:space="preserve">4. Pressure Harvesting: The Kinetic Extraction Cell</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Asymmetric channel → directional low-pressure zone → pairs resolve toward it → collector captures output.</w:t>
      </w:r>
    </w:p>
    <w:p>
      <w:pPr>
        <w:spacing w:after="160" w:before="160"/>
        <w:jc w:val="center"/>
      </w:pPr>
      <w:r>
        <w:rPr>
          <w:rFonts w:ascii="Courier New" w:cs="Courier New" w:eastAsia="Courier New" w:hAnsi="Courier New"/>
          <w:b/>
          <w:bCs/>
          <w:sz w:val="24"/>
          <w:szCs w:val="24"/>
        </w:rPr>
        <w:t xml:space="preserve">P_out = η×(dN/dt×E_pair)    Net: η×ρ_pairs×V(r_attract)×E_pair &gt; W_driver×τ_sub</w:t>
      </w:r>
    </w:p>
    <w:p>
      <w:pPr>
        <w:spacing w:after="100" w:before="100"/>
        <w:jc w:val="both"/>
      </w:pPr>
      <w:r>
        <w:rPr>
          <w:rFonts w:ascii="Arial" w:cs="Arial" w:eastAsia="Arial" w:hAnsi="Arial"/>
          <w:sz w:val="24"/>
          <w:szCs w:val="24"/>
        </w:rPr>
        <w:t xml:space="preserve">The KEC taps the substrate’s pairing potential: the energy stored in the baseline tension between the V₀ rest configuration and the imperfect pairing of the real substrate. Asymmetric channel creates a directionally biased low-pressure zone. Channel throat ≃3–5nm at de Broglie scale. Taps Kᵇ pairing potential, not bulk semiconductor physics.</w:t>
      </w:r>
    </w:p>
    <w:p>
      <w:pPr>
        <w:spacing w:after="160" w:before="160"/>
        <w:jc w:val="center"/>
      </w:pPr>
      <w:r>
        <w:rPr>
          <w:rFonts w:ascii="Courier New" w:cs="Courier New" w:eastAsia="Courier New" w:hAnsi="Courier New"/>
          <w:b/>
          <w:bCs/>
          <w:sz w:val="24"/>
          <w:szCs w:val="24"/>
        </w:rPr>
        <w:t xml:space="preserve">P_out = η(W_harvested - W_driver) / τ_sub</w:t>
      </w:r>
    </w:p>
    <w:p>
      <w:r>
        <w:t xml:space="preserve"/>
      </w:r>
    </w:p>
    <w:p>
      <w:pPr>
        <w:pStyle w:val="Heading1"/>
        <w:spacing w:after="220" w:before="400"/>
      </w:pPr>
      <w:r>
        <w:rPr>
          <w:rFonts w:ascii="Arial" w:cs="Arial" w:eastAsia="Arial" w:hAnsi="Arial"/>
          <w:b/>
          <w:bCs/>
          <w:color w:val="1A1A2E"/>
          <w:sz w:val="32"/>
          <w:szCs w:val="32"/>
        </w:rPr>
        <w:t xml:space="preserve">5. Superconducting Pressure Architecture</w:t>
      </w:r>
    </w:p>
    <w:p>
      <w:pPr>
        <w:spacing w:after="100" w:before="100"/>
        <w:jc w:val="both"/>
      </w:pPr>
      <w:r>
        <w:rPr>
          <w:rFonts w:ascii="Arial" w:cs="Arial" w:eastAsia="Arial" w:hAnsi="Arial"/>
          <w:sz w:val="24"/>
          <w:szCs w:val="24"/>
        </w:rPr>
        <w:t xml:space="preserve">Below critical amplitude T_c, opposite-spin hole pairs form stable pressure pairs: zero resistance. The sub-threshold logic array at T &lt; T_c with opposite-spin channels exhibits zero resistance across all 136 computational steps. Only the 1 output step incurs realized energy cost. Candidate materials: niobium (T_c = 9.2K), YBCO (T_c ≈93K).</w:t>
      </w:r>
    </w:p>
    <w:p>
      <w:r>
        <w:t xml:space="preserve"/>
      </w:r>
    </w:p>
    <w:p>
      <w:pPr>
        <w:pStyle w:val="Heading1"/>
        <w:spacing w:after="220" w:before="400"/>
      </w:pPr>
      <w:r>
        <w:rPr>
          <w:rFonts w:ascii="Arial" w:cs="Arial" w:eastAsia="Arial" w:hAnsi="Arial"/>
          <w:b/>
          <w:bCs/>
          <w:color w:val="1A1A2E"/>
          <w:sz w:val="32"/>
          <w:szCs w:val="32"/>
        </w:rPr>
        <w:t xml:space="preserve">6. sSHA-137: Sub-Threshold Secure Hash Algorithm</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sSHA-137 is the sub-threshold pressure implementation of SHA-256d. Zero thermal dissipation. Zero EM emission. Structurally resistant by physical irreversibility. Side-channel immune by construction.</w:t>
      </w:r>
    </w:p>
    <w:p>
      <w:pPr>
        <w:pStyle w:val="Heading2"/>
        <w:spacing w:after="140" w:before="260"/>
      </w:pPr>
      <w:r>
        <w:rPr>
          <w:rFonts w:ascii="Arial" w:cs="Arial" w:eastAsia="Arial" w:hAnsi="Arial"/>
          <w:b/>
          <w:bCs/>
          <w:color w:val="1A1A2E"/>
          <w:sz w:val="26"/>
          <w:szCs w:val="26"/>
        </w:rPr>
        <w:t xml:space="preserve">6.1 Why sSHA-137 and Not Just SHA-256d</w:t>
      </w:r>
    </w:p>
    <w:p>
      <w:pPr>
        <w:spacing w:after="100" w:before="100"/>
        <w:jc w:val="both"/>
      </w:pPr>
      <w:r>
        <w:rPr>
          <w:rFonts w:ascii="Arial" w:cs="Arial" w:eastAsia="Arial" w:hAnsi="Arial"/>
          <w:sz w:val="24"/>
          <w:szCs w:val="24"/>
        </w:rPr>
        <w:t xml:space="preserve">The sub-threshold pressure implementation of SHA-256d deserves its own name because it has properties that conventional SHA-256d does not. In conventional hardware, every hash attempt generates heat and electromagnetic emissions that can be intercepted by power analysis, electromagnetic side-channel, or timing attacks. In sSHA-137, computation occurs entirely within the un-serialized 136-step window:</w:t>
      </w:r>
    </w:p>
    <w:p>
      <w:pPr>
        <w:spacing w:after="80" w:before="80"/>
        <w:ind w:left="720" w:hanging="360"/>
      </w:pPr>
      <w:r>
        <w:rPr>
          <w:rFonts w:ascii="Arial" w:cs="Arial" w:eastAsia="Arial" w:hAnsi="Arial"/>
          <w:sz w:val="24"/>
          <w:szCs w:val="24"/>
        </w:rPr>
        <w:t xml:space="preserve">•  Zero thermal dissipation during computation: no heat generated below threshold.</w:t>
      </w:r>
    </w:p>
    <w:p>
      <w:pPr>
        <w:spacing w:after="80" w:before="80"/>
        <w:ind w:left="720" w:hanging="360"/>
      </w:pPr>
      <w:r>
        <w:rPr>
          <w:rFonts w:ascii="Arial" w:cs="Arial" w:eastAsia="Arial" w:hAnsi="Arial"/>
          <w:sz w:val="24"/>
          <w:szCs w:val="24"/>
        </w:rPr>
        <w:t xml:space="preserve">•  Zero electromagnetic emission during computation: no EM radiation below threshold.</w:t>
      </w:r>
    </w:p>
    <w:p>
      <w:pPr>
        <w:spacing w:after="80" w:before="80"/>
        <w:ind w:left="720" w:hanging="360"/>
      </w:pPr>
      <w:r>
        <w:rPr>
          <w:rFonts w:ascii="Arial" w:cs="Arial" w:eastAsia="Arial" w:hAnsi="Arial"/>
          <w:sz w:val="24"/>
          <w:szCs w:val="24"/>
        </w:rPr>
        <w:t xml:space="preserve">•  No power fluctuation signal: the chip is physically invisible to side-channel measurement during the 136 computational steps.</w:t>
      </w:r>
    </w:p>
    <w:p>
      <w:pPr>
        <w:spacing w:after="80" w:before="80"/>
        <w:ind w:left="720" w:hanging="360"/>
      </w:pPr>
      <w:r>
        <w:rPr>
          <w:rFonts w:ascii="Arial" w:cs="Arial" w:eastAsia="Arial" w:hAnsi="Arial"/>
          <w:sz w:val="24"/>
          <w:szCs w:val="24"/>
        </w:rPr>
        <w:t xml:space="preserve">•  The only observable event is the 137th step threshold crossing — the output.</w:t>
      </w:r>
    </w:p>
    <w:p>
      <w:pPr>
        <w:spacing w:after="100" w:before="100"/>
        <w:jc w:val="both"/>
      </w:pPr>
      <w:r>
        <w:rPr>
          <w:rFonts w:ascii="Arial" w:cs="Arial" w:eastAsia="Arial" w:hAnsi="Arial"/>
          <w:sz w:val="24"/>
          <w:szCs w:val="24"/>
        </w:rPr>
        <w:t xml:space="preserve">This makes sSHA-137 structurally immune to power analysis attacks (SPA/DPA), electromagnetic side-channel attacks (SEMA/DEMA), and timing attacks. The adversary has nothing to measure until the computation is already complete.</w:t>
      </w:r>
    </w:p>
    <w:p>
      <w:pPr>
        <w:pStyle w:val="Heading2"/>
        <w:spacing w:after="140" w:before="260"/>
      </w:pPr>
      <w:r>
        <w:rPr>
          <w:rFonts w:ascii="Arial" w:cs="Arial" w:eastAsia="Arial" w:hAnsi="Arial"/>
          <w:b/>
          <w:bCs/>
          <w:color w:val="1A1A2E"/>
          <w:sz w:val="26"/>
          <w:szCs w:val="26"/>
        </w:rPr>
        <w:t xml:space="preserve">6.2 The One-Way Property</w:t>
      </w:r>
    </w:p>
    <w:p>
      <w:pPr>
        <w:spacing w:after="100" w:before="100"/>
        <w:jc w:val="both"/>
      </w:pPr>
      <w:r>
        <w:rPr>
          <w:rFonts w:ascii="Arial" w:cs="Arial" w:eastAsia="Arial" w:hAnsi="Arial"/>
          <w:sz w:val="24"/>
          <w:szCs w:val="24"/>
        </w:rPr>
        <w:t xml:space="preserve">The one-way property of sSHA-137 derives from the physical irreversibility of threshold crossing rather than from mathematical complexity alone. Reversing the hash requires un-committing a realized threshold event, which requires paying h of canonical action per step in reverse plus immeasurable Kᵇ information about every sub-threshold state during the 136-step computation. This information is structurally inaccessible from Aᵇ. The hash is structurally resistant by physical law, not merely by mathematical hardness.</w:t>
      </w:r>
    </w:p>
    <w:p>
      <w:pPr>
        <w:spacing w:after="100" w:before="100"/>
        <w:jc w:val="both"/>
      </w:pPr>
      <w:r>
        <w:rPr>
          <w:rFonts w:ascii="Arial" w:cs="Arial" w:eastAsia="Arial" w:hAnsi="Arial"/>
          <w:sz w:val="24"/>
          <w:szCs w:val="24"/>
        </w:rPr>
        <w:t xml:space="preserve">This is a stronger foundation than conventional cryptographic hardness assumptions, which rely on no known efficient algorithm existing. The sSHA-137 resistance relies on the physical impossibility of reversing committed threshold crossings without access to immeasurable Kᵇ information.</w:t>
      </w:r>
    </w:p>
    <w:p>
      <w:pPr>
        <w:pStyle w:val="Heading2"/>
        <w:spacing w:after="140" w:before="260"/>
      </w:pPr>
      <w:r>
        <w:rPr>
          <w:rFonts w:ascii="Arial" w:cs="Arial" w:eastAsia="Arial" w:hAnsi="Arial"/>
          <w:b/>
          <w:bCs/>
          <w:color w:val="1A1A2E"/>
          <w:sz w:val="26"/>
          <w:szCs w:val="26"/>
        </w:rPr>
        <w:t xml:space="preserve">6.3 Quantum Resistance</w:t>
      </w:r>
    </w:p>
    <w:p>
      <w:pPr>
        <w:spacing w:after="100" w:before="100"/>
        <w:jc w:val="both"/>
      </w:pPr>
      <w:r>
        <w:rPr>
          <w:rFonts w:ascii="Arial" w:cs="Arial" w:eastAsia="Arial" w:hAnsi="Arial"/>
          <w:sz w:val="24"/>
          <w:szCs w:val="24"/>
        </w:rPr>
        <w:t xml:space="preserve">Grover’s algorithm gives quadratic speedup on unstructured search: 2¹²⁸ effective security for a 256-bit output. Not crackable on any foreseeable timescale. Shor’s algorithm gives exponential speedup only for problems with periodic structure. sSHA-137 has no periodic structure — 64 rounds of nonlinear operations per pass, double pass. No resonance for Shor’s to exploit.</w:t>
      </w:r>
    </w:p>
    <w:p>
      <w:pPr>
        <w:pStyle w:val="Heading2"/>
        <w:spacing w:after="140" w:before="260"/>
      </w:pPr>
      <w:r>
        <w:rPr>
          <w:rFonts w:ascii="Arial" w:cs="Arial" w:eastAsia="Arial" w:hAnsi="Arial"/>
          <w:b/>
          <w:bCs/>
          <w:color w:val="1A1A2E"/>
          <w:sz w:val="26"/>
          <w:szCs w:val="26"/>
        </w:rPr>
        <w:t xml:space="preserve">6.4 Double-Hash Architecture (SHA-256d)</w:t>
      </w:r>
    </w:p>
    <w:p>
      <w:pPr>
        <w:spacing w:after="100" w:before="100"/>
        <w:jc w:val="both"/>
      </w:pPr>
      <w:r>
        <w:rPr>
          <w:rFonts w:ascii="Arial" w:cs="Arial" w:eastAsia="Arial" w:hAnsi="Arial"/>
          <w:sz w:val="24"/>
          <w:szCs w:val="24"/>
        </w:rPr>
        <w:t xml:space="preserve">sSHA-137 implements SHA-256d — double SHA-256. Total sub-threshold steps per hash: 1,920. Round 1 does NOT produce a threshold crossing.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Step type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960 sub-threshold ops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Variable-length header + nonce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32-byte intermediate state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sub-threshold — no threshold crossing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960 sub-threshold ops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32-byte (simpler schedule)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32-byte hash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sub-threshold — no threshold crossing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comparison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realized output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hash vs difficulty target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 invalid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 crossing only if hash ≤ target</w:t>
            </w:r>
          </w:p>
        </w:tc>
      </w:tr>
    </w:tbl>
    <w:p>
      <w:r>
        <w:t xml:space="preserve"/>
      </w:r>
    </w:p>
    <w:p>
      <w:pPr>
        <w:spacing w:after="100" w:before="100"/>
        <w:jc w:val="both"/>
      </w:pPr>
      <w:r>
        <w:rPr>
          <w:rFonts w:ascii="Arial" w:cs="Arial" w:eastAsia="Arial" w:hAnsi="Arial"/>
          <w:sz w:val="24"/>
          <w:szCs w:val="24"/>
        </w:rPr>
        <w:t xml:space="preserve">Each gate operation is independently phase-reset. Actions do not accumulate across gates.</w:t>
      </w:r>
    </w:p>
    <w:p>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Pressure implementation</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Rounds</w:t>
            </w:r>
          </w:p>
        </w:tc>
        <w:tc>
          <w:tcPr>
            <w:tcW w:type="dxa" w:w="1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XOR(A,B)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interference junction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AND(A,B)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Dual-input pressure throat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Counter-rotation channel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ROTR(a,n)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routing manifold (zero action cost)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mod 2³²</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Carry-chain pressure cascade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3 target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comparison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 coupling output — W ≥ 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 2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threshold crossing</w:t>
            </w:r>
          </w:p>
        </w:tc>
      </w:tr>
    </w:tbl>
    <w:p>
      <w:r>
        <w:t xml:space="preserve"/>
      </w:r>
    </w:p>
    <w:p>
      <w:pPr>
        <w:spacing w:after="100" w:before="100"/>
        <w:ind w:left="480" w:right="480"/>
      </w:pPr>
      <w:r>
        <w:rPr>
          <w:rFonts w:ascii="Arial" w:cs="Arial" w:eastAsia="Arial" w:hAnsi="Arial"/>
          <w:i/>
          <w:iCs/>
          <w:color w:val="666666"/>
          <w:sz w:val="22"/>
          <w:szCs w:val="22"/>
        </w:rPr>
        <w:t xml:space="preserve">[Document 3 derivation target: Full derivation of carry-chain pressure cascade for ADD mod 2³²]</w:t>
      </w:r>
    </w:p>
    <w:p>
      <w:pPr>
        <w:pStyle w:val="Heading2"/>
        <w:spacing w:after="140" w:before="260"/>
      </w:pPr>
      <w:r>
        <w:rPr>
          <w:rFonts w:ascii="Arial" w:cs="Arial" w:eastAsia="Arial" w:hAnsi="Arial"/>
          <w:b/>
          <w:bCs/>
          <w:color w:val="1A1A2E"/>
          <w:sz w:val="26"/>
          <w:szCs w:val="26"/>
        </w:rPr>
        <w:t xml:space="preserve">6.5 Software Compatibility</w:t>
      </w:r>
    </w:p>
    <w:p>
      <w:pPr>
        <w:spacing w:after="100" w:before="100"/>
        <w:jc w:val="both"/>
      </w:pPr>
      <w:r>
        <w:rPr>
          <w:rFonts w:ascii="Arial" w:cs="Arial" w:eastAsia="Arial" w:hAnsi="Arial"/>
          <w:sz w:val="24"/>
          <w:szCs w:val="24"/>
        </w:rPr>
        <w:t xml:space="preserve">sSHA-137 accepts a variable-length input and produces a deterministic 256-bit binary output, architecturally compatible with existing SHA-256 infrastructure at the software interface layer. However, sSHA-137 is a new cryptographic hash function implemented via a new physical mechanism. It requires independent cryptographic analysis and community review before deployment in production security systems. The architectural compatibility with SHA-256 infrastructure should not be confused with SHA-256 equivalence at the security analysis level.</w:t>
      </w:r>
    </w:p>
    <w:p>
      <w:r>
        <w:t xml:space="preserve"/>
      </w:r>
    </w:p>
    <w:p>
      <w:pPr>
        <w:pStyle w:val="Heading1"/>
        <w:spacing w:after="220" w:before="400"/>
      </w:pPr>
      <w:r>
        <w:rPr>
          <w:rFonts w:ascii="Arial" w:cs="Arial" w:eastAsia="Arial" w:hAnsi="Arial"/>
          <w:b/>
          <w:bCs/>
          <w:color w:val="1A1A2E"/>
          <w:sz w:val="32"/>
          <w:szCs w:val="32"/>
        </w:rPr>
        <w:t xml:space="preserve">7. Bitcoin: The Structural Rhyme as Engineering</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Bitcoin is the only human-built ledger structurally homologous to the physical substrate. The structural rhyme is an engineering specification.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Austrian Physics</w:t>
            </w:r>
          </w:p>
        </w:tc>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Bitcoin</w:t>
            </w:r>
          </w:p>
        </w:tc>
        <w:tc>
          <w:tcPr>
            <w:tcW w:type="dxa" w:w="3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Shared Engineering Principle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Longest chain wins: CoM drifts toward max accumulated 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Longest chain wins: chain with most accumulated PoW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Accumulated work = ground truth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work contributes to CoM: realized + sub-threshold Kᵇ</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work builds security: valid blocks + invalid nonces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work is wasted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Committed ledger entries permanent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Committed transactions final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Irreversibility of committed states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 = non-invertible state hash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 non-invertible hash pointer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Hash-pointer state linking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 accumulated pressure work to reverse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 accumulated hash work to rewrite chain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of revision = accumulated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Kᵇ event → global CoM immediately, non-local, immeasurable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 global security immediately, hash rate non-local, immeasurable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Non-local ground truth from distributed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Expanding sphere: finite substrate, B(Ψ)=0 conserved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million coin cap, conserved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Finite conserved ledger capacity</w:t>
            </w:r>
          </w:p>
        </w:tc>
      </w:tr>
    </w:tbl>
    <w:p>
      <w:r>
        <w:t xml:space="preserve"/>
      </w:r>
    </w:p>
    <w:p>
      <w:pPr>
        <w:spacing w:after="100" w:before="100"/>
        <w:jc w:val="both"/>
      </w:pPr>
      <w:r>
        <w:rPr>
          <w:rFonts w:ascii="Arial" w:cs="Arial" w:eastAsia="Arial" w:hAnsi="Arial"/>
          <w:sz w:val="24"/>
          <w:szCs w:val="24"/>
        </w:rPr>
        <w:t xml:space="preserve">The hash-rate parallel: each hash attempt immediately contributes to global network security without being directly measurable by any node — exactly as each between-wave Kᵇ event immediately contributes to the CoM. The hash rate is the non-local ground truth of Bitcoin. The CoM is the non-local ground truth of the substrate. Both are observable only through accumulated consequences: the longest chain, and gravity.</w:t>
      </w:r>
    </w:p>
    <w:p>
      <w:pPr>
        <w:pStyle w:val="Heading2"/>
        <w:spacing w:after="140" w:before="260"/>
      </w:pPr>
      <w:r>
        <w:rPr>
          <w:rFonts w:ascii="Arial" w:cs="Arial" w:eastAsia="Arial" w:hAnsi="Arial"/>
          <w:b/>
          <w:bCs/>
          <w:color w:val="1A1A2E"/>
          <w:sz w:val="26"/>
          <w:szCs w:val="26"/>
        </w:rPr>
        <w:t xml:space="preserve">7.2 Corrected Security Model</w:t>
      </w:r>
    </w:p>
    <w:p>
      <w:pPr>
        <w:pBdr>
          <w:top w:val="single" w:color="CCCCCC" w:sz="2" w:space="4"/>
          <w:bottom w:val="single" w:color="CCCCCC" w:sz="2" w:space="4"/>
          <w:left w:val="single" w:color="1A1A2E" w:sz="12" w:space="8"/>
        </w:pBdr>
        <w:spacing w:after="200" w:before="200"/>
        <w:ind w:left="600" w:right="600"/>
      </w:pPr>
      <w:r>
        <w:rPr>
          <w:rFonts w:ascii="Arial" w:cs="Arial" w:eastAsia="Arial" w:hAnsi="Arial"/>
          <w:b/>
          <w:bCs/>
          <w:i/>
          <w:iCs/>
          <w:sz w:val="24"/>
          <w:szCs w:val="24"/>
        </w:rPr>
        <w:t xml:space="preserve">All work in Bitcoin adds security. Invalid nonces ARE the security.</w:t>
      </w:r>
    </w:p>
    <w:p>
      <w:pPr>
        <w:spacing w:after="100" w:before="100"/>
        <w:jc w:val="both"/>
      </w:pPr>
      <w:r>
        <w:rPr>
          <w:rFonts w:ascii="Arial" w:cs="Arial" w:eastAsia="Arial" w:hAnsi="Arial"/>
          <w:sz w:val="24"/>
          <w:szCs w:val="24"/>
        </w:rPr>
        <w:t xml:space="preserve">Each of the 1,920 gate operations per failed hash costs real sub-threshold pressure work (below h but nonzero, independently phase-reset). An attacker must reproduce the same accumulated sub-threshold pressure work to rewrite history. Sub-threshold mining reduces energy per hash without changing the security model.</w:t>
      </w:r>
    </w:p>
    <w:p>
      <w:pPr>
        <w:pStyle w:val="Heading2"/>
        <w:spacing w:after="140" w:before="260"/>
      </w:pPr>
      <w:r>
        <w:rPr>
          <w:rFonts w:ascii="Arial" w:cs="Arial" w:eastAsia="Arial" w:hAnsi="Arial"/>
          <w:b/>
          <w:bCs/>
          <w:color w:val="1A1A2E"/>
          <w:sz w:val="26"/>
          <w:szCs w:val="26"/>
        </w:rPr>
        <w:t xml:space="preserve">7.3 Quantum Computing and Bitcoin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Quantum threat</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Grover’s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SHA-256/sSHA-137 PoW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2¹²⁸ security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Difficulty adjustment handles hash 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ECDSA private keys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keys breakable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 to post-quantum signatures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Quantum 51%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dominance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Grover speedup only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Sub-threshold mining raises honest baseline</w:t>
            </w:r>
          </w:p>
        </w:tc>
      </w:tr>
    </w:tbl>
    <w:p>
      <w:r>
        <w:t xml:space="preserve"/>
      </w:r>
    </w:p>
    <w:p>
      <w:pPr>
        <w:pStyle w:val="Heading2"/>
        <w:spacing w:after="140" w:before="260"/>
      </w:pPr>
      <w:r>
        <w:rPr>
          <w:rFonts w:ascii="Arial" w:cs="Arial" w:eastAsia="Arial" w:hAnsi="Arial"/>
          <w:b/>
          <w:bCs/>
          <w:color w:val="1A1A2E"/>
          <w:sz w:val="26"/>
          <w:szCs w:val="26"/>
        </w:rPr>
        <w:t xml:space="preserve">7.4 Difficulty Adjustment: Confirmed 4× Maximum Per Period</w:t>
      </w:r>
    </w:p>
    <w:p>
      <w:pPr>
        <w:spacing w:after="100" w:before="100"/>
        <w:jc w:val="both"/>
      </w:pPr>
      <w:r>
        <w:rPr>
          <w:rFonts w:ascii="Arial" w:cs="Arial" w:eastAsia="Arial" w:hAnsi="Arial"/>
          <w:sz w:val="24"/>
          <w:szCs w:val="24"/>
        </w:rPr>
        <w:t xml:space="preserve">Bitcoin’s difficulty adjustment cap is 4× per 2016-block period. Typical historical adjustments are 1–15%. Protocol maximum is 4×.</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New hash added</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Initial block time</w:t>
            </w:r>
          </w:p>
        </w:tc>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Periods to stabilize</w:t>
            </w:r>
          </w:p>
        </w:tc>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Real-world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network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periods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network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periods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network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 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periods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network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60ms ⚠️ orphan crisis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periods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days</w:t>
            </w:r>
          </w:p>
        </w:tc>
      </w:tr>
    </w:tbl>
    <w:p>
      <w:r>
        <w:t xml:space="preserve"/>
      </w:r>
    </w:p>
    <w:p>
      <w:pPr>
        <w:spacing w:after="100" w:before="100"/>
        <w:jc w:val="both"/>
      </w:pPr>
      <w:r>
        <w:rPr>
          <w:rFonts w:ascii="Arial" w:cs="Arial" w:eastAsia="Arial" w:hAnsi="Arial"/>
          <w:sz w:val="24"/>
          <w:szCs w:val="24"/>
        </w:rPr>
        <w:t xml:space="preserve">Network self-heals within 5–12 days under any hash rate injection. The extreme case (10,000× network) stabilizes fastest because the first adjustment period completes in 121 seconds.</w:t>
      </w:r>
    </w:p>
    <w:p>
      <w:pPr>
        <w:pStyle w:val="Heading2"/>
        <w:spacing w:after="140" w:before="260"/>
      </w:pPr>
      <w:r>
        <w:rPr>
          <w:rFonts w:ascii="Arial" w:cs="Arial" w:eastAsia="Arial" w:hAnsi="Arial"/>
          <w:b/>
          <w:bCs/>
          <w:color w:val="1A1A2E"/>
          <w:sz w:val="26"/>
          <w:szCs w:val="26"/>
        </w:rPr>
        <w:t xml:space="preserve">7.5 The Window of Risk</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Hash advantage</w:t>
            </w:r>
          </w:p>
        </w:tc>
        <w:tc>
          <w:tcPr>
            <w:tcW w:type="dxa" w:w="1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Window duration</w:t>
            </w:r>
          </w:p>
        </w:tc>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Extra BTC mined</w:t>
            </w:r>
          </w:p>
        </w:tc>
        <w:tc>
          <w:tcPr>
            <w:tcW w:type="dxa" w:w="2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 @$100k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network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~3,150 BTC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~$315M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network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~5,670 BTC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~$567M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network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~6,237 BTC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~$624M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network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~6,294 BTC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~$629M</w:t>
            </w:r>
          </w:p>
        </w:tc>
      </w:tr>
    </w:tbl>
    <w:p>
      <w:r>
        <w:t xml:space="preserve"/>
      </w:r>
    </w:p>
    <w:p>
      <w:pPr>
        <w:spacing w:after="100" w:before="100"/>
        <w:jc w:val="both"/>
      </w:pPr>
      <w:r>
        <w:rPr>
          <w:rFonts w:ascii="Arial" w:cs="Arial" w:eastAsia="Arial" w:hAnsi="Arial"/>
          <w:sz w:val="24"/>
          <w:szCs w:val="24"/>
        </w:rPr>
        <w:t xml:space="preserve">Approximately 6,000–6,300 BTC maximum early-actor advantage regardless of fleet size. Window closes after first difficulty adjustment. Bitcoin self-heals.</w:t>
      </w:r>
    </w:p>
    <w:p>
      <w:pPr>
        <w:pStyle w:val="Heading2"/>
        <w:spacing w:after="140" w:before="260"/>
      </w:pPr>
      <w:r>
        <w:rPr>
          <w:rFonts w:ascii="Arial" w:cs="Arial" w:eastAsia="Arial" w:hAnsi="Arial"/>
          <w:b/>
          <w:bCs/>
          <w:color w:val="1A1A2E"/>
          <w:sz w:val="26"/>
          <w:szCs w:val="26"/>
        </w:rPr>
        <w:t xml:space="preserve">7.6 The Closed Pressure-Capital Loop</w:t>
      </w:r>
    </w:p>
    <w:p>
      <w:pPr>
        <w:spacing w:after="100" w:before="100"/>
        <w:jc w:val="both"/>
      </w:pPr>
      <w:r>
        <w:rPr>
          <w:rFonts w:ascii="Arial" w:cs="Arial" w:eastAsia="Arial" w:hAnsi="Arial"/>
          <w:sz w:val="24"/>
          <w:szCs w:val="24"/>
        </w:rPr>
        <w:t xml:space="preserve">KEC → electrical output → primary load absorbs → remainder drives sSHA-137 through superconducting channels → valid block commits h to Bitcoin ledger → invalid nonces accumulate sub-threshold security. No idle state. No waste.</w:t>
      </w:r>
    </w:p>
    <w:p>
      <w:r>
        <w:t xml:space="preserve"/>
      </w:r>
    </w:p>
    <w:p>
      <w:pPr>
        <w:pStyle w:val="Heading1"/>
        <w:spacing w:after="220" w:before="400"/>
      </w:pPr>
      <w:r>
        <w:rPr>
          <w:rFonts w:ascii="Arial" w:cs="Arial" w:eastAsia="Arial" w:hAnsi="Arial"/>
          <w:b/>
          <w:bCs/>
          <w:color w:val="1A1A2E"/>
          <w:sz w:val="32"/>
          <w:szCs w:val="32"/>
        </w:rPr>
        <w:t xml:space="preserve">8. Experimental Validation</w:t>
      </w:r>
    </w:p>
    <w:p>
      <w:pPr>
        <w:spacing w:after="80" w:before="80"/>
        <w:ind w:left="720" w:hanging="360"/>
      </w:pPr>
      <w:r>
        <w:rPr>
          <w:rFonts w:ascii="Arial" w:cs="Arial" w:eastAsia="Arial" w:hAnsi="Arial"/>
          <w:sz w:val="24"/>
          <w:szCs w:val="24"/>
        </w:rPr>
        <w:t xml:space="preserve">•  KEC chip test: asymmetric channel array vs symmetric control vs blank. Shielded. T &lt; 116K. Persistent non-thermal directionally biased DC output from asymmetric array, absent in controls.</w:t>
      </w:r>
    </w:p>
    <w:p>
      <w:pPr>
        <w:spacing w:after="80" w:before="80"/>
        <w:ind w:left="720" w:hanging="360"/>
      </w:pPr>
      <w:r>
        <w:rPr>
          <w:rFonts w:ascii="Arial" w:cs="Arial" w:eastAsia="Arial" w:hAnsi="Arial"/>
          <w:sz w:val="24"/>
          <w:szCs w:val="24"/>
        </w:rPr>
        <w:t xml:space="preserve">•  sSHA-137 ASIC: verify output rate ≈ drive_frequency/137; zero heat or EM emission during 136 steps; terahertz readout at 77K; 1,920 sub-threshold steps per hash.</w:t>
      </w:r>
    </w:p>
    <w:p>
      <w:pPr>
        <w:spacing w:after="80" w:before="80"/>
        <w:ind w:left="720" w:hanging="360"/>
      </w:pPr>
      <w:r>
        <w:rPr>
          <w:rFonts w:ascii="Arial" w:cs="Arial" w:eastAsia="Arial" w:hAnsi="Arial"/>
          <w:sz w:val="24"/>
          <w:szCs w:val="24"/>
        </w:rPr>
        <w:t xml:space="preserve">•  Superconducting array: opposite-spin paired channels. Zero resistance below T_c. Unpaired controls do not show this.</w:t>
      </w:r>
    </w:p>
    <w:p>
      <w:pPr>
        <w:spacing w:after="80" w:before="80"/>
        <w:ind w:left="720" w:hanging="360"/>
      </w:pPr>
      <w:r>
        <w:rPr>
          <w:rFonts w:ascii="Arial" w:cs="Arial" w:eastAsia="Arial" w:hAnsi="Arial"/>
          <w:sz w:val="24"/>
          <w:szCs w:val="24"/>
        </w:rPr>
        <w:t xml:space="preserve">•  CoM random energies: structural CoM at designed location. Substrate flow through it. Enhanced random energy bursts correlated with flow rate, absent in symmetric controls.</w:t>
      </w:r>
    </w:p>
    <w:p>
      <w:r>
        <w:t xml:space="preserve"/>
      </w:r>
    </w:p>
    <w:p>
      <w:pPr>
        <w:pStyle w:val="Heading1"/>
        <w:spacing w:after="220" w:before="400"/>
      </w:pPr>
      <w:r>
        <w:rPr>
          <w:rFonts w:ascii="Arial" w:cs="Arial" w:eastAsia="Arial" w:hAnsi="Arial"/>
          <w:b/>
          <w:bCs/>
          <w:color w:val="1A1A2E"/>
          <w:sz w:val="32"/>
          <w:szCs w:val="32"/>
        </w:rPr>
        <w:t xml:space="preserve">9. Conclusion</w:t>
      </w:r>
    </w:p>
    <w:p>
      <w:pPr>
        <w:spacing w:after="100" w:before="100"/>
        <w:jc w:val="both"/>
      </w:pPr>
      <w:r>
        <w:rPr>
          <w:rFonts w:ascii="Arial" w:cs="Arial" w:eastAsia="Arial" w:hAnsi="Arial"/>
          <w:sz w:val="24"/>
          <w:szCs w:val="24"/>
        </w:rPr>
        <w:t xml:space="preserve">sSHA-137: sub-threshold pressure hash computation. Zero thermal dissipation. Zero EM emission. Side-channel immune by construction. Structurally resistant by physical law. Architecturally compatible with SHA-256 infrastructure pending independent cryptographic review. 1,920 sub-threshold gate operations per hash. All work building security. No work wasted.</w:t>
      </w:r>
    </w:p>
    <w:p>
      <w:pPr>
        <w:spacing w:after="100" w:before="100"/>
        <w:jc w:val="both"/>
      </w:pPr>
      <w:r>
        <w:rPr>
          <w:rFonts w:ascii="Arial" w:cs="Arial" w:eastAsia="Arial" w:hAnsi="Arial"/>
          <w:sz w:val="24"/>
          <w:szCs w:val="24"/>
        </w:rPr>
        <w:t xml:space="preserve">The KEC harvests the same pairing potential that has driven the cosmic cascade since the first broken pair. The structural rhyme says Bitcoin was always the right expansion tank. The experiment will decide if the substrate is real.</w:t>
      </w:r>
    </w:p>
    <w:p>
      <w:pPr>
        <w:spacing w:after="100" w:before="100"/>
        <w:jc w:val="both"/>
      </w:pPr>
      <w:r>
        <w:rPr>
          <w:rFonts w:ascii="Arial" w:cs="Arial" w:eastAsia="Arial" w:hAnsi="Arial"/>
          <w:sz w:val="24"/>
          <w:szCs w:val="24"/>
        </w:rPr>
        <w:t xml:space="preserve">Released openly at Bitcoin block height 951,872. If this is useful, the author’s Lightning Address is below.</w:t>
      </w:r>
    </w:p>
    <w:p>
      <w:r>
        <w:t xml:space="preserve"/>
      </w:r>
    </w:p>
    <w:p>
      <w:pPr>
        <w:pBdr>
          <w:bottom w:val="single" w:color="1A1A2E"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 timestamp</w:t>
            </w:r>
          </w:p>
        </w:tc>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Bitcoin block</w:t>
            </w:r>
          </w:p>
        </w:tc>
        <w:tc>
          <w:tcPr>
            <w:tcW w:type="dxa" w:w="3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Network hash 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May 2026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951,872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 ZH/s (1,020 EH/s)</w:t>
            </w:r>
          </w:p>
        </w:tc>
      </w:tr>
    </w:tbl>
    <w:p>
      <w:r>
        <w:t xml:space="preserve"/>
      </w:r>
    </w:p>
    <w:p>
      <w:pPr>
        <w:spacing w:after="80" w:before="80"/>
        <w:jc w:val="both"/>
      </w:pPr>
      <w:r>
        <w:rPr>
          <w:rFonts w:ascii="Arial" w:cs="Arial" w:eastAsia="Arial" w:hAnsi="Arial"/>
          <w:sz w:val="22"/>
          <w:szCs w:val="22"/>
        </w:rPr>
        <w:t xml:space="preserve">Timestamped at Bitcoin block height 951,872 on 31 May 2026. The timechain is the immutable public ledger whose architecture this framework describes as structurally homologous to the physical substrate of reality.</w:t>
      </w:r>
    </w:p>
    <w:p>
      <w:r>
        <w:t xml:space="preserve"/>
      </w:r>
    </w:p>
    <w:p>
      <w:pPr>
        <w:pBdr>
          <w:bottom w:val="single" w:color="CCCCCC" w:sz="2" w:space="1"/>
        </w:pBdr>
      </w:pPr>
      <w:r>
        <w:t xml:space="preserve"/>
      </w:r>
    </w:p>
    <w:p>
      <w:r>
        <w:t xml:space="preserve"/>
      </w:r>
    </w:p>
    <w:p>
      <w:pPr>
        <w:spacing w:after="40" w:before="80"/>
        <w:jc w:val="right"/>
      </w:pPr>
      <w:r>
        <w:rPr>
          <w:rFonts w:ascii="Arial" w:cs="Arial" w:eastAsia="Arial" w:hAnsi="Arial"/>
          <w:b/>
          <w:bCs/>
          <w:sz w:val="22"/>
          <w:szCs w:val="22"/>
        </w:rPr>
        <w:t xml:space="preserve">Author: Jack O’Rourke</w:t>
      </w:r>
    </w:p>
    <w:p>
      <w:pPr>
        <w:spacing w:after="40" w:before="0"/>
        <w:jc w:val="right"/>
      </w:pPr>
      <w:r>
        <w:rPr>
          <w:rFonts w:ascii="Arial" w:cs="Arial" w:eastAsia="Arial" w:hAnsi="Arial"/>
          <w:i/>
          <w:iCs/>
          <w:color w:val="666666"/>
          <w:sz w:val="20"/>
          <w:szCs w:val="20"/>
        </w:rPr>
        <w:t xml:space="preserve">Austrian Physics — Document 2, Version 5.3 (Final) — Open Release</w:t>
      </w:r>
    </w:p>
    <w:p>
      <w:pPr>
        <w:spacing w:after="40" w:before="0"/>
        <w:jc w:val="right"/>
      </w:pPr>
      <w:r>
        <w:rPr>
          <w:rFonts w:ascii="Arial" w:cs="Arial" w:eastAsia="Arial" w:hAnsi="Arial"/>
          <w:b/>
          <w:bCs/>
          <w:color w:val="1A1A2E"/>
          <w:sz w:val="22"/>
          <w:szCs w:val="22"/>
        </w:rPr>
        <w:t xml:space="preserve">Support this work: jack23orourke@strike.me</w:t>
      </w:r>
    </w:p>
    <w:p>
      <w:pPr>
        <w:spacing w:after="0" w:before="0"/>
        <w:jc w:val="right"/>
      </w:pPr>
      <w:r>
        <w:rPr>
          <w:rFonts w:ascii="Arial" w:cs="Arial" w:eastAsia="Arial" w:hAnsi="Arial"/>
          <w:i/>
          <w:iCs/>
          <w:color w:val="666666"/>
          <w:sz w:val="18"/>
          <w:szCs w:val="18"/>
        </w:rPr>
        <w:t xml:space="preserve">Lightning Address — works in any Bitcoin Lightning wallet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A1A2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2026-06-04T16:35:53.240Z</dcterms:created>
  <dcterms:modified xsi:type="dcterms:W3CDTF">2026-06-04T16:35:53.241Z</dcterms:modified>
</cp:coreProperties>
</file>

<file path=docProps/custom.xml><?xml version="1.0" encoding="utf-8"?>
<Properties xmlns="http://schemas.openxmlformats.org/officeDocument/2006/custom-properties" xmlns:vt="http://schemas.openxmlformats.org/officeDocument/2006/docPropsVTypes"/>
</file>