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6EAB7" w14:textId="77777777" w:rsidR="006A1FE1" w:rsidRDefault="006A1FE1" w:rsidP="006A1FE1">
      <w:pPr>
        <w:pStyle w:val="1"/>
        <w:numPr>
          <w:ilvl w:val="0"/>
          <w:numId w:val="0"/>
        </w:numPr>
        <w:rPr>
          <w:rFonts w:ascii="Times New Roman" w:eastAsia="宋体" w:hAnsi="Times New Roman"/>
          <w:szCs w:val="24"/>
        </w:rPr>
      </w:pPr>
      <w:bookmarkStart w:id="0" w:name="_Toc149238170"/>
      <w:r>
        <w:rPr>
          <w:rFonts w:hint="eastAsia"/>
        </w:rPr>
        <w:t>内容简介</w:t>
      </w:r>
      <w:bookmarkEnd w:id="0"/>
    </w:p>
    <w:p w14:paraId="48E76BD6" w14:textId="77777777" w:rsidR="006A1FE1" w:rsidRDefault="006A1FE1" w:rsidP="006A1FE1">
      <w:pPr>
        <w:rPr>
          <w:szCs w:val="24"/>
        </w:rPr>
      </w:pPr>
      <w:r>
        <w:rPr>
          <w:rFonts w:hint="eastAsia"/>
          <w:szCs w:val="24"/>
        </w:rPr>
        <w:t>本书主要利用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发现和构建有效的量化策略，旨在使读者掌握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在量化策略中的应用。随着</w:t>
      </w:r>
      <w:r>
        <w:rPr>
          <w:rFonts w:hint="eastAsia"/>
          <w:szCs w:val="24"/>
        </w:rPr>
        <w:t>2023</w:t>
      </w:r>
      <w:r>
        <w:rPr>
          <w:rFonts w:hint="eastAsia"/>
          <w:szCs w:val="24"/>
        </w:rPr>
        <w:t>年大模型的崛起，投资者需要学会与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共生，建立个人知识库和</w:t>
      </w:r>
      <w:r>
        <w:rPr>
          <w:rFonts w:hint="eastAsia"/>
          <w:szCs w:val="24"/>
        </w:rPr>
        <w:t>Prompt</w:t>
      </w:r>
      <w:r>
        <w:rPr>
          <w:rFonts w:hint="eastAsia"/>
          <w:szCs w:val="24"/>
        </w:rPr>
        <w:t>，让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协助寻找论文、理解论文、编写代码、构建模型、训练模型、生成信号、特征识别、投资组合优化和参数优化等。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在高质量人群的量化行业中将得到广泛应用和发展，让更多读者能掌握编程和量化技能，从而在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的帮助下快速开发出适应市场的量化策略。</w:t>
      </w:r>
    </w:p>
    <w:p w14:paraId="7120C63C" w14:textId="77777777" w:rsidR="006A1FE1" w:rsidRDefault="006A1FE1" w:rsidP="006A1FE1">
      <w:pPr>
        <w:rPr>
          <w:szCs w:val="24"/>
        </w:rPr>
      </w:pPr>
      <w:r>
        <w:rPr>
          <w:rFonts w:hint="eastAsia"/>
          <w:szCs w:val="24"/>
        </w:rPr>
        <w:t>本书包括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章，涵盖量化投资中</w:t>
      </w:r>
      <w:r>
        <w:rPr>
          <w:rFonts w:hint="eastAsia"/>
          <w:szCs w:val="24"/>
        </w:rPr>
        <w:t>AI</w:t>
      </w:r>
      <w:r>
        <w:rPr>
          <w:rFonts w:hint="eastAsia"/>
          <w:szCs w:val="24"/>
        </w:rPr>
        <w:t>的历史演进、投</w:t>
      </w:r>
      <w:proofErr w:type="gramStart"/>
      <w:r>
        <w:rPr>
          <w:rFonts w:hint="eastAsia"/>
          <w:szCs w:val="24"/>
        </w:rPr>
        <w:t>研</w:t>
      </w:r>
      <w:proofErr w:type="gramEnd"/>
      <w:r>
        <w:rPr>
          <w:rFonts w:hint="eastAsia"/>
          <w:szCs w:val="24"/>
        </w:rPr>
        <w:t>平台的构建、量化策略的开发流程、策略分类和介绍、市场主流策略开发、</w:t>
      </w:r>
      <w:proofErr w:type="gramStart"/>
      <w:r>
        <w:rPr>
          <w:rFonts w:hint="eastAsia"/>
          <w:szCs w:val="24"/>
        </w:rPr>
        <w:t>策略回测和</w:t>
      </w:r>
      <w:proofErr w:type="gramEnd"/>
      <w:r>
        <w:rPr>
          <w:rFonts w:hint="eastAsia"/>
          <w:szCs w:val="24"/>
        </w:rPr>
        <w:t>实盘准备等内容。书中提供丰富的示例代码，具有较强的实践性和系统性，并配有高等数学、金融工程和编程等前置知识，以帮助读者深入理解策略。</w:t>
      </w:r>
    </w:p>
    <w:p w14:paraId="1161CF4E" w14:textId="77777777" w:rsidR="006A1FE1" w:rsidRDefault="006A1FE1" w:rsidP="006A1FE1">
      <w:pPr>
        <w:rPr>
          <w:szCs w:val="24"/>
        </w:rPr>
        <w:sectPr w:rsidR="006A1FE1">
          <w:footerReference w:type="default" r:id="rId5"/>
          <w:pgSz w:w="11906" w:h="16838"/>
          <w:pgMar w:top="1440" w:right="1800" w:bottom="1440" w:left="1800" w:header="851" w:footer="397" w:gutter="0"/>
          <w:cols w:space="425"/>
          <w:docGrid w:type="lines" w:linePitch="312"/>
        </w:sectPr>
      </w:pPr>
      <w:r>
        <w:rPr>
          <w:rFonts w:hint="eastAsia"/>
          <w:szCs w:val="24"/>
        </w:rPr>
        <w:t>本书适合量化进阶者，也对有经验的策略研究员有参考价值，同时可作为高校和培训机构相关专业的教学参考书。</w:t>
      </w:r>
    </w:p>
    <w:p w14:paraId="705A9F33" w14:textId="77777777" w:rsidR="006A1FE1" w:rsidRDefault="006A1FE1" w:rsidP="006A1FE1">
      <w:pPr>
        <w:pStyle w:val="1"/>
        <w:numPr>
          <w:ilvl w:val="0"/>
          <w:numId w:val="0"/>
        </w:numPr>
      </w:pPr>
      <w:bookmarkStart w:id="1" w:name="_Toc28531030"/>
      <w:bookmarkStart w:id="2" w:name="_Toc149238171"/>
      <w:proofErr w:type="gramStart"/>
      <w:r>
        <w:rPr>
          <w:rFonts w:hint="eastAsia"/>
        </w:rPr>
        <w:lastRenderedPageBreak/>
        <w:t xml:space="preserve">前　　</w:t>
      </w:r>
      <w:proofErr w:type="gramEnd"/>
      <w:r>
        <w:rPr>
          <w:rFonts w:hint="eastAsia"/>
        </w:rPr>
        <w:t>言</w:t>
      </w:r>
      <w:bookmarkEnd w:id="1"/>
      <w:bookmarkEnd w:id="2"/>
    </w:p>
    <w:p w14:paraId="5F9A6CC0" w14:textId="77777777" w:rsidR="006A1FE1" w:rsidRDefault="006A1FE1" w:rsidP="006A1FE1">
      <w:r>
        <w:rPr>
          <w:rFonts w:hint="eastAsia"/>
        </w:rPr>
        <w:t>在大数据和大模型的推动下，量化领域发生了深刻的变革，尤其在策略研究方面。</w:t>
      </w:r>
      <w:r>
        <w:rPr>
          <w:rFonts w:hint="eastAsia"/>
        </w:rPr>
        <w:t>A</w:t>
      </w:r>
      <w:r>
        <w:t>I</w:t>
      </w:r>
      <w:proofErr w:type="gramStart"/>
      <w:r>
        <w:rPr>
          <w:rFonts w:hint="eastAsia"/>
        </w:rPr>
        <w:t>随着算力爆炸性</w:t>
      </w:r>
      <w:proofErr w:type="gramEnd"/>
      <w:r>
        <w:rPr>
          <w:rFonts w:hint="eastAsia"/>
        </w:rPr>
        <w:t>增长和智能的提升，它可以驱动量化策略</w:t>
      </w:r>
      <w:proofErr w:type="gramStart"/>
      <w:r>
        <w:rPr>
          <w:rFonts w:hint="eastAsia"/>
        </w:rPr>
        <w:t>研发全</w:t>
      </w:r>
      <w:proofErr w:type="gramEnd"/>
      <w:r>
        <w:rPr>
          <w:rFonts w:hint="eastAsia"/>
        </w:rPr>
        <w:t>流程，可</w:t>
      </w:r>
      <w:r>
        <w:rPr>
          <w:rFonts w:hint="eastAsia"/>
          <w:szCs w:val="24"/>
        </w:rPr>
        <w:t>协助寻找论文、理解论文、编写代码、构建模型、训练模型、生成信号、特征识别、投资组合优化和参数优化等。本书旨在阐述</w:t>
      </w:r>
      <w:r>
        <w:rPr>
          <w:rFonts w:hint="eastAsia"/>
          <w:szCs w:val="24"/>
        </w:rPr>
        <w:t>A</w:t>
      </w:r>
      <w:r>
        <w:rPr>
          <w:szCs w:val="24"/>
        </w:rPr>
        <w:t>I</w:t>
      </w:r>
      <w:r>
        <w:rPr>
          <w:rFonts w:hint="eastAsia"/>
          <w:szCs w:val="24"/>
        </w:rPr>
        <w:t>如何应用在量化策略</w:t>
      </w:r>
      <w:proofErr w:type="gramStart"/>
      <w:r>
        <w:rPr>
          <w:rFonts w:hint="eastAsia"/>
          <w:szCs w:val="24"/>
        </w:rPr>
        <w:t>构建全</w:t>
      </w:r>
      <w:proofErr w:type="gramEnd"/>
      <w:r>
        <w:rPr>
          <w:rFonts w:hint="eastAsia"/>
          <w:szCs w:val="24"/>
        </w:rPr>
        <w:t>流程，特别是具体量化策略中应用前沿的算法，达到降本增效提高投资业绩的目的。</w:t>
      </w:r>
    </w:p>
    <w:p w14:paraId="424ADA17" w14:textId="77777777" w:rsidR="006A1FE1" w:rsidRDefault="006A1FE1" w:rsidP="006A1FE1">
      <w:r>
        <w:rPr>
          <w:rFonts w:hint="eastAsia"/>
        </w:rPr>
        <w:t>阅读高质量的论文是策略研发者的必备技能，但专业英语阅读、数学公式理解和论文价值判断的难度常使量化爱好者望而却步。有时，他们可能花费大量时间复现论文，却发现该模型收益有限，泛化能力或在其他数据集中表现不佳。面对每天数百篇的国内外论文，如何利用人工智能和各种技术手段识别出经典、开创性和集大成的论文成为关键。我们根据</w:t>
      </w:r>
      <w:r>
        <w:rPr>
          <w:rFonts w:hint="eastAsia"/>
        </w:rPr>
        <w:t>CTA</w:t>
      </w:r>
      <w:r>
        <w:rPr>
          <w:rFonts w:hint="eastAsia"/>
        </w:rPr>
        <w:t>策略、多因子选股、套利策略、高频策略和机器学习策略进行分类，通过</w:t>
      </w:r>
      <w:r>
        <w:rPr>
          <w:rFonts w:hint="eastAsia"/>
        </w:rPr>
        <w:t>AI</w:t>
      </w:r>
      <w:r>
        <w:rPr>
          <w:rFonts w:hint="eastAsia"/>
        </w:rPr>
        <w:t>寻找高质量的论文，借助</w:t>
      </w:r>
      <w:r>
        <w:rPr>
          <w:rFonts w:hint="eastAsia"/>
        </w:rPr>
        <w:t>ChatGPT</w:t>
      </w:r>
      <w:r>
        <w:rPr>
          <w:rFonts w:hint="eastAsia"/>
        </w:rPr>
        <w:t>等工具辅助阅读专业文献、理解数学公式，然后通过</w:t>
      </w:r>
      <w:r>
        <w:rPr>
          <w:rFonts w:hint="eastAsia"/>
        </w:rPr>
        <w:t>Python</w:t>
      </w:r>
      <w:r>
        <w:rPr>
          <w:rFonts w:hint="eastAsia"/>
        </w:rPr>
        <w:t>实现论文算法、</w:t>
      </w:r>
      <w:proofErr w:type="gramStart"/>
      <w:r>
        <w:rPr>
          <w:rFonts w:hint="eastAsia"/>
        </w:rPr>
        <w:t>回测策略</w:t>
      </w:r>
      <w:proofErr w:type="gramEnd"/>
      <w:r>
        <w:rPr>
          <w:rFonts w:hint="eastAsia"/>
        </w:rPr>
        <w:t>和实盘操作来详述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在量化策略</w:t>
      </w:r>
      <w:proofErr w:type="gramStart"/>
      <w:r>
        <w:rPr>
          <w:rFonts w:hint="eastAsia"/>
        </w:rPr>
        <w:t>研发全</w:t>
      </w:r>
      <w:proofErr w:type="gramEnd"/>
      <w:r>
        <w:rPr>
          <w:rFonts w:hint="eastAsia"/>
        </w:rPr>
        <w:t>流程的应用。</w:t>
      </w:r>
    </w:p>
    <w:p w14:paraId="4C9D841D" w14:textId="77777777" w:rsidR="006A1FE1" w:rsidRDefault="006A1FE1" w:rsidP="006A1FE1">
      <w:pPr>
        <w:pStyle w:val="2"/>
        <w:numPr>
          <w:ilvl w:val="0"/>
          <w:numId w:val="0"/>
        </w:numPr>
        <w:rPr>
          <w:rFonts w:ascii="Times New Roman" w:eastAsia="宋体" w:hAnsi="Times New Roman"/>
          <w:szCs w:val="21"/>
        </w:rPr>
      </w:pPr>
      <w:bookmarkStart w:id="3" w:name="_Toc28531031"/>
      <w:bookmarkStart w:id="4" w:name="_Toc149238172"/>
      <w:r>
        <w:rPr>
          <w:rFonts w:hint="eastAsia"/>
        </w:rPr>
        <w:t>本书主要内容</w:t>
      </w:r>
      <w:bookmarkEnd w:id="3"/>
      <w:bookmarkEnd w:id="4"/>
    </w:p>
    <w:p w14:paraId="51E22B9E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>AI</w:t>
      </w:r>
      <w:r>
        <w:rPr>
          <w:rFonts w:hint="eastAsia"/>
        </w:rPr>
        <w:t>量化投资简介与本书导读。本章论述量化投资定义、特点、优势和发展演进历程，对</w:t>
      </w:r>
      <w:r>
        <w:rPr>
          <w:rFonts w:hint="eastAsia"/>
        </w:rPr>
        <w:t>AI</w:t>
      </w:r>
      <w:r>
        <w:rPr>
          <w:rFonts w:hint="eastAsia"/>
        </w:rPr>
        <w:t>技术的发展和应用现状进行了阐述，特别是</w:t>
      </w:r>
      <w:r>
        <w:rPr>
          <w:rFonts w:hint="eastAsia"/>
        </w:rPr>
        <w:t>ChatGPT</w:t>
      </w:r>
      <w:r>
        <w:rPr>
          <w:rFonts w:hint="eastAsia"/>
        </w:rPr>
        <w:t>的发展演进历程和金融领域的应用进行了详细论述。介绍本书的研究背景和意义，强调</w:t>
      </w:r>
      <w:r>
        <w:rPr>
          <w:rFonts w:hint="eastAsia"/>
        </w:rPr>
        <w:t>AI</w:t>
      </w:r>
      <w:r>
        <w:rPr>
          <w:rFonts w:hint="eastAsia"/>
        </w:rPr>
        <w:t>在量化交易中的具有理论与实践双重价值，并将投资者以本金、学习能力、投资心态三位维度进行划分，明确投资者重点学习的策略。</w:t>
      </w:r>
    </w:p>
    <w:p w14:paraId="6CB0397E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章量化投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平台搭建。介绍了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平台的搭建，包括数据库、数据获取、策略构建模块、</w:t>
      </w:r>
      <w:proofErr w:type="gramStart"/>
      <w:r>
        <w:rPr>
          <w:rFonts w:hint="eastAsia"/>
        </w:rPr>
        <w:t>策略回测模块</w:t>
      </w:r>
      <w:proofErr w:type="gramEnd"/>
      <w:r>
        <w:rPr>
          <w:rFonts w:hint="eastAsia"/>
        </w:rPr>
        <w:t>、交易执行模块等，以及常见的投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平台和开源框架。</w:t>
      </w:r>
    </w:p>
    <w:p w14:paraId="3F9A8298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章人工智能时代下的量化策略开发。探讨了人工智能时代下的量化策略开发优劣势，并介绍如何搭建</w:t>
      </w:r>
      <w:proofErr w:type="spellStart"/>
      <w:r>
        <w:rPr>
          <w:rFonts w:hint="eastAsia"/>
        </w:rPr>
        <w:t>LangChain+ChatGLM</w:t>
      </w:r>
      <w:proofErr w:type="spellEnd"/>
      <w:r>
        <w:rPr>
          <w:rFonts w:hint="eastAsia"/>
        </w:rPr>
        <w:t>平台开启私人知识库的论文阅读体系。</w:t>
      </w:r>
    </w:p>
    <w:p w14:paraId="2590E9BF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章常见量化策略的分类与介绍。主要介绍了市场主流策略的分类和来源，包括高频交易、做市略、</w:t>
      </w:r>
      <w:r>
        <w:rPr>
          <w:rFonts w:hint="eastAsia"/>
        </w:rPr>
        <w:t>CTA</w:t>
      </w:r>
      <w:r>
        <w:rPr>
          <w:rFonts w:hint="eastAsia"/>
        </w:rPr>
        <w:t>策略、多因子选股策略和套利策略等。</w:t>
      </w:r>
    </w:p>
    <w:p w14:paraId="436406C6" w14:textId="77777777" w:rsidR="006A1FE1" w:rsidRDefault="006A1FE1" w:rsidP="006A1FE1">
      <w:proofErr w:type="gramStart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章做市</w:t>
      </w:r>
      <w:proofErr w:type="gramEnd"/>
      <w:r>
        <w:rPr>
          <w:rFonts w:hint="eastAsia"/>
        </w:rPr>
        <w:t>策略与高频策略。介绍了</w:t>
      </w:r>
      <w:r>
        <w:rPr>
          <w:rFonts w:hint="eastAsia"/>
        </w:rPr>
        <w:t>2</w:t>
      </w:r>
      <w:r>
        <w:rPr>
          <w:rFonts w:hint="eastAsia"/>
        </w:rPr>
        <w:t>种经典的做市商策略，</w:t>
      </w:r>
      <w:r>
        <w:rPr>
          <w:rFonts w:hint="eastAsia"/>
        </w:rPr>
        <w:t>AS</w:t>
      </w:r>
      <w:r>
        <w:rPr>
          <w:rFonts w:hint="eastAsia"/>
        </w:rPr>
        <w:t>模型和</w:t>
      </w:r>
      <w:r>
        <w:rPr>
          <w:rFonts w:hint="eastAsia"/>
        </w:rPr>
        <w:t>GP</w:t>
      </w:r>
      <w:r>
        <w:rPr>
          <w:rFonts w:hint="eastAsia"/>
        </w:rPr>
        <w:t>模型；利用订单薄泊松过程建模的方法挖掘订单</w:t>
      </w:r>
      <w:proofErr w:type="gramStart"/>
      <w:r>
        <w:rPr>
          <w:rFonts w:hint="eastAsia"/>
        </w:rPr>
        <w:t>簿</w:t>
      </w:r>
      <w:proofErr w:type="gramEnd"/>
      <w:r>
        <w:rPr>
          <w:rFonts w:hint="eastAsia"/>
        </w:rPr>
        <w:t>信号，订单簿的机器学习模型；介绍了强化学习的基础概念和贝尔曼最优方程，利用</w:t>
      </w:r>
      <w:r>
        <w:rPr>
          <w:rFonts w:hint="eastAsia"/>
        </w:rPr>
        <w:t>A</w:t>
      </w:r>
      <w:r>
        <w:t>2C</w:t>
      </w:r>
      <w:r>
        <w:rPr>
          <w:rFonts w:hint="eastAsia"/>
        </w:rPr>
        <w:t>算法在订单</w:t>
      </w:r>
      <w:proofErr w:type="gramStart"/>
      <w:r>
        <w:rPr>
          <w:rFonts w:hint="eastAsia"/>
        </w:rPr>
        <w:t>簿</w:t>
      </w:r>
      <w:proofErr w:type="gramEnd"/>
      <w:r>
        <w:rPr>
          <w:rFonts w:hint="eastAsia"/>
        </w:rPr>
        <w:t>进行建模案例。</w:t>
      </w:r>
    </w:p>
    <w:p w14:paraId="6F64B138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章套利策略。系统的介绍套利标的筛选和预测择时，包含近</w:t>
      </w:r>
      <w:r>
        <w:rPr>
          <w:rFonts w:hint="eastAsia"/>
        </w:rPr>
        <w:t>20</w:t>
      </w:r>
      <w:r>
        <w:rPr>
          <w:rFonts w:hint="eastAsia"/>
        </w:rPr>
        <w:t>年来主流的套利策略和学术前沿的套利方法。标的筛选包括距离法、</w:t>
      </w:r>
      <w:proofErr w:type="gramStart"/>
      <w:r>
        <w:rPr>
          <w:rFonts w:hint="eastAsia"/>
        </w:rPr>
        <w:t>协整法</w:t>
      </w:r>
      <w:proofErr w:type="gramEnd"/>
      <w:r>
        <w:rPr>
          <w:rFonts w:hint="eastAsia"/>
        </w:rPr>
        <w:t>、收益率相关性、风格暴露、聚类法、</w:t>
      </w:r>
      <w:r>
        <w:rPr>
          <w:rFonts w:hint="eastAsia"/>
        </w:rPr>
        <w:t>PCA</w:t>
      </w:r>
      <w:r>
        <w:rPr>
          <w:rFonts w:hint="eastAsia"/>
        </w:rPr>
        <w:t>。预测择时有时间序列法和强化学习法。章节最后介绍了</w:t>
      </w:r>
      <w:r>
        <w:rPr>
          <w:rFonts w:hint="eastAsia"/>
        </w:rPr>
        <w:t>Copula</w:t>
      </w:r>
      <w:r>
        <w:rPr>
          <w:rFonts w:hint="eastAsia"/>
        </w:rPr>
        <w:t>法和风险管理。</w:t>
      </w:r>
    </w:p>
    <w:p w14:paraId="04EFA2A4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>CTA</w:t>
      </w:r>
      <w:r>
        <w:rPr>
          <w:rFonts w:hint="eastAsia"/>
        </w:rPr>
        <w:t>策略。全面阐述了</w:t>
      </w:r>
      <w:r>
        <w:rPr>
          <w:rFonts w:hint="eastAsia"/>
        </w:rPr>
        <w:t>CTA</w:t>
      </w:r>
      <w:r>
        <w:rPr>
          <w:rFonts w:hint="eastAsia"/>
        </w:rPr>
        <w:t>策略的实施过程，包括策略简介、重要性、业绩表现、择时因子分类、策略实施等，以及如何使用</w:t>
      </w:r>
      <w:proofErr w:type="spellStart"/>
      <w:r>
        <w:rPr>
          <w:rFonts w:hint="eastAsia"/>
        </w:rPr>
        <w:t>Optuna+Vectorbt</w:t>
      </w:r>
      <w:proofErr w:type="spellEnd"/>
      <w:r>
        <w:rPr>
          <w:rFonts w:hint="eastAsia"/>
        </w:rPr>
        <w:t>进行参数优选案例。</w:t>
      </w:r>
    </w:p>
    <w:p w14:paraId="783F1344" w14:textId="77777777" w:rsidR="006A1FE1" w:rsidRDefault="006A1FE1" w:rsidP="006A1FE1">
      <w:r>
        <w:rPr>
          <w:rFonts w:hint="eastAsia"/>
        </w:rPr>
        <w:lastRenderedPageBreak/>
        <w:t>第</w:t>
      </w:r>
      <w:r>
        <w:rPr>
          <w:rFonts w:hint="eastAsia"/>
        </w:rPr>
        <w:t>8</w:t>
      </w:r>
      <w:r>
        <w:rPr>
          <w:rFonts w:hint="eastAsia"/>
        </w:rPr>
        <w:t>章多因子选股策略。介绍资产定价模型、三因子模型和</w:t>
      </w:r>
      <w:r>
        <w:rPr>
          <w:rFonts w:hint="eastAsia"/>
        </w:rPr>
        <w:t>Barra</w:t>
      </w:r>
      <w:r>
        <w:rPr>
          <w:rFonts w:hint="eastAsia"/>
        </w:rPr>
        <w:t>因子模型，随后介绍经典的单因子选股和因子组合方法。最后给出选股案例和因子评价方法，系统阐述多因子选股的实战流程。</w:t>
      </w:r>
    </w:p>
    <w:p w14:paraId="26D2FF8E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章回测。具体介绍如何使用</w:t>
      </w:r>
      <w:proofErr w:type="spellStart"/>
      <w:r>
        <w:rPr>
          <w:rFonts w:hint="eastAsia"/>
        </w:rPr>
        <w:t>BigQuant</w:t>
      </w:r>
      <w:proofErr w:type="spellEnd"/>
      <w:r>
        <w:rPr>
          <w:rFonts w:hint="eastAsia"/>
        </w:rPr>
        <w:t>进行回测，主要</w:t>
      </w:r>
      <w:proofErr w:type="gramStart"/>
      <w:r>
        <w:rPr>
          <w:rFonts w:hint="eastAsia"/>
        </w:rPr>
        <w:t>介绍回测引擎</w:t>
      </w:r>
      <w:proofErr w:type="gramEnd"/>
      <w:r>
        <w:rPr>
          <w:rFonts w:hint="eastAsia"/>
        </w:rPr>
        <w:t>的使用、</w:t>
      </w:r>
      <w:proofErr w:type="gramStart"/>
      <w:r>
        <w:rPr>
          <w:rFonts w:hint="eastAsia"/>
        </w:rPr>
        <w:t>回测结果</w:t>
      </w:r>
      <w:proofErr w:type="gramEnd"/>
      <w:r>
        <w:rPr>
          <w:rFonts w:hint="eastAsia"/>
        </w:rPr>
        <w:t>分析、并给出</w:t>
      </w:r>
      <w:proofErr w:type="gramStart"/>
      <w:r>
        <w:rPr>
          <w:rFonts w:hint="eastAsia"/>
        </w:rPr>
        <w:t>大量回测案例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回测过程</w:t>
      </w:r>
      <w:proofErr w:type="gramEnd"/>
      <w:r>
        <w:rPr>
          <w:rFonts w:hint="eastAsia"/>
        </w:rPr>
        <w:t>中的细节控制。</w:t>
      </w:r>
    </w:p>
    <w:p w14:paraId="07A2BB23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章实盘准备。为实盘准备提供了指导，包括证券交易、期货交易的规则，如何选择标的、交易柜台、交易平台、交易网络、经纪商、服务器等。提醒投资者注意风险控制和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控制；了解自己和采用的策略。最后对全书进行总结和展望，简述量化发展方向。</w:t>
      </w:r>
    </w:p>
    <w:p w14:paraId="08F1EB4F" w14:textId="77777777" w:rsidR="006A1FE1" w:rsidRDefault="006A1FE1" w:rsidP="006A1FE1">
      <w:pPr>
        <w:pStyle w:val="2"/>
        <w:numPr>
          <w:ilvl w:val="0"/>
          <w:numId w:val="0"/>
        </w:numPr>
      </w:pPr>
      <w:bookmarkStart w:id="5" w:name="_Toc149238173"/>
      <w:bookmarkStart w:id="6" w:name="_Toc28531032"/>
      <w:r>
        <w:rPr>
          <w:rFonts w:hint="eastAsia"/>
        </w:rPr>
        <w:t>阅读建议</w:t>
      </w:r>
      <w:bookmarkEnd w:id="5"/>
      <w:bookmarkEnd w:id="6"/>
    </w:p>
    <w:p w14:paraId="43DCF504" w14:textId="77777777" w:rsidR="006A1FE1" w:rsidRDefault="006A1FE1" w:rsidP="006A1FE1">
      <w:r>
        <w:rPr>
          <w:rFonts w:hint="eastAsia"/>
        </w:rPr>
        <w:t>本书是量化进阶的书籍，既有理论知识和数学公式推导，又有丰富代码示例，包括详细的策略实施流程，实操性强。由于量化是一个多学科交叉的职业，需要掌握高等数学、金融工程和编程实战，建议读者在阅读本书前，对上述前置知识进行充分的复习，本书提供了相应的视频教学进行配套。此外，量化策略章节配套了相关的代码示例，全部以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格式提供，以便读者复现和验证。高频交易策略和强化学习是本书的难点，设立了邮箱</w:t>
      </w:r>
      <w:r>
        <w:fldChar w:fldCharType="begin"/>
      </w:r>
      <w:r>
        <w:instrText>HYPERLINK "mailto:jianwu790626@gmail.com"</w:instrText>
      </w:r>
      <w:r>
        <w:fldChar w:fldCharType="separate"/>
      </w:r>
      <w:r>
        <w:rPr>
          <w:rFonts w:hint="eastAsia"/>
        </w:rPr>
        <w:t>jianwu790626@gmail.com</w:t>
      </w:r>
      <w:r>
        <w:fldChar w:fldCharType="end"/>
      </w:r>
      <w:r>
        <w:rPr>
          <w:rFonts w:hint="eastAsia"/>
        </w:rPr>
        <w:t>，以收集读者的反馈并解答读者的问题。</w:t>
      </w:r>
    </w:p>
    <w:p w14:paraId="0EB06097" w14:textId="77777777" w:rsidR="006A1FE1" w:rsidRDefault="006A1FE1" w:rsidP="006A1FE1">
      <w:pPr>
        <w:pStyle w:val="2"/>
        <w:numPr>
          <w:ilvl w:val="0"/>
          <w:numId w:val="0"/>
        </w:numPr>
      </w:pPr>
      <w:bookmarkStart w:id="7" w:name="_Toc149238174"/>
      <w:r>
        <w:rPr>
          <w:rFonts w:hint="eastAsia"/>
        </w:rPr>
        <w:t>资源下载提示</w:t>
      </w:r>
      <w:bookmarkEnd w:id="7"/>
    </w:p>
    <w:p w14:paraId="1F7634EF" w14:textId="77777777" w:rsidR="006A1FE1" w:rsidRDefault="006A1FE1" w:rsidP="006A1FE1">
      <w:pPr>
        <w:rPr>
          <w:color w:val="FF0000"/>
        </w:rPr>
      </w:pPr>
      <w:r>
        <w:rPr>
          <w:rFonts w:hint="eastAsia"/>
          <w:color w:val="FF0000"/>
        </w:rPr>
        <w:t>素材（源码）等资源：扫描目录上方的</w:t>
      </w:r>
      <w:proofErr w:type="gramStart"/>
      <w:r>
        <w:rPr>
          <w:rFonts w:hint="eastAsia"/>
          <w:color w:val="FF0000"/>
        </w:rPr>
        <w:t>二维码下载</w:t>
      </w:r>
      <w:proofErr w:type="gramEnd"/>
      <w:r>
        <w:rPr>
          <w:rFonts w:hint="eastAsia"/>
          <w:color w:val="FF0000"/>
        </w:rPr>
        <w:t>。</w:t>
      </w:r>
    </w:p>
    <w:p w14:paraId="14D97185" w14:textId="77777777" w:rsidR="006A1FE1" w:rsidRDefault="006A1FE1" w:rsidP="006A1FE1">
      <w:pPr>
        <w:rPr>
          <w:color w:val="FF0000"/>
        </w:rPr>
      </w:pPr>
      <w:r>
        <w:rPr>
          <w:rFonts w:hint="eastAsia"/>
          <w:color w:val="FF0000"/>
        </w:rPr>
        <w:t>视频等资源：扫描封底的</w:t>
      </w:r>
      <w:proofErr w:type="gramStart"/>
      <w:r>
        <w:rPr>
          <w:rFonts w:hint="eastAsia"/>
          <w:color w:val="FF0000"/>
        </w:rPr>
        <w:t>文泉云盘</w:t>
      </w:r>
      <w:proofErr w:type="gramEnd"/>
      <w:r>
        <w:rPr>
          <w:rFonts w:hint="eastAsia"/>
          <w:color w:val="FF0000"/>
        </w:rPr>
        <w:t>防盗码，再</w:t>
      </w:r>
      <w:proofErr w:type="gramStart"/>
      <w:r>
        <w:rPr>
          <w:rFonts w:hint="eastAsia"/>
          <w:color w:val="FF0000"/>
        </w:rPr>
        <w:t>扫描书</w:t>
      </w:r>
      <w:proofErr w:type="gramEnd"/>
      <w:r>
        <w:rPr>
          <w:rFonts w:hint="eastAsia"/>
          <w:color w:val="FF0000"/>
        </w:rPr>
        <w:t>中相应章节中的二维码，可以在线学习。</w:t>
      </w:r>
    </w:p>
    <w:p w14:paraId="74E4B3BC" w14:textId="77777777" w:rsidR="006A1FE1" w:rsidRDefault="006A1FE1" w:rsidP="006A1FE1">
      <w:pPr>
        <w:pStyle w:val="2"/>
        <w:numPr>
          <w:ilvl w:val="0"/>
          <w:numId w:val="0"/>
        </w:numPr>
      </w:pPr>
      <w:bookmarkStart w:id="8" w:name="_Toc149238175"/>
      <w:bookmarkStart w:id="9" w:name="_Toc28531034"/>
      <w:r>
        <w:rPr>
          <w:rFonts w:hint="eastAsia"/>
        </w:rPr>
        <w:t>致谢</w:t>
      </w:r>
      <w:bookmarkEnd w:id="8"/>
      <w:bookmarkEnd w:id="9"/>
    </w:p>
    <w:p w14:paraId="04D02AE3" w14:textId="77777777" w:rsidR="006A1FE1" w:rsidRDefault="006A1FE1" w:rsidP="006A1FE1">
      <w:r>
        <w:rPr>
          <w:rFonts w:hint="eastAsia"/>
        </w:rPr>
        <w:t>本书撰稿过程得到</w:t>
      </w:r>
      <w:r>
        <w:rPr>
          <w:rFonts w:hint="eastAsia"/>
        </w:rPr>
        <w:t>Dragon</w:t>
      </w:r>
      <w:r>
        <w:rPr>
          <w:rFonts w:hint="eastAsia"/>
        </w:rPr>
        <w:t>量化社区和</w:t>
      </w:r>
      <w:proofErr w:type="spellStart"/>
      <w:r>
        <w:rPr>
          <w:rFonts w:hint="eastAsia"/>
        </w:rPr>
        <w:t>BigQuant</w:t>
      </w:r>
      <w:proofErr w:type="spellEnd"/>
      <w:r>
        <w:rPr>
          <w:rFonts w:hint="eastAsia"/>
        </w:rPr>
        <w:t>（宽</w:t>
      </w:r>
      <w:proofErr w:type="gramStart"/>
      <w:r>
        <w:rPr>
          <w:rFonts w:hint="eastAsia"/>
        </w:rPr>
        <w:t>邦</w:t>
      </w:r>
      <w:proofErr w:type="gramEnd"/>
      <w:r>
        <w:rPr>
          <w:rFonts w:hint="eastAsia"/>
        </w:rPr>
        <w:t>科技）鼎力支持，社区成员近</w:t>
      </w:r>
      <w:r>
        <w:rPr>
          <w:rFonts w:hint="eastAsia"/>
        </w:rPr>
        <w:t>20</w:t>
      </w:r>
      <w:r>
        <w:rPr>
          <w:rFonts w:hint="eastAsia"/>
        </w:rPr>
        <w:t>多位业界精英贡献内容和进行统稿工作，他们大部分毕业于国内</w:t>
      </w:r>
      <w:r>
        <w:rPr>
          <w:rFonts w:hint="eastAsia"/>
        </w:rPr>
        <w:t>985</w:t>
      </w:r>
      <w:r>
        <w:rPr>
          <w:rFonts w:hint="eastAsia"/>
        </w:rPr>
        <w:t>顶尖院校或全球</w:t>
      </w:r>
      <w:r>
        <w:rPr>
          <w:rFonts w:hint="eastAsia"/>
        </w:rPr>
        <w:t>QS Top 100</w:t>
      </w:r>
      <w:r>
        <w:rPr>
          <w:rFonts w:hint="eastAsia"/>
        </w:rPr>
        <w:t>强院校。本书的主要撰稿人员包括江建武（负责第</w:t>
      </w:r>
      <w:r>
        <w:rPr>
          <w:rFonts w:hint="eastAsia"/>
        </w:rPr>
        <w:t>1</w:t>
      </w:r>
      <w:r>
        <w:rPr>
          <w:rFonts w:hint="eastAsia"/>
        </w:rPr>
        <w:t>章到第</w:t>
      </w:r>
      <w:r>
        <w:rPr>
          <w:rFonts w:hint="eastAsia"/>
        </w:rPr>
        <w:t>5</w:t>
      </w:r>
      <w:r>
        <w:rPr>
          <w:rFonts w:hint="eastAsia"/>
        </w:rPr>
        <w:t>章、第</w:t>
      </w:r>
      <w:r>
        <w:rPr>
          <w:rFonts w:hint="eastAsia"/>
        </w:rPr>
        <w:t>10</w:t>
      </w:r>
      <w:r>
        <w:rPr>
          <w:rFonts w:hint="eastAsia"/>
        </w:rPr>
        <w:t>章的框架安排和主要撰稿任务）、季枫（负第</w:t>
      </w:r>
      <w:r>
        <w:rPr>
          <w:rFonts w:hint="eastAsia"/>
        </w:rPr>
        <w:t>6</w:t>
      </w:r>
      <w:r>
        <w:rPr>
          <w:rFonts w:hint="eastAsia"/>
        </w:rPr>
        <w:t>章套利策略框架安排以及第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>CTA</w:t>
      </w:r>
      <w:r>
        <w:rPr>
          <w:rFonts w:hint="eastAsia"/>
        </w:rPr>
        <w:t>策略主要撰稿任务和统筹安排）、梁举（负责第</w:t>
      </w:r>
      <w:r>
        <w:rPr>
          <w:rFonts w:hint="eastAsia"/>
        </w:rPr>
        <w:t>8</w:t>
      </w:r>
      <w:r>
        <w:rPr>
          <w:rFonts w:hint="eastAsia"/>
        </w:rPr>
        <w:t>章选股策略和第</w:t>
      </w:r>
      <w:r>
        <w:rPr>
          <w:rFonts w:hint="eastAsia"/>
        </w:rPr>
        <w:t>9</w:t>
      </w:r>
      <w:r>
        <w:rPr>
          <w:rFonts w:hint="eastAsia"/>
        </w:rPr>
        <w:t>章</w:t>
      </w:r>
      <w:proofErr w:type="gramStart"/>
      <w:r>
        <w:rPr>
          <w:rFonts w:hint="eastAsia"/>
        </w:rPr>
        <w:t>量化回测</w:t>
      </w:r>
      <w:proofErr w:type="gramEnd"/>
      <w:r>
        <w:rPr>
          <w:rFonts w:hint="eastAsia"/>
        </w:rPr>
        <w:t>的主要撰稿任务）等。</w:t>
      </w:r>
    </w:p>
    <w:p w14:paraId="4109F60B" w14:textId="77777777" w:rsidR="006A1FE1" w:rsidRDefault="006A1FE1" w:rsidP="006A1FE1">
      <w:r>
        <w:rPr>
          <w:rFonts w:hint="eastAsia"/>
        </w:rPr>
        <w:t>本书撰稿过程中，感谢</w:t>
      </w:r>
      <w:r>
        <w:rPr>
          <w:rFonts w:hint="eastAsia"/>
        </w:rPr>
        <w:t>Dragon</w:t>
      </w:r>
      <w:r>
        <w:rPr>
          <w:rFonts w:hint="eastAsia"/>
        </w:rPr>
        <w:t>社区成员贡献相关内容，具体章节和</w:t>
      </w:r>
      <w:proofErr w:type="gramStart"/>
      <w:r>
        <w:rPr>
          <w:rFonts w:hint="eastAsia"/>
        </w:rPr>
        <w:t>参编</w:t>
      </w:r>
      <w:proofErr w:type="gramEnd"/>
      <w:r>
        <w:rPr>
          <w:rFonts w:hint="eastAsia"/>
        </w:rPr>
        <w:t>人员，按照章节顺序如下。</w:t>
      </w:r>
    </w:p>
    <w:p w14:paraId="3630EAF3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proofErr w:type="gramStart"/>
      <w:r>
        <w:rPr>
          <w:rFonts w:hint="eastAsia"/>
        </w:rPr>
        <w:t>刘钟秦</w:t>
      </w:r>
      <w:proofErr w:type="gramEnd"/>
      <w:r>
        <w:rPr>
          <w:rFonts w:hint="eastAsia"/>
        </w:rPr>
        <w:t>补充介绍</w:t>
      </w:r>
      <w:r>
        <w:rPr>
          <w:rFonts w:hint="eastAsia"/>
        </w:rPr>
        <w:t>AI</w:t>
      </w:r>
      <w:r>
        <w:rPr>
          <w:rFonts w:hint="eastAsia"/>
        </w:rPr>
        <w:t>发展历程以及调整章节架构和改稿工作。</w:t>
      </w:r>
    </w:p>
    <w:p w14:paraId="0DB235C9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章到第</w:t>
      </w:r>
      <w:r>
        <w:rPr>
          <w:rFonts w:hint="eastAsia"/>
        </w:rPr>
        <w:t>4</w:t>
      </w:r>
      <w:r>
        <w:rPr>
          <w:rFonts w:hint="eastAsia"/>
        </w:rPr>
        <w:t>章李树毅博士、徐韩涛对章节逻辑和架构进行了调整。其中</w:t>
      </w:r>
      <w:r>
        <w:rPr>
          <w:rFonts w:hint="eastAsia"/>
        </w:rPr>
        <w:t>4.2.3</w:t>
      </w:r>
      <w:r>
        <w:rPr>
          <w:rFonts w:hint="eastAsia"/>
        </w:rPr>
        <w:t>章节内容由做市策略</w:t>
      </w:r>
      <w:r>
        <w:rPr>
          <w:rFonts w:hint="eastAsia"/>
        </w:rPr>
        <w:t>PM</w:t>
      </w:r>
      <w:r>
        <w:rPr>
          <w:rFonts w:hint="eastAsia"/>
        </w:rPr>
        <w:t>王者风提供内容。</w:t>
      </w:r>
    </w:p>
    <w:p w14:paraId="08C61AC4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>GP</w:t>
      </w:r>
      <w:r>
        <w:rPr>
          <w:rFonts w:hint="eastAsia"/>
        </w:rPr>
        <w:t>模型和强化学习由</w:t>
      </w:r>
      <w:proofErr w:type="gramStart"/>
      <w:r>
        <w:rPr>
          <w:rFonts w:hint="eastAsia"/>
        </w:rPr>
        <w:t>眭</w:t>
      </w:r>
      <w:proofErr w:type="gramEnd"/>
      <w:r>
        <w:rPr>
          <w:rFonts w:hint="eastAsia"/>
        </w:rPr>
        <w:t>明</w:t>
      </w:r>
      <w:proofErr w:type="gramStart"/>
      <w:r>
        <w:rPr>
          <w:rFonts w:hint="eastAsia"/>
        </w:rPr>
        <w:t>昊</w:t>
      </w:r>
      <w:proofErr w:type="gramEnd"/>
      <w:r>
        <w:rPr>
          <w:rFonts w:hint="eastAsia"/>
        </w:rPr>
        <w:t>撰稿，江建武进行改稿并提供相应代码。订单簿的机器学习模型由熊元康贡献内容，他持有</w:t>
      </w:r>
      <w:r>
        <w:rPr>
          <w:rFonts w:hint="eastAsia"/>
        </w:rPr>
        <w:t>CFA</w:t>
      </w:r>
      <w:r>
        <w:rPr>
          <w:rFonts w:hint="eastAsia"/>
        </w:rPr>
        <w:t>证书，美国及新加坡双硕士、工程学及金融学双学士，现任头部券商自营量化交易员。</w:t>
      </w:r>
    </w:p>
    <w:p w14:paraId="32FD9444" w14:textId="77777777" w:rsidR="006A1FE1" w:rsidRDefault="006A1FE1" w:rsidP="006A1FE1"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章套利策略统稿校对唐承治、时间序列法章节由钟睿撰稿、</w:t>
      </w:r>
      <w:proofErr w:type="gramStart"/>
      <w:r>
        <w:rPr>
          <w:rFonts w:hint="eastAsia"/>
        </w:rPr>
        <w:t>协整法</w:t>
      </w:r>
      <w:proofErr w:type="gramEnd"/>
      <w:r>
        <w:rPr>
          <w:rFonts w:hint="eastAsia"/>
        </w:rPr>
        <w:t>章节由张英发撰稿、随机控制章节张南怡撰稿、</w:t>
      </w:r>
      <w:r>
        <w:rPr>
          <w:rFonts w:hint="eastAsia"/>
        </w:rPr>
        <w:t>Copula</w:t>
      </w:r>
      <w:r>
        <w:rPr>
          <w:rFonts w:hint="eastAsia"/>
        </w:rPr>
        <w:t>章节</w:t>
      </w:r>
      <w:proofErr w:type="gramStart"/>
      <w:r>
        <w:rPr>
          <w:rFonts w:hint="eastAsia"/>
        </w:rPr>
        <w:t>钟宪庆</w:t>
      </w:r>
      <w:proofErr w:type="gramEnd"/>
      <w:r>
        <w:rPr>
          <w:rFonts w:hint="eastAsia"/>
        </w:rPr>
        <w:t>撰稿、强化学习章节梁栋撰稿、综述</w:t>
      </w:r>
      <w:r>
        <w:rPr>
          <w:rFonts w:hint="eastAsia"/>
        </w:rPr>
        <w:t>&amp;</w:t>
      </w:r>
      <w:r>
        <w:rPr>
          <w:rFonts w:hint="eastAsia"/>
        </w:rPr>
        <w:t>机器学习由季枫撰稿。</w:t>
      </w:r>
    </w:p>
    <w:p w14:paraId="452DBDFC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>CTA</w:t>
      </w:r>
      <w:r>
        <w:rPr>
          <w:rFonts w:hint="eastAsia"/>
        </w:rPr>
        <w:t>策略前</w:t>
      </w:r>
      <w:r>
        <w:rPr>
          <w:rFonts w:hint="eastAsia"/>
        </w:rPr>
        <w:t>4</w:t>
      </w:r>
      <w:r>
        <w:rPr>
          <w:rFonts w:hint="eastAsia"/>
        </w:rPr>
        <w:t>个小节</w:t>
      </w:r>
      <w:r>
        <w:rPr>
          <w:rFonts w:hint="eastAsia"/>
        </w:rPr>
        <w:t>Rich</w:t>
      </w:r>
      <w:r>
        <w:rPr>
          <w:rFonts w:hint="eastAsia"/>
        </w:rPr>
        <w:t>、</w:t>
      </w:r>
      <w:r>
        <w:rPr>
          <w:rFonts w:hint="eastAsia"/>
        </w:rPr>
        <w:t>Alex</w:t>
      </w:r>
      <w:r>
        <w:rPr>
          <w:rFonts w:hint="eastAsia"/>
        </w:rPr>
        <w:t>和</w:t>
      </w:r>
      <w:r>
        <w:rPr>
          <w:rFonts w:hint="eastAsia"/>
        </w:rPr>
        <w:t>Ray</w:t>
      </w:r>
      <w:r>
        <w:rPr>
          <w:rFonts w:hint="eastAsia"/>
        </w:rPr>
        <w:t>撰稿，策略实施流程和相关案例由张辛宁、张若琪、季枫撰稿。</w:t>
      </w:r>
    </w:p>
    <w:p w14:paraId="06DE38C1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章选股策略概述和选股因子由梁举、</w:t>
      </w:r>
      <w:r>
        <w:t>R</w:t>
      </w:r>
      <w:r>
        <w:rPr>
          <w:rFonts w:hint="eastAsia"/>
        </w:rPr>
        <w:t>ay</w:t>
      </w:r>
      <w:r>
        <w:rPr>
          <w:rFonts w:hint="eastAsia"/>
        </w:rPr>
        <w:t>撰稿，因子的组合方法由吴</w:t>
      </w:r>
      <w:proofErr w:type="gramStart"/>
      <w:r>
        <w:rPr>
          <w:rFonts w:hint="eastAsia"/>
        </w:rPr>
        <w:t>卓远撰稿</w:t>
      </w:r>
      <w:proofErr w:type="gramEnd"/>
      <w:r>
        <w:rPr>
          <w:rFonts w:hint="eastAsia"/>
        </w:rPr>
        <w:t>，多因子选</w:t>
      </w:r>
      <w:proofErr w:type="gramStart"/>
      <w:r>
        <w:rPr>
          <w:rFonts w:hint="eastAsia"/>
        </w:rPr>
        <w:t>股实践</w:t>
      </w:r>
      <w:proofErr w:type="gramEnd"/>
      <w:r>
        <w:rPr>
          <w:rFonts w:hint="eastAsia"/>
        </w:rPr>
        <w:t>与案例由北大金融系周伟伦撰稿，选股案例的代码由熊元康提供。章节统稿由</w:t>
      </w:r>
      <w:proofErr w:type="spellStart"/>
      <w:r>
        <w:rPr>
          <w:rFonts w:hint="eastAsia"/>
        </w:rPr>
        <w:t>BigQuant</w:t>
      </w:r>
      <w:proofErr w:type="spellEnd"/>
      <w:r>
        <w:rPr>
          <w:rFonts w:hint="eastAsia"/>
        </w:rPr>
        <w:t>首席策略官邵守田完成。</w:t>
      </w:r>
    </w:p>
    <w:p w14:paraId="1633ED2D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9</w:t>
      </w:r>
      <w:proofErr w:type="gramStart"/>
      <w:r>
        <w:rPr>
          <w:rFonts w:hint="eastAsia"/>
        </w:rPr>
        <w:t>章回测由</w:t>
      </w:r>
      <w:proofErr w:type="spellStart"/>
      <w:proofErr w:type="gramEnd"/>
      <w:r>
        <w:rPr>
          <w:rFonts w:hint="eastAsia"/>
        </w:rPr>
        <w:t>BigQuant</w:t>
      </w:r>
      <w:proofErr w:type="spellEnd"/>
      <w:r>
        <w:rPr>
          <w:rFonts w:hint="eastAsia"/>
        </w:rPr>
        <w:t>首席执行官梁举撰稿，宽</w:t>
      </w:r>
      <w:proofErr w:type="gramStart"/>
      <w:r>
        <w:rPr>
          <w:rFonts w:hint="eastAsia"/>
        </w:rPr>
        <w:t>邦科技陈</w:t>
      </w:r>
      <w:proofErr w:type="gramEnd"/>
      <w:r>
        <w:rPr>
          <w:rFonts w:hint="eastAsia"/>
        </w:rPr>
        <w:t>旭团队进行统稿和校对。</w:t>
      </w:r>
    </w:p>
    <w:p w14:paraId="611E9F80" w14:textId="77777777" w:rsidR="006A1FE1" w:rsidRDefault="006A1FE1" w:rsidP="006A1FE1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章实盘前的准备，资深期货人熊震先生提供期货相关资料和部分章节撰稿，</w:t>
      </w:r>
      <w:proofErr w:type="gramStart"/>
      <w:r>
        <w:rPr>
          <w:rFonts w:hint="eastAsia"/>
        </w:rPr>
        <w:t>刘钟秦进行</w:t>
      </w:r>
      <w:proofErr w:type="gramEnd"/>
      <w:r>
        <w:rPr>
          <w:rFonts w:hint="eastAsia"/>
        </w:rPr>
        <w:t>了统稿。</w:t>
      </w:r>
    </w:p>
    <w:p w14:paraId="6ED9EEA1" w14:textId="77777777" w:rsidR="006A1FE1" w:rsidRDefault="006A1FE1" w:rsidP="006A1FE1">
      <w:r>
        <w:rPr>
          <w:rFonts w:hint="eastAsia"/>
        </w:rPr>
        <w:t>写一本科技类的图书力求做到用词准确、行文逻辑清晰、代码规范、符合出版要求，而且参与编纂和统稿大部分人员都有主业，为了高质量的完成图书编辑工作，委托浙大李树毅博士带队</w:t>
      </w:r>
      <w:r>
        <w:rPr>
          <w:rFonts w:hint="eastAsia"/>
        </w:rPr>
        <w:t>Dragon</w:t>
      </w:r>
      <w:r>
        <w:rPr>
          <w:rFonts w:hint="eastAsia"/>
        </w:rPr>
        <w:t>量化社区腾龙一期的学员范天旭、江林昊等进行全书的校对和润色工作。撰稿期间感谢</w:t>
      </w:r>
      <w:proofErr w:type="spellStart"/>
      <w:r>
        <w:rPr>
          <w:rFonts w:hint="eastAsia"/>
        </w:rPr>
        <w:t>BigQuant</w:t>
      </w:r>
      <w:proofErr w:type="spellEnd"/>
      <w:proofErr w:type="gramStart"/>
      <w:r>
        <w:rPr>
          <w:rFonts w:hint="eastAsia"/>
        </w:rPr>
        <w:t>提供算力平台</w:t>
      </w:r>
      <w:proofErr w:type="gramEnd"/>
      <w:r>
        <w:rPr>
          <w:rFonts w:hint="eastAsia"/>
        </w:rPr>
        <w:t>、数据和各种资料，特别感谢邵守田、</w:t>
      </w:r>
      <w:r w:rsidRPr="00F03022">
        <w:rPr>
          <w:rFonts w:hint="eastAsia"/>
        </w:rPr>
        <w:t>何惠琳</w:t>
      </w:r>
      <w:r>
        <w:rPr>
          <w:rFonts w:hint="eastAsia"/>
        </w:rPr>
        <w:t>、</w:t>
      </w:r>
      <w:r w:rsidRPr="00F03022">
        <w:rPr>
          <w:rFonts w:hint="eastAsia"/>
        </w:rPr>
        <w:t>陈志杰</w:t>
      </w:r>
      <w:r>
        <w:rPr>
          <w:rFonts w:hint="eastAsia"/>
        </w:rPr>
        <w:t>校稿人员的鼎力支持。由于参与人员较多，可能遗漏部分参编人员，在此对所有参与编辑的人员表示衷心感谢。</w:t>
      </w:r>
    </w:p>
    <w:p w14:paraId="39A47D5E" w14:textId="77777777" w:rsidR="006A1FE1" w:rsidRDefault="006A1FE1" w:rsidP="006A1FE1">
      <w:r>
        <w:rPr>
          <w:rFonts w:hint="eastAsia"/>
        </w:rPr>
        <w:t>由于时间仓促，书中难免存在不妥之处，请读者见谅，并提宝贵意见。</w:t>
      </w:r>
    </w:p>
    <w:p w14:paraId="766A41C2" w14:textId="77777777" w:rsidR="006A1FE1" w:rsidRDefault="006A1FE1" w:rsidP="006A1FE1">
      <w:pPr>
        <w:jc w:val="right"/>
      </w:pPr>
      <w:r>
        <w:rPr>
          <w:rFonts w:hint="eastAsia"/>
        </w:rPr>
        <w:t>江建武</w:t>
      </w:r>
      <w:r>
        <w:rPr>
          <w:rFonts w:hint="eastAsia"/>
        </w:rPr>
        <w:t xml:space="preserve">   </w:t>
      </w:r>
      <w:r>
        <w:rPr>
          <w:rFonts w:hint="eastAsia"/>
        </w:rPr>
        <w:t>季枫</w:t>
      </w:r>
      <w:r>
        <w:rPr>
          <w:rFonts w:hint="eastAsia"/>
        </w:rPr>
        <w:t xml:space="preserve">    </w:t>
      </w:r>
      <w:r>
        <w:rPr>
          <w:rFonts w:hint="eastAsia"/>
        </w:rPr>
        <w:t>梁举</w:t>
      </w:r>
    </w:p>
    <w:p w14:paraId="65699BAC" w14:textId="77777777" w:rsidR="006A1FE1" w:rsidRDefault="006A1FE1" w:rsidP="006A1FE1">
      <w:pPr>
        <w:jc w:val="right"/>
      </w:pP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</w:p>
    <w:p w14:paraId="246FDEF4" w14:textId="77777777" w:rsidR="002C1A64" w:rsidRDefault="002C1A64"/>
    <w:sectPr w:rsidR="002C1A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4149567"/>
    </w:sdtPr>
    <w:sdtContent>
      <w:p w14:paraId="1F85FA6A" w14:textId="77777777" w:rsidR="0000000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71E481AE" w14:textId="77777777" w:rsidR="00000000" w:rsidRDefault="00000000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BD6E83"/>
    <w:multiLevelType w:val="multilevel"/>
    <w:tmpl w:val="FFBD6E83"/>
    <w:lvl w:ilvl="0">
      <w:start w:val="1"/>
      <w:numFmt w:val="chineseCounting"/>
      <w:pStyle w:val="1"/>
      <w:suff w:val="nothing"/>
      <w:lvlText w:val="第%1章 "/>
      <w:lvlJc w:val="left"/>
      <w:pPr>
        <w:tabs>
          <w:tab w:val="left" w:pos="0"/>
        </w:tabs>
        <w:ind w:left="432" w:hanging="432"/>
      </w:pPr>
    </w:lvl>
    <w:lvl w:ilvl="1">
      <w:start w:val="1"/>
      <w:numFmt w:val="decimal"/>
      <w:pStyle w:val="2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118143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E1"/>
    <w:rsid w:val="002C1A64"/>
    <w:rsid w:val="006A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E5C5"/>
  <w15:chartTrackingRefBased/>
  <w15:docId w15:val="{92F9AE91-CC3F-4B87-8629-EABEBAC7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FE1"/>
    <w:pPr>
      <w:spacing w:line="276" w:lineRule="auto"/>
      <w:ind w:firstLine="420"/>
    </w:pPr>
    <w:rPr>
      <w:rFonts w:ascii="Times New Roman" w:eastAsia="宋体" w:hAnsi="Times New Roman" w:cs="Times New Roman"/>
      <w:color w:val="000000" w:themeColor="text1"/>
      <w:kern w:val="0"/>
      <w:szCs w:val="21"/>
    </w:rPr>
  </w:style>
  <w:style w:type="paragraph" w:styleId="1">
    <w:name w:val="heading 1"/>
    <w:basedOn w:val="a"/>
    <w:next w:val="a"/>
    <w:link w:val="10"/>
    <w:uiPriority w:val="9"/>
    <w:qFormat/>
    <w:rsid w:val="006A1FE1"/>
    <w:pPr>
      <w:keepNext/>
      <w:keepLines/>
      <w:numPr>
        <w:numId w:val="1"/>
      </w:numPr>
      <w:spacing w:before="360" w:after="360"/>
      <w:jc w:val="center"/>
      <w:outlineLvl w:val="0"/>
    </w:pPr>
    <w:rPr>
      <w:rFonts w:ascii="黑体" w:eastAsia="黑体" w:hAnsi="黑体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6A1FE1"/>
    <w:pPr>
      <w:keepNext/>
      <w:keepLines/>
      <w:numPr>
        <w:ilvl w:val="1"/>
        <w:numId w:val="1"/>
      </w:numPr>
      <w:shd w:val="clear" w:color="auto" w:fill="FFFFFF"/>
      <w:tabs>
        <w:tab w:val="left" w:pos="0"/>
      </w:tabs>
      <w:outlineLvl w:val="1"/>
    </w:pPr>
    <w:rPr>
      <w:rFonts w:ascii="黑体" w:eastAsia="黑体" w:hAnsi="黑体"/>
      <w:color w:val="2F2F2F"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6A1FE1"/>
    <w:pPr>
      <w:keepNext/>
      <w:keepLines/>
      <w:widowControl w:val="0"/>
      <w:numPr>
        <w:ilvl w:val="2"/>
        <w:numId w:val="1"/>
      </w:numPr>
      <w:shd w:val="clear" w:color="auto" w:fill="FFFFFF"/>
      <w:tabs>
        <w:tab w:val="left" w:pos="0"/>
      </w:tabs>
      <w:outlineLvl w:val="2"/>
    </w:pPr>
    <w:rPr>
      <w:rFonts w:ascii="黑体" w:eastAsia="黑体" w:hAnsi="黑体"/>
      <w:bCs/>
      <w:color w:val="2F2F2F"/>
      <w:kern w:val="2"/>
      <w:sz w:val="28"/>
      <w:szCs w:val="28"/>
      <w:shd w:val="clear" w:color="auto" w:fill="FDFDFD"/>
    </w:rPr>
  </w:style>
  <w:style w:type="paragraph" w:styleId="4">
    <w:name w:val="heading 4"/>
    <w:basedOn w:val="a"/>
    <w:next w:val="a"/>
    <w:link w:val="40"/>
    <w:uiPriority w:val="9"/>
    <w:unhideWhenUsed/>
    <w:qFormat/>
    <w:rsid w:val="006A1FE1"/>
    <w:pPr>
      <w:keepNext/>
      <w:keepLines/>
      <w:numPr>
        <w:ilvl w:val="3"/>
        <w:numId w:val="1"/>
      </w:numPr>
      <w:tabs>
        <w:tab w:val="left" w:pos="0"/>
      </w:tabs>
      <w:spacing w:beforeLines="50" w:afterLines="50"/>
      <w:outlineLvl w:val="3"/>
    </w:pPr>
    <w:rPr>
      <w:rFonts w:ascii="黑体" w:eastAsia="黑体" w:hAnsi="黑体" w:cstheme="majorBidi"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A1FE1"/>
    <w:pPr>
      <w:keepNext/>
      <w:keepLines/>
      <w:numPr>
        <w:ilvl w:val="4"/>
        <w:numId w:val="1"/>
      </w:numPr>
      <w:tabs>
        <w:tab w:val="left" w:pos="0"/>
      </w:tabs>
      <w:spacing w:beforeLines="50" w:afterLines="50"/>
      <w:outlineLvl w:val="4"/>
    </w:pPr>
    <w:rPr>
      <w:rFonts w:eastAsia="黑体"/>
      <w:bCs/>
      <w:szCs w:val="28"/>
    </w:rPr>
  </w:style>
  <w:style w:type="paragraph" w:styleId="6">
    <w:name w:val="heading 6"/>
    <w:basedOn w:val="a"/>
    <w:next w:val="a"/>
    <w:link w:val="60"/>
    <w:uiPriority w:val="9"/>
    <w:qFormat/>
    <w:rsid w:val="006A1FE1"/>
    <w:pPr>
      <w:keepNext/>
      <w:keepLines/>
      <w:numPr>
        <w:ilvl w:val="5"/>
        <w:numId w:val="1"/>
      </w:numPr>
      <w:tabs>
        <w:tab w:val="left" w:pos="0"/>
      </w:tabs>
      <w:jc w:val="center"/>
      <w:outlineLvl w:val="5"/>
    </w:pPr>
    <w:rPr>
      <w:rFonts w:ascii="黑体" w:eastAsia="黑体" w:hAnsi="黑体"/>
      <w:bCs/>
      <w:kern w:val="2"/>
      <w:sz w:val="18"/>
      <w:szCs w:val="18"/>
    </w:rPr>
  </w:style>
  <w:style w:type="paragraph" w:styleId="7">
    <w:name w:val="heading 7"/>
    <w:basedOn w:val="a"/>
    <w:next w:val="a"/>
    <w:link w:val="70"/>
    <w:uiPriority w:val="9"/>
    <w:unhideWhenUsed/>
    <w:qFormat/>
    <w:rsid w:val="006A1FE1"/>
    <w:pPr>
      <w:keepNext/>
      <w:keepLines/>
      <w:numPr>
        <w:ilvl w:val="6"/>
        <w:numId w:val="1"/>
      </w:numPr>
      <w:tabs>
        <w:tab w:val="left" w:pos="0"/>
      </w:tabs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6A1FE1"/>
    <w:pPr>
      <w:keepNext/>
      <w:keepLines/>
      <w:numPr>
        <w:ilvl w:val="7"/>
        <w:numId w:val="1"/>
      </w:numPr>
      <w:tabs>
        <w:tab w:val="left" w:pos="0"/>
      </w:tabs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6A1FE1"/>
    <w:pPr>
      <w:keepNext/>
      <w:keepLines/>
      <w:numPr>
        <w:ilvl w:val="8"/>
        <w:numId w:val="1"/>
      </w:numPr>
      <w:tabs>
        <w:tab w:val="left" w:pos="0"/>
      </w:tabs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6A1FE1"/>
    <w:rPr>
      <w:rFonts w:ascii="黑体" w:eastAsia="黑体" w:hAnsi="黑体" w:cs="Times New Roman"/>
      <w:bCs/>
      <w:color w:val="000000" w:themeColor="text1"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A1FE1"/>
    <w:rPr>
      <w:rFonts w:ascii="黑体" w:eastAsia="黑体" w:hAnsi="黑体" w:cs="Times New Roman"/>
      <w:color w:val="2F2F2F"/>
      <w:kern w:val="0"/>
      <w:sz w:val="30"/>
      <w:szCs w:val="30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6A1FE1"/>
    <w:rPr>
      <w:rFonts w:ascii="黑体" w:eastAsia="黑体" w:hAnsi="黑体" w:cs="Times New Roman"/>
      <w:bCs/>
      <w:color w:val="2F2F2F"/>
      <w:sz w:val="28"/>
      <w:szCs w:val="28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rsid w:val="006A1FE1"/>
    <w:rPr>
      <w:rFonts w:ascii="黑体" w:eastAsia="黑体" w:hAnsi="黑体" w:cstheme="majorBidi"/>
      <w:bCs/>
      <w:color w:val="000000" w:themeColor="text1"/>
      <w:kern w:val="0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A1FE1"/>
    <w:rPr>
      <w:rFonts w:ascii="Times New Roman" w:eastAsia="黑体" w:hAnsi="Times New Roman" w:cs="Times New Roman"/>
      <w:bCs/>
      <w:color w:val="000000" w:themeColor="text1"/>
      <w:kern w:val="0"/>
      <w:szCs w:val="28"/>
    </w:rPr>
  </w:style>
  <w:style w:type="character" w:customStyle="1" w:styleId="60">
    <w:name w:val="标题 6 字符"/>
    <w:basedOn w:val="a0"/>
    <w:link w:val="6"/>
    <w:uiPriority w:val="9"/>
    <w:rsid w:val="006A1FE1"/>
    <w:rPr>
      <w:rFonts w:ascii="黑体" w:eastAsia="黑体" w:hAnsi="黑体" w:cs="Times New Roman"/>
      <w:bCs/>
      <w:color w:val="000000" w:themeColor="text1"/>
      <w:sz w:val="18"/>
      <w:szCs w:val="18"/>
    </w:rPr>
  </w:style>
  <w:style w:type="character" w:customStyle="1" w:styleId="70">
    <w:name w:val="标题 7 字符"/>
    <w:basedOn w:val="a0"/>
    <w:link w:val="7"/>
    <w:uiPriority w:val="9"/>
    <w:rsid w:val="006A1FE1"/>
    <w:rPr>
      <w:rFonts w:ascii="Times New Roman" w:eastAsia="宋体" w:hAnsi="Times New Roman" w:cs="Times New Roman"/>
      <w:b/>
      <w:color w:val="000000" w:themeColor="text1"/>
      <w:kern w:val="0"/>
      <w:sz w:val="24"/>
      <w:szCs w:val="21"/>
    </w:rPr>
  </w:style>
  <w:style w:type="character" w:customStyle="1" w:styleId="80">
    <w:name w:val="标题 8 字符"/>
    <w:basedOn w:val="a0"/>
    <w:link w:val="8"/>
    <w:uiPriority w:val="9"/>
    <w:rsid w:val="006A1FE1"/>
    <w:rPr>
      <w:rFonts w:ascii="Arial" w:eastAsia="黑体" w:hAnsi="Arial" w:cs="Times New Roman"/>
      <w:color w:val="000000" w:themeColor="text1"/>
      <w:kern w:val="0"/>
      <w:sz w:val="24"/>
      <w:szCs w:val="21"/>
    </w:rPr>
  </w:style>
  <w:style w:type="character" w:customStyle="1" w:styleId="90">
    <w:name w:val="标题 9 字符"/>
    <w:basedOn w:val="a0"/>
    <w:link w:val="9"/>
    <w:uiPriority w:val="9"/>
    <w:rsid w:val="006A1FE1"/>
    <w:rPr>
      <w:rFonts w:ascii="Arial" w:eastAsia="黑体" w:hAnsi="Arial" w:cs="Times New Roman"/>
      <w:color w:val="000000" w:themeColor="text1"/>
      <w:kern w:val="0"/>
      <w:szCs w:val="21"/>
    </w:rPr>
  </w:style>
  <w:style w:type="paragraph" w:styleId="a3">
    <w:name w:val="footer"/>
    <w:basedOn w:val="a"/>
    <w:link w:val="a4"/>
    <w:uiPriority w:val="99"/>
    <w:unhideWhenUsed/>
    <w:qFormat/>
    <w:rsid w:val="006A1F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6A1FE1"/>
    <w:rPr>
      <w:rFonts w:ascii="Times New Roman" w:eastAsia="宋体" w:hAnsi="Times New Roman" w:cs="Times New Roman"/>
      <w:color w:val="000000" w:themeColor="text1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2023-10-27T07:43:00Z</dcterms:created>
  <dcterms:modified xsi:type="dcterms:W3CDTF">2023-10-27T07:44:00Z</dcterms:modified>
</cp:coreProperties>
</file>