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SLE多组学自动分析系统 使用手册（小白版）</w:t>
      </w:r>
    </w:p>
    <w:p>
      <w:r>
        <w:t>版本时间：2026-04-27 17:11</w:t>
      </w:r>
    </w:p>
    <w:p>
      <w:r>
        <w:t>适用对象：生物学背景、无编程基础的使用者。</w:t>
      </w:r>
    </w:p>
    <w:p>
      <w:pPr>
        <w:pStyle w:val="Heading2"/>
      </w:pPr>
      <w:r>
        <w:t>一、这个系统可以做什么</w:t>
      </w:r>
    </w:p>
    <w:p>
      <w:pPr>
        <w:pStyle w:val="ListBullet"/>
      </w:pPr>
      <w:r>
        <w:t>上传蛋白组学数据，自动完成蛋白组分析。</w:t>
      </w:r>
    </w:p>
    <w:p>
      <w:pPr>
        <w:pStyle w:val="ListBullet"/>
      </w:pPr>
      <w:r>
        <w:t>上传代谢组学数据，自动完成代谢组分析。</w:t>
      </w:r>
    </w:p>
    <w:p>
      <w:pPr>
        <w:pStyle w:val="ListBullet"/>
      </w:pPr>
      <w:r>
        <w:t>同时上传蛋白组+代谢组时，自动执行双组学整合分析。</w:t>
      </w:r>
    </w:p>
    <w:p>
      <w:pPr>
        <w:pStyle w:val="ListBullet"/>
      </w:pPr>
      <w:r>
        <w:t>自动生成图表、结果表格和可下载压缩包。</w:t>
      </w:r>
    </w:p>
    <w:p>
      <w:pPr>
        <w:pStyle w:val="Heading2"/>
      </w:pPr>
      <w:r>
        <w:t>二、开始前准备</w:t>
      </w:r>
    </w:p>
    <w:p>
      <w:r>
        <w:t>1. 准备数据文件（支持 csv / tsv / xlsx）。</w:t>
      </w:r>
    </w:p>
    <w:p>
      <w:r>
        <w:t>2. 表头可以不统一，系统会自动识别并标准化样本列。</w:t>
      </w:r>
    </w:p>
    <w:p>
      <w:r>
        <w:t>3. 建议样本列名中包含 SLE / HC / QC 字样，便于分组识别。</w:t>
      </w:r>
    </w:p>
    <w:p>
      <w:pPr>
        <w:pStyle w:val="Heading2"/>
      </w:pPr>
      <w:r>
        <w:t>三、一步一步操作</w:t>
      </w:r>
    </w:p>
    <w:p>
      <w:pPr>
        <w:pStyle w:val="ListNumber"/>
      </w:pPr>
      <w:r>
        <w:t>打开应用：全流程非线性自动组学分析。</w:t>
      </w:r>
    </w:p>
    <w:p>
      <w:pPr>
        <w:pStyle w:val="ListNumber"/>
      </w:pPr>
      <w:r>
        <w:t>在页面上传文件：可只上传蛋白组，或只上传代谢组，或两者都上传。</w:t>
      </w:r>
    </w:p>
    <w:p>
      <w:pPr>
        <w:pStyle w:val="ListNumber"/>
      </w:pPr>
      <w:r>
        <w:t>填写“结果保存目录（父目录）”。</w:t>
      </w:r>
    </w:p>
    <w:p>
      <w:pPr>
        <w:pStyle w:val="ListNumber"/>
      </w:pPr>
      <w:r>
        <w:t>可选填写“结果子文件夹名”（建议按项目名/日期命名）。</w:t>
      </w:r>
    </w:p>
    <w:p>
      <w:pPr>
        <w:pStyle w:val="ListNumber"/>
      </w:pPr>
      <w:r>
        <w:t>查看“当前模式”和“本次将执行模块”提示。</w:t>
      </w:r>
    </w:p>
    <w:p>
      <w:pPr>
        <w:pStyle w:val="ListNumber"/>
      </w:pPr>
      <w:r>
        <w:t>点击“开始自动分析”。</w:t>
      </w:r>
    </w:p>
    <w:p>
      <w:pPr>
        <w:pStyle w:val="ListNumber"/>
      </w:pPr>
      <w:r>
        <w:t>等待日志运行结束。</w:t>
      </w:r>
    </w:p>
    <w:p>
      <w:pPr>
        <w:pStyle w:val="ListNumber"/>
      </w:pPr>
      <w:r>
        <w:t>在“结果下载”中下载 ZIP 或单个结果文件。</w:t>
      </w:r>
    </w:p>
    <w:p>
      <w:pPr>
        <w:pStyle w:val="Heading2"/>
      </w:pPr>
      <w:r>
        <w:t>四、如何理解“当前模式提示”</w:t>
      </w:r>
    </w:p>
    <w:p>
      <w:pPr>
        <w:pStyle w:val="ListBullet"/>
      </w:pPr>
      <w:r>
        <w:t>单组学模式（蛋白组）：只会跑蛋白组分析模块。</w:t>
      </w:r>
    </w:p>
    <w:p>
      <w:pPr>
        <w:pStyle w:val="ListBullet"/>
      </w:pPr>
      <w:r>
        <w:t>单组学模式（代谢组）：会跑代谢组分析和报告模块。</w:t>
      </w:r>
    </w:p>
    <w:p>
      <w:pPr>
        <w:pStyle w:val="ListBullet"/>
      </w:pPr>
      <w:r>
        <w:t>双组学模式：会跑蛋白组、代谢组和整合分析全部模块。</w:t>
      </w:r>
    </w:p>
    <w:p>
      <w:pPr>
        <w:pStyle w:val="Heading2"/>
      </w:pPr>
      <w:r>
        <w:t>五、结果文件说明（常见）</w:t>
      </w:r>
    </w:p>
    <w:p>
      <w:pPr>
        <w:pStyle w:val="ListBullet"/>
      </w:pPr>
      <w:r>
        <w:t>summary.json：本次分析核心统计摘要。</w:t>
      </w:r>
    </w:p>
    <w:p>
      <w:pPr>
        <w:pStyle w:val="ListBullet"/>
      </w:pPr>
      <w:r>
        <w:t>volcano.png / heatmap*.png：常见可视化图。</w:t>
      </w:r>
    </w:p>
    <w:p>
      <w:pPr>
        <w:pStyle w:val="ListBullet"/>
      </w:pPr>
      <w:r>
        <w:t>xgb_shap_*.tsv：机器学习特征重要性结果。</w:t>
      </w:r>
    </w:p>
    <w:p>
      <w:pPr>
        <w:pStyle w:val="ListBullet"/>
      </w:pPr>
      <w:r>
        <w:t>report_cover.md：报告封面信息。</w:t>
      </w:r>
    </w:p>
    <w:p>
      <w:pPr>
        <w:pStyle w:val="ListBullet"/>
      </w:pPr>
      <w:r>
        <w:t>analysis_results.zip：完整归档结果包。</w:t>
      </w:r>
    </w:p>
    <w:p>
      <w:pPr>
        <w:pStyle w:val="Heading2"/>
      </w:pPr>
      <w:r>
        <w:t>六、常见问题排查</w:t>
      </w:r>
    </w:p>
    <w:p>
      <w:pPr>
        <w:pStyle w:val="ListBullet"/>
      </w:pPr>
      <w:r>
        <w:t>Q: 点击运行后没有结果？</w:t>
      </w:r>
    </w:p>
    <w:p>
      <w:r>
        <w:t>A: 查看“运行日志”最后报错信息，优先检查数据格式和空值情况。</w:t>
      </w:r>
    </w:p>
    <w:p>
      <w:pPr>
        <w:pStyle w:val="ListBullet"/>
      </w:pPr>
      <w:r>
        <w:t>Q: 只上传一类组学会报错吗？</w:t>
      </w:r>
    </w:p>
    <w:p>
      <w:r>
        <w:t>A: 不会，系统已支持单组学模式。</w:t>
      </w:r>
    </w:p>
    <w:p>
      <w:pPr>
        <w:pStyle w:val="ListBullet"/>
      </w:pPr>
      <w:r>
        <w:t>Q: 输出目录怎么管理？</w:t>
      </w:r>
    </w:p>
    <w:p>
      <w:r>
        <w:t>A: 建议父目录固定，子文件夹使用“项目名_日期”避免覆盖。</w:t>
      </w:r>
    </w:p>
    <w:p>
      <w:pPr>
        <w:pStyle w:val="ListBullet"/>
      </w:pPr>
      <w:r>
        <w:t>Q: 表头不标准怎么办？</w:t>
      </w:r>
    </w:p>
    <w:p>
      <w:r>
        <w:t>A: 系统会自动做样本表头识别与规范化。</w:t>
      </w:r>
    </w:p>
    <w:p>
      <w:pPr>
        <w:pStyle w:val="Heading2"/>
      </w:pPr>
      <w:r>
        <w:t>七、建议的文件命名习惯</w:t>
      </w:r>
    </w:p>
    <w:p>
      <w:r>
        <w:t>建议以“项目-批次-日期”命名上传文件和结果子目录，方便后续复现与审计。</w:t>
      </w:r>
    </w:p>
    <w:p>
      <w:pPr>
        <w:pStyle w:val="Heading2"/>
      </w:pPr>
      <w:r>
        <w:t>八、技术支持信息</w:t>
      </w:r>
    </w:p>
    <w:p>
      <w:r>
        <w:t>如遇到持续错误，请提供：</w:t>
      </w:r>
    </w:p>
    <w:p>
      <w:pPr>
        <w:pStyle w:val="ListBullet"/>
      </w:pPr>
      <w:r>
        <w:t>上传文件类型（csv/tsv/xlsx）</w:t>
      </w:r>
    </w:p>
    <w:p>
      <w:pPr>
        <w:pStyle w:val="ListBullet"/>
      </w:pPr>
      <w:r>
        <w:t>当前模式提示截图</w:t>
      </w:r>
    </w:p>
    <w:p>
      <w:pPr>
        <w:pStyle w:val="ListBullet"/>
      </w:pPr>
      <w:r>
        <w:t>运行日志最后 30 行</w:t>
      </w:r>
    </w:p>
    <w:p>
      <w:pPr>
        <w:pStyle w:val="ListBullet"/>
      </w:pPr>
      <w:r>
        <w:t>结果目录路径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