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Curate vs. Our Product (Planning Intel)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Curate (FiscalNote)</w:t>
            </w:r>
          </w:p>
        </w:tc>
        <w:tc>
          <w:tcPr>
            <w:tcW w:type="dxa" w:w="4320"/>
          </w:tcPr>
          <w:p>
            <w:r>
              <w:t>Our Product (Planning Intel)</w:t>
            </w:r>
          </w:p>
        </w:tc>
      </w:tr>
      <w:tr>
        <w:tc>
          <w:tcPr>
            <w:tcW w:type="dxa" w:w="4320"/>
          </w:tcPr>
          <w:p>
            <w:r>
              <w:t>A. Who It’s For</w:t>
              <w:br/>
              <w:t>- Government relations teams</w:t>
              <w:br/>
              <w:t>- Trade associations</w:t>
              <w:br/>
              <w:t>- Corporates focused on local policy risk</w:t>
              <w:br/>
              <w:t>- Local governments monitoring peers</w:t>
            </w:r>
          </w:p>
        </w:tc>
        <w:tc>
          <w:tcPr>
            <w:tcW w:type="dxa" w:w="4320"/>
          </w:tcPr>
          <w:p>
            <w:r>
              <w:t>A. Who It’s For</w:t>
              <w:br/>
              <w:t>- Regional general contractors</w:t>
              <w:br/>
              <w:t>- Excavation / utilities / dirt work firms</w:t>
              <w:br/>
              <w:t>- Site developers and land investors</w:t>
              <w:br/>
              <w:t>- Construction lenders / hard-money shops</w:t>
            </w:r>
          </w:p>
        </w:tc>
      </w:tr>
      <w:tr>
        <w:tc>
          <w:tcPr>
            <w:tcW w:type="dxa" w:w="4320"/>
          </w:tcPr>
          <w:p>
            <w:r>
              <w:t>B. Main Job-To-Be-Done</w:t>
              <w:br/>
              <w:t>- Track local policy issues at scale.</w:t>
              <w:br/>
              <w:t>- Stay ahead of ordinances, regulations, and controversial topics across many municipalities.</w:t>
            </w:r>
          </w:p>
        </w:tc>
        <w:tc>
          <w:tcPr>
            <w:tcW w:type="dxa" w:w="4320"/>
          </w:tcPr>
          <w:p>
            <w:r>
              <w:t>B. Main Job-To-Be-Done</w:t>
              <w:br/>
              <w:t>- Find tomorrow’s jobs and projects before competitors.</w:t>
              <w:br/>
              <w:t>- Turn planning agendas into concrete project leads with a construction lens.</w:t>
            </w:r>
          </w:p>
        </w:tc>
      </w:tr>
      <w:tr>
        <w:tc>
          <w:tcPr>
            <w:tcW w:type="dxa" w:w="4320"/>
          </w:tcPr>
          <w:p>
            <w:r>
              <w:t>C. Data Scope &amp; Depth</w:t>
              <w:br/>
              <w:t>- Wide national coverage of agendas and minutes.</w:t>
              <w:br/>
              <w:t>- Broad topic tagging for policy/advocacy.</w:t>
            </w:r>
          </w:p>
        </w:tc>
        <w:tc>
          <w:tcPr>
            <w:tcW w:type="dxa" w:w="4320"/>
          </w:tcPr>
          <w:p>
            <w:r>
              <w:t>C. Data Scope &amp; Depth</w:t>
              <w:br/>
              <w:t>- Narrower initial geography (Utah + selected high-activity regions).</w:t>
              <w:br/>
              <w:t>- Deeper construction focus: project type, scale, phase, and parties.</w:t>
              <w:br/>
              <w:t>- Links planning items to later permits over time.</w:t>
            </w:r>
          </w:p>
        </w:tc>
      </w:tr>
      <w:tr>
        <w:tc>
          <w:tcPr>
            <w:tcW w:type="dxa" w:w="4320"/>
          </w:tcPr>
          <w:p>
            <w:r>
              <w:t>D. Output / User Experience</w:t>
              <w:br/>
              <w:t>- Dashboards and filters used by policy and GR teams.</w:t>
              <w:br/>
              <w:t>- Email alerts about local policy items.</w:t>
            </w:r>
          </w:p>
        </w:tc>
        <w:tc>
          <w:tcPr>
            <w:tcW w:type="dxa" w:w="4320"/>
          </w:tcPr>
          <w:p>
            <w:r>
              <w:t>D. Output / User Experience</w:t>
              <w:br/>
              <w:t>- Simple 'job feed' dashboard per region.</w:t>
              <w:br/>
              <w:t>- Weekly 'Jobs Coming Down the Pipe' email.</w:t>
              <w:br/>
              <w:t>- Searchable archive by city, subdivision, owner, engineer, GC (as known).</w:t>
            </w:r>
          </w:p>
        </w:tc>
      </w:tr>
      <w:tr>
        <w:tc>
          <w:tcPr>
            <w:tcW w:type="dxa" w:w="4320"/>
          </w:tcPr>
          <w:p>
            <w:r>
              <w:t>E. Pricing &amp; Sales Motion</w:t>
              <w:br/>
              <w:t>- Demo-led, enterprise-style contracts.</w:t>
              <w:br/>
              <w:t>- Likely 5-figure+ annual deals for organizations and associations.</w:t>
            </w:r>
          </w:p>
        </w:tc>
        <w:tc>
          <w:tcPr>
            <w:tcW w:type="dxa" w:w="4320"/>
          </w:tcPr>
          <w:p>
            <w:r>
              <w:t>E. Pricing &amp; Sales Motion</w:t>
              <w:br/>
              <w:t>- Transparent, self-serve SaaS.</w:t>
              <w:br/>
              <w:t>- Free trial, then $99–$199/month per region, cancel anytime.</w:t>
              <w:br/>
              <w:t>- No reps required for typical customers.</w:t>
            </w:r>
          </w:p>
        </w:tc>
      </w:tr>
      <w:tr>
        <w:tc>
          <w:tcPr>
            <w:tcW w:type="dxa" w:w="4320"/>
          </w:tcPr>
          <w:p>
            <w:r>
              <w:t>F. Strategic Position</w:t>
              <w:br/>
              <w:t>- 'Civic intelligence' and risk mitigation for larger organizations.</w:t>
            </w:r>
          </w:p>
        </w:tc>
        <w:tc>
          <w:tcPr>
            <w:tcW w:type="dxa" w:w="4320"/>
          </w:tcPr>
          <w:p>
            <w:r>
              <w:t>F. Strategic Position</w:t>
              <w:br/>
              <w:t>- 'Planning intel' and deal flow for builders and dirt contractors.</w:t>
              <w:br/>
              <w:t>- Same raw public docs, but a different persona, language, and depth.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