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AFEFE" w14:textId="77777777" w:rsidR="00E61C95" w:rsidRPr="00E61C95" w:rsidRDefault="00E61C95" w:rsidP="00E61C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Top 12 U.S. build-hotspots to target (ranked, with why it matters)</w:t>
      </w:r>
    </w:p>
    <w:p w14:paraId="4D353535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hd w:val="clear" w:color="auto" w:fill="00FF00"/>
          <w14:ligatures w14:val="none"/>
        </w:rPr>
        <w:t>Phoenix, AZ (Maricopa + Pinal)</w:t>
      </w:r>
      <w:r w:rsidRPr="00E61C95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t>Still a national leader in new housing permits; sustained single-family activity and lot development pushing exurban growth—classic ground-up + bridge demand. </w:t>
      </w:r>
      <w:hyperlink r:id="rId5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National Association of Home Builders</w:t>
        </w:r>
      </w:hyperlink>
    </w:p>
    <w:p w14:paraId="0D47116B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hd w:val="clear" w:color="auto" w:fill="00FF00"/>
          <w14:ligatures w14:val="none"/>
        </w:rPr>
        <w:t>DFW, TX (Collin, Denton, Tarrant, Dallas)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Texas suburban counties remain permit machines; strong small-metro/outlying growth per HBGI; steady commercial starts support bridge/mezz needs. </w:t>
      </w:r>
      <w:hyperlink r:id="rId6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FRED+1</w:t>
        </w:r>
      </w:hyperlink>
    </w:p>
    <w:p w14:paraId="7A73DD35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hd w:val="clear" w:color="auto" w:fill="00FF00"/>
          <w14:ligatures w14:val="none"/>
        </w:rPr>
        <w:t>Greater Houston, TX (Harris, Fort Bend, Montgomery)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Harris County sits near the top of U.S. permit leaders annually; master-planned communities + light industrial = construction lines + A&amp;D. </w:t>
      </w:r>
      <w:hyperlink r:id="rId7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FRED</w:t>
        </w:r>
      </w:hyperlink>
    </w:p>
    <w:p w14:paraId="49FA21F4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Central Florida I-4 (Orlando/Tampa: Orange, Osceola, Polk, Hillsborough, Pasco)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Orange/Polk/Hillsborough keep printing permits; strong multifamily rebound and single-family exurban share rising → DSCR + bridge deals. </w:t>
      </w:r>
      <w:hyperlink r:id="rId8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Eye On Housing+3FRED+3FRED+3</w:t>
        </w:r>
      </w:hyperlink>
    </w:p>
    <w:p w14:paraId="1BF57678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Southwest Florida (Lee, Collier, Charlotte)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High permit volumes in Lee/Collier and ongoing rebuild/new supply—heavy use of construction and bridge capital. </w:t>
      </w:r>
      <w:hyperlink r:id="rId9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FRED</w:t>
        </w:r>
      </w:hyperlink>
    </w:p>
    <w:p w14:paraId="32CE917E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hd w:val="clear" w:color="auto" w:fill="00FF00"/>
          <w14:ligatures w14:val="none"/>
        </w:rPr>
        <w:t>Austin, TX (Travis, Williamson, Hays)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Top-tier permit counties (Travis/Williamson) plus nonres momentum from Dodge reports → ground-up + horizontal development financing. </w:t>
      </w:r>
      <w:hyperlink r:id="rId10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FRED</w:t>
        </w:r>
      </w:hyperlink>
    </w:p>
    <w:p w14:paraId="39B05595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Las Vegas, NV (Clark County)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Clark’s permit counts remain elevated; hospitality/industrial refresh cycles add nonres starts—prime for construction/bridge. </w:t>
      </w:r>
      <w:hyperlink r:id="rId11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FRED</w:t>
        </w:r>
      </w:hyperlink>
    </w:p>
    <w:p w14:paraId="3CD0018E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Charlotte–Raleigh, NC (Mecklenburg/Union/York SC; Wake/Durham/Johnston)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Southeast in-migration + strong small-metro growth shares; sustained SFR + MF pipelines → DSCR/bridge/A&amp;D demand. </w:t>
      </w:r>
      <w:hyperlink r:id="rId12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National Association of Home Builders</w:t>
        </w:r>
      </w:hyperlink>
    </w:p>
    <w:p w14:paraId="12D888EB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Atlanta, GA (Fulton, Gwinnett, Cherokee, Forsyth)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Large suburban permit base and active commercial starts per Dodge trends; lots, TI, and small industrial = short-term paper. </w:t>
      </w:r>
      <w:hyperlink r:id="rId13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Dodge Construction Network</w:t>
        </w:r>
      </w:hyperlink>
    </w:p>
    <w:p w14:paraId="18095B2B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Nashville, TN (Davidson, Rutherford, Williamson)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Continues to expand with strong small-metro share; infill MF + BTR and suburban SFR → construction + mini-perm. </w:t>
      </w:r>
      <w:hyperlink r:id="rId14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National Association of Home Builders</w:t>
        </w:r>
      </w:hyperlink>
    </w:p>
    <w:p w14:paraId="39FB3226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hd w:val="clear" w:color="auto" w:fill="00FF00"/>
          <w14:ligatures w14:val="none"/>
        </w:rPr>
        <w:t>Denver Front Range, CO (Douglas, Weld, Adams, El Paso)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Front Range exurbs align with HBGI “outlying” growth; steady single-family + industrial → bridge and construction draws. </w:t>
      </w:r>
      <w:hyperlink r:id="rId15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National Association of Home Builders</w:t>
        </w:r>
      </w:hyperlink>
    </w:p>
    <w:p w14:paraId="74BFB81D" w14:textId="77777777" w:rsidR="00E61C95" w:rsidRPr="00E61C95" w:rsidRDefault="00E61C95" w:rsidP="00E61C95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hd w:val="clear" w:color="auto" w:fill="00FF00"/>
          <w14:ligatures w14:val="none"/>
        </w:rPr>
        <w:t>Utah’s Wasatch Front, UT (Utah, Salt Lake, Davis, Tooele)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br/>
        <w:t>Utah County in particular continues to punch above weight on permits; small-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metro/outlying gains → A&amp;D + spec SFR capital. </w:t>
      </w:r>
      <w:hyperlink r:id="rId16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National Association of Home Builders</w:t>
        </w:r>
      </w:hyperlink>
    </w:p>
    <w:p w14:paraId="7A072858" w14:textId="77777777" w:rsidR="00E61C95" w:rsidRPr="00E61C95" w:rsidRDefault="006860B6" w:rsidP="00E61C9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860B6">
        <w:rPr>
          <w:rFonts w:ascii="Times New Roman" w:eastAsia="Times New Roman" w:hAnsi="Times New Roman" w:cs="Times New Roman"/>
          <w:noProof/>
          <w:kern w:val="0"/>
        </w:rPr>
        <w:pict w14:anchorId="63C199B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A3A2E3" w14:textId="77777777" w:rsidR="00E61C95" w:rsidRPr="00E61C95" w:rsidRDefault="00E61C95" w:rsidP="00E61C9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Why these 12?</w:t>
      </w:r>
    </w:p>
    <w:p w14:paraId="43ACE676" w14:textId="77777777" w:rsidR="00E61C95" w:rsidRPr="00E61C95" w:rsidRDefault="00E61C95" w:rsidP="00E61C9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County-level permits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t> (Census BPS via FRED) put places like Harris (Houston), Clark (Las Vegas), Orange/Polk/Hillsborough (Central FL), Travis/Williamson (Austin), and many TX/FL counties at or near the top most years—clean signals for future construction lending. </w:t>
      </w:r>
      <w:hyperlink r:id="rId17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FRED+4FRED+4FRED+4</w:t>
        </w:r>
      </w:hyperlink>
    </w:p>
    <w:p w14:paraId="5B120A6B" w14:textId="77777777" w:rsidR="00E61C95" w:rsidRPr="00E61C95" w:rsidRDefault="00E61C95" w:rsidP="00E61C9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NAHB’s HBGI (Q1–Q2 2025)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t> shows </w:t>
      </w: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single-family and multifamily shares shifting toward small-metro cores and outlying counties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t>, i.e., the exact geographies where private/bridge capital often wins. </w:t>
      </w:r>
      <w:hyperlink r:id="rId18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Eye On Housing+2National Association of Home Builders+2</w:t>
        </w:r>
      </w:hyperlink>
    </w:p>
    <w:p w14:paraId="5E2684A2" w14:textId="77777777" w:rsidR="00E61C95" w:rsidRPr="00E61C95" w:rsidRDefault="00E61C95" w:rsidP="00E61C95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Dodge Construction Network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t> reports show </w:t>
      </w:r>
      <w:r w:rsidRPr="00E61C95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nonresidential starts up Y/Y in 2025</w:t>
      </w:r>
      <w:r w:rsidRPr="00E61C95">
        <w:rPr>
          <w:rFonts w:ascii="Arial" w:eastAsia="Times New Roman" w:hAnsi="Arial" w:cs="Arial"/>
          <w:color w:val="000000"/>
          <w:kern w:val="0"/>
          <w14:ligatures w14:val="none"/>
        </w:rPr>
        <w:t>, adding more bridge/mezz opportunities around industrial, commercial and institutional projects. </w:t>
      </w:r>
      <w:hyperlink r:id="rId19" w:tgtFrame="_blank" w:history="1">
        <w:r w:rsidRPr="00E61C95">
          <w:rPr>
            <w:rFonts w:ascii="Arial" w:eastAsia="Times New Roman" w:hAnsi="Arial" w:cs="Arial"/>
            <w:color w:val="1155CC"/>
            <w:kern w:val="0"/>
            <w:u w:val="single"/>
            <w14:ligatures w14:val="none"/>
          </w:rPr>
          <w:t>Dodge Construction Network+1</w:t>
        </w:r>
      </w:hyperlink>
    </w:p>
    <w:p w14:paraId="2D9F171F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6421D"/>
    <w:multiLevelType w:val="multilevel"/>
    <w:tmpl w:val="131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8047F"/>
    <w:multiLevelType w:val="multilevel"/>
    <w:tmpl w:val="79FA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229372">
    <w:abstractNumId w:val="1"/>
  </w:num>
  <w:num w:numId="2" w16cid:durableId="1590504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95"/>
    <w:rsid w:val="006860B6"/>
    <w:rsid w:val="00796E63"/>
    <w:rsid w:val="009617E4"/>
    <w:rsid w:val="00AA2711"/>
    <w:rsid w:val="00D43E68"/>
    <w:rsid w:val="00D45646"/>
    <w:rsid w:val="00E0261B"/>
    <w:rsid w:val="00E22775"/>
    <w:rsid w:val="00E6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2EDA6"/>
  <w15:chartTrackingRefBased/>
  <w15:docId w15:val="{F9DDB10E-81D8-4741-BFA9-079325C36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C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1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1C9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61C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tags/series?t=fl%3Bhousing%3Bpermits&amp;utm_source=chatgpt.com" TargetMode="External"/><Relationship Id="rId13" Type="http://schemas.openxmlformats.org/officeDocument/2006/relationships/hyperlink" Target="https://www.construction.com/company-news/construction-starts-improve-2-in-august/?utm_source=chatgpt.com" TargetMode="External"/><Relationship Id="rId18" Type="http://schemas.openxmlformats.org/officeDocument/2006/relationships/hyperlink" Target="https://eyeonhousing.org/2025/06/hbgi-q1-2025-multifamily-growth-in-smaller-markets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fred.stlouisfed.org/tags/series?t=harris+county%2C+tx&amp;utm_source=chatgpt.com" TargetMode="External"/><Relationship Id="rId12" Type="http://schemas.openxmlformats.org/officeDocument/2006/relationships/hyperlink" Target="https://www.nahb.org/news-and-economics/press-releases/2025/09/single-family-construction-down-in-large-metros-up-in-rural-areas?utm_source=chatgpt.com" TargetMode="External"/><Relationship Id="rId17" Type="http://schemas.openxmlformats.org/officeDocument/2006/relationships/hyperlink" Target="https://fred.stlouisfed.org/tags/series?t=harris+county%2C+tx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ahb.org/news-and-economics/press-releases/2025/09/single-family-construction-down-in-large-metros-up-in-rural-areas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red.stlouisfed.org/tags/series?t=housing%3Bpermits%3Btx&amp;utm_source=chatgpt.com" TargetMode="External"/><Relationship Id="rId11" Type="http://schemas.openxmlformats.org/officeDocument/2006/relationships/hyperlink" Target="https://fred.stlouisfed.org/tags/series?t=clark+county%2C+nv%3Blas+vegas&amp;utm_source=chatgpt.com" TargetMode="External"/><Relationship Id="rId5" Type="http://schemas.openxmlformats.org/officeDocument/2006/relationships/hyperlink" Target="https://www.nahb.org/news-and-economics/press-releases/2025/09/single-family-construction-down-in-large-metros-up-in-rural-areas?utm_source=chatgpt.com" TargetMode="External"/><Relationship Id="rId15" Type="http://schemas.openxmlformats.org/officeDocument/2006/relationships/hyperlink" Target="https://www.nahb.org/news-and-economics/press-releases/2025/09/single-family-construction-down-in-large-metros-up-in-rural-areas?utm_source=chatgpt.com" TargetMode="External"/><Relationship Id="rId10" Type="http://schemas.openxmlformats.org/officeDocument/2006/relationships/hyperlink" Target="https://fred.stlouisfed.org/tags/series?t=housing%3Bpermits%3Btx&amp;utm_source=chatgpt.com" TargetMode="External"/><Relationship Id="rId19" Type="http://schemas.openxmlformats.org/officeDocument/2006/relationships/hyperlink" Target="https://www.construction.com/company-news/construction-starts-improve-3-1-in-september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ed.stlouisfed.org/tags/series?t=county%3Bhousing%3Bpermits&amp;utm_source=chatgpt.com" TargetMode="External"/><Relationship Id="rId14" Type="http://schemas.openxmlformats.org/officeDocument/2006/relationships/hyperlink" Target="https://www.nahb.org/news-and-economics/press-releases/2025/09/single-family-construction-down-in-large-metros-up-in-rural-area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2025-11-17T16:33:00Z</dcterms:created>
  <dcterms:modified xsi:type="dcterms:W3CDTF">2025-11-17T16:34:00Z</dcterms:modified>
</cp:coreProperties>
</file>