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56"/>
      </w:tblGrid>
      <w:tr w:rsidR="009F36E5" w:rsidTr="0034445C">
        <w:trPr>
          <w:jc w:val="center"/>
        </w:trPr>
        <w:tc>
          <w:tcPr>
            <w:tcW w:w="1980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Nom</w:t>
            </w:r>
          </w:p>
        </w:tc>
        <w:tc>
          <w:tcPr>
            <w:tcW w:w="2126" w:type="dxa"/>
            <w:vAlign w:val="center"/>
          </w:tcPr>
          <w:p w:rsidR="009F36E5" w:rsidRDefault="009F36E5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Détail</w:t>
            </w:r>
          </w:p>
        </w:tc>
        <w:tc>
          <w:tcPr>
            <w:tcW w:w="4956" w:type="dxa"/>
            <w:vAlign w:val="center"/>
          </w:tcPr>
          <w:p w:rsidR="009F36E5" w:rsidRDefault="009F36E5" w:rsidP="0034445C">
            <w:pPr>
              <w:jc w:val="center"/>
              <w:rPr>
                <w:sz w:val="32"/>
              </w:rPr>
            </w:pPr>
            <w:r>
              <w:rPr>
                <w:sz w:val="32"/>
              </w:rPr>
              <w:t>Explication</w:t>
            </w:r>
          </w:p>
        </w:tc>
      </w:tr>
      <w:tr w:rsidR="0034445C" w:rsidTr="0034445C">
        <w:trPr>
          <w:jc w:val="center"/>
        </w:trPr>
        <w:tc>
          <w:tcPr>
            <w:tcW w:w="1980" w:type="dxa"/>
            <w:vMerge w:val="restart"/>
            <w:vAlign w:val="center"/>
          </w:tcPr>
          <w:p w:rsidR="0034445C" w:rsidRDefault="0025704A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2 - </w:t>
            </w:r>
            <w:r w:rsidR="0034445C">
              <w:rPr>
                <w:sz w:val="32"/>
              </w:rPr>
              <w:t>Gérer les QR Codes</w:t>
            </w:r>
          </w:p>
        </w:tc>
        <w:tc>
          <w:tcPr>
            <w:tcW w:w="2126" w:type="dxa"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1) Créer un QR Code</w:t>
            </w:r>
          </w:p>
        </w:tc>
        <w:tc>
          <w:tcPr>
            <w:tcW w:w="4956" w:type="dxa"/>
            <w:vAlign w:val="center"/>
          </w:tcPr>
          <w:p w:rsidR="0034445C" w:rsidRDefault="0034445C" w:rsidP="0034445C">
            <w:pPr>
              <w:rPr>
                <w:sz w:val="32"/>
              </w:rPr>
            </w:pPr>
            <w:r>
              <w:rPr>
                <w:sz w:val="32"/>
              </w:rPr>
              <w:t>Un QR Code créé à partir d’une suite de 40 caractères aléatoire sera créé et attribué au prestataire</w:t>
            </w:r>
          </w:p>
        </w:tc>
      </w:tr>
      <w:tr w:rsidR="0034445C" w:rsidTr="0034445C">
        <w:trPr>
          <w:jc w:val="center"/>
        </w:trPr>
        <w:tc>
          <w:tcPr>
            <w:tcW w:w="1980" w:type="dxa"/>
            <w:vMerge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</w:p>
        </w:tc>
        <w:tc>
          <w:tcPr>
            <w:tcW w:w="2126" w:type="dxa"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2) Le stocker</w:t>
            </w:r>
          </w:p>
        </w:tc>
        <w:tc>
          <w:tcPr>
            <w:tcW w:w="4956" w:type="dxa"/>
            <w:vAlign w:val="center"/>
          </w:tcPr>
          <w:p w:rsidR="0034445C" w:rsidRDefault="0034445C" w:rsidP="0034445C">
            <w:pPr>
              <w:rPr>
                <w:sz w:val="32"/>
              </w:rPr>
            </w:pPr>
            <w:r>
              <w:rPr>
                <w:sz w:val="32"/>
              </w:rPr>
              <w:t>Dans la base de données, le chemin d’accès au fichier du QR Code sera enregistré</w:t>
            </w:r>
          </w:p>
        </w:tc>
      </w:tr>
      <w:tr w:rsidR="0034445C" w:rsidTr="0034445C">
        <w:trPr>
          <w:jc w:val="center"/>
        </w:trPr>
        <w:tc>
          <w:tcPr>
            <w:tcW w:w="1980" w:type="dxa"/>
            <w:vMerge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</w:p>
        </w:tc>
        <w:tc>
          <w:tcPr>
            <w:tcW w:w="2126" w:type="dxa"/>
            <w:vAlign w:val="center"/>
          </w:tcPr>
          <w:p w:rsidR="0034445C" w:rsidRDefault="0034445C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3) Le lire</w:t>
            </w:r>
          </w:p>
        </w:tc>
        <w:tc>
          <w:tcPr>
            <w:tcW w:w="4956" w:type="dxa"/>
            <w:vAlign w:val="center"/>
          </w:tcPr>
          <w:p w:rsidR="0034445C" w:rsidRDefault="0034445C" w:rsidP="0034445C">
            <w:pPr>
              <w:rPr>
                <w:sz w:val="32"/>
              </w:rPr>
            </w:pPr>
            <w:r>
              <w:rPr>
                <w:sz w:val="32"/>
              </w:rPr>
              <w:t>Le programme doit être capable de lire un QR Code qui lui sera présenté en argument</w:t>
            </w:r>
          </w:p>
        </w:tc>
      </w:tr>
      <w:tr w:rsidR="00C31C91" w:rsidTr="0034445C">
        <w:trPr>
          <w:jc w:val="center"/>
        </w:trPr>
        <w:tc>
          <w:tcPr>
            <w:tcW w:w="1980" w:type="dxa"/>
            <w:vMerge w:val="restart"/>
            <w:vAlign w:val="center"/>
          </w:tcPr>
          <w:p w:rsidR="00C31C91" w:rsidRDefault="00C31C91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1 - Gestion SQL</w:t>
            </w:r>
          </w:p>
        </w:tc>
        <w:tc>
          <w:tcPr>
            <w:tcW w:w="2126" w:type="dxa"/>
            <w:vAlign w:val="center"/>
          </w:tcPr>
          <w:p w:rsidR="00C31C91" w:rsidRDefault="00C31C91" w:rsidP="009F36E5">
            <w:pPr>
              <w:jc w:val="center"/>
              <w:rPr>
                <w:sz w:val="32"/>
              </w:rPr>
            </w:pPr>
            <w:r>
              <w:rPr>
                <w:sz w:val="32"/>
              </w:rPr>
              <w:t>1) Fusion</w:t>
            </w:r>
          </w:p>
        </w:tc>
        <w:tc>
          <w:tcPr>
            <w:tcW w:w="4956" w:type="dxa"/>
            <w:vAlign w:val="center"/>
          </w:tcPr>
          <w:p w:rsidR="00C31C91" w:rsidRDefault="00C31C91" w:rsidP="0034445C">
            <w:pPr>
              <w:rPr>
                <w:sz w:val="32"/>
              </w:rPr>
            </w:pPr>
            <w:r>
              <w:rPr>
                <w:sz w:val="32"/>
              </w:rPr>
              <w:t>Les bases de données mis en paramètres doivent pouvoir être fusionnées</w:t>
            </w:r>
          </w:p>
        </w:tc>
      </w:tr>
      <w:tr w:rsidR="00C31C91" w:rsidTr="0034445C">
        <w:trPr>
          <w:jc w:val="center"/>
        </w:trPr>
        <w:tc>
          <w:tcPr>
            <w:tcW w:w="1980" w:type="dxa"/>
            <w:vMerge/>
            <w:vAlign w:val="center"/>
          </w:tcPr>
          <w:p w:rsidR="00C31C91" w:rsidRDefault="00C31C91" w:rsidP="009F36E5">
            <w:pPr>
              <w:jc w:val="center"/>
              <w:rPr>
                <w:sz w:val="32"/>
              </w:rPr>
            </w:pPr>
          </w:p>
        </w:tc>
        <w:tc>
          <w:tcPr>
            <w:tcW w:w="2126" w:type="dxa"/>
            <w:vAlign w:val="center"/>
          </w:tcPr>
          <w:p w:rsidR="00C31C91" w:rsidRPr="00E64551" w:rsidRDefault="00C31C91" w:rsidP="009F36E5">
            <w:pPr>
              <w:jc w:val="center"/>
              <w:rPr>
                <w:sz w:val="32"/>
              </w:rPr>
            </w:pPr>
            <w:r w:rsidRPr="00E64551">
              <w:rPr>
                <w:sz w:val="32"/>
              </w:rPr>
              <w:t>2) Export SQL</w:t>
            </w:r>
          </w:p>
        </w:tc>
        <w:tc>
          <w:tcPr>
            <w:tcW w:w="4956" w:type="dxa"/>
            <w:vAlign w:val="center"/>
          </w:tcPr>
          <w:p w:rsidR="00C31C91" w:rsidRDefault="00C31C91" w:rsidP="0034445C">
            <w:pPr>
              <w:rPr>
                <w:sz w:val="32"/>
              </w:rPr>
            </w:pPr>
            <w:r w:rsidRPr="00E64551">
              <w:rPr>
                <w:sz w:val="32"/>
              </w:rPr>
              <w:t>Tous les mois, le service informatique central recevra un export SQL de la base de données</w:t>
            </w:r>
          </w:p>
        </w:tc>
      </w:tr>
    </w:tbl>
    <w:p w:rsidR="00695012" w:rsidRPr="009F36E5" w:rsidRDefault="00695012">
      <w:pPr>
        <w:rPr>
          <w:sz w:val="32"/>
        </w:rPr>
      </w:pPr>
      <w:bookmarkStart w:id="0" w:name="_GoBack"/>
      <w:bookmarkEnd w:id="0"/>
    </w:p>
    <w:sectPr w:rsidR="00695012" w:rsidRPr="009F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767"/>
    <w:rsid w:val="0025704A"/>
    <w:rsid w:val="0034445C"/>
    <w:rsid w:val="004D5F8C"/>
    <w:rsid w:val="005F35D7"/>
    <w:rsid w:val="00695012"/>
    <w:rsid w:val="006C1D9C"/>
    <w:rsid w:val="00970767"/>
    <w:rsid w:val="009F36E5"/>
    <w:rsid w:val="00C31C91"/>
    <w:rsid w:val="00E64551"/>
    <w:rsid w:val="00F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8AF3"/>
  <w15:chartTrackingRefBased/>
  <w15:docId w15:val="{33A464EF-3870-41FA-915C-C7601233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4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ROUVILLE</dc:creator>
  <cp:keywords/>
  <dc:description/>
  <cp:lastModifiedBy>Quentin</cp:lastModifiedBy>
  <cp:revision>6</cp:revision>
  <dcterms:created xsi:type="dcterms:W3CDTF">2020-02-03T21:27:00Z</dcterms:created>
  <dcterms:modified xsi:type="dcterms:W3CDTF">2020-02-05T16:07:00Z</dcterms:modified>
</cp:coreProperties>
</file>