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jc w:val="center"/>
        <w:tblLook w:val="04A0" w:firstRow="1" w:lastRow="0" w:firstColumn="1" w:lastColumn="0" w:noHBand="0" w:noVBand="1"/>
      </w:tblPr>
      <w:tblGrid>
        <w:gridCol w:w="2405"/>
        <w:gridCol w:w="2268"/>
        <w:gridCol w:w="4389"/>
      </w:tblGrid>
      <w:tr w:rsidR="00AB372A" w:rsidTr="0014169E">
        <w:trPr>
          <w:jc w:val="center"/>
        </w:trPr>
        <w:tc>
          <w:tcPr>
            <w:tcW w:w="2405" w:type="dxa"/>
            <w:vAlign w:val="center"/>
          </w:tcPr>
          <w:p w:rsidR="00AB372A" w:rsidRDefault="00AB372A" w:rsidP="00AB372A">
            <w:pPr>
              <w:jc w:val="center"/>
            </w:pPr>
            <w:r>
              <w:t>Fonctionnalité</w:t>
            </w:r>
          </w:p>
        </w:tc>
        <w:tc>
          <w:tcPr>
            <w:tcW w:w="2268" w:type="dxa"/>
            <w:vAlign w:val="center"/>
          </w:tcPr>
          <w:p w:rsidR="00AB372A" w:rsidRDefault="00AB372A" w:rsidP="00AB372A">
            <w:pPr>
              <w:jc w:val="center"/>
            </w:pPr>
            <w:r>
              <w:t>Détails</w:t>
            </w:r>
          </w:p>
        </w:tc>
        <w:tc>
          <w:tcPr>
            <w:tcW w:w="4389" w:type="dxa"/>
            <w:vAlign w:val="center"/>
          </w:tcPr>
          <w:p w:rsidR="00AB372A" w:rsidRDefault="00AB372A" w:rsidP="0014169E">
            <w:pPr>
              <w:jc w:val="center"/>
            </w:pPr>
            <w:r>
              <w:t>Explication</w:t>
            </w:r>
          </w:p>
        </w:tc>
      </w:tr>
      <w:tr w:rsidR="007D3F42" w:rsidTr="0014169E">
        <w:trPr>
          <w:jc w:val="center"/>
        </w:trPr>
        <w:tc>
          <w:tcPr>
            <w:tcW w:w="2405" w:type="dxa"/>
            <w:vMerge w:val="restart"/>
            <w:vAlign w:val="center"/>
          </w:tcPr>
          <w:p w:rsidR="007D3F42" w:rsidRDefault="007D3F42" w:rsidP="00264677">
            <w:pPr>
              <w:jc w:val="center"/>
            </w:pPr>
            <w:r>
              <w:t xml:space="preserve">1 </w:t>
            </w:r>
            <w:r w:rsidR="00495530">
              <w:t>–</w:t>
            </w:r>
            <w:r>
              <w:t xml:space="preserve"> Gestion compte client</w:t>
            </w:r>
          </w:p>
        </w:tc>
        <w:tc>
          <w:tcPr>
            <w:tcW w:w="2268" w:type="dxa"/>
            <w:vAlign w:val="center"/>
          </w:tcPr>
          <w:p w:rsidR="007D3F42" w:rsidRDefault="00495530" w:rsidP="00AB372A">
            <w:pPr>
              <w:jc w:val="center"/>
            </w:pPr>
            <w:r>
              <w:t>1)</w:t>
            </w:r>
            <w:r w:rsidR="007D3F42">
              <w:t xml:space="preserve"> Créer un compte</w:t>
            </w:r>
          </w:p>
        </w:tc>
        <w:tc>
          <w:tcPr>
            <w:tcW w:w="4389" w:type="dxa"/>
            <w:vAlign w:val="center"/>
          </w:tcPr>
          <w:p w:rsidR="007D3F42" w:rsidRDefault="0014169E" w:rsidP="0014169E">
            <w:r>
              <w:t>Pour pouvoir créer un compte, un client doit renseigner les informations suivantes :</w:t>
            </w:r>
          </w:p>
          <w:p w:rsidR="0014169E" w:rsidRDefault="0014169E" w:rsidP="0014169E">
            <w:pPr>
              <w:pStyle w:val="Paragraphedeliste"/>
              <w:numPr>
                <w:ilvl w:val="0"/>
                <w:numId w:val="3"/>
              </w:numPr>
            </w:pPr>
            <w:r>
              <w:t>Nom (doit être inférieur à 30 caractères)</w:t>
            </w:r>
          </w:p>
          <w:p w:rsidR="0014169E" w:rsidRDefault="0014169E" w:rsidP="0014169E">
            <w:pPr>
              <w:pStyle w:val="Paragraphedeliste"/>
              <w:numPr>
                <w:ilvl w:val="0"/>
                <w:numId w:val="3"/>
              </w:numPr>
            </w:pPr>
            <w:r>
              <w:t>Prénom (doit être inférieur à 30 caractères)</w:t>
            </w:r>
          </w:p>
          <w:p w:rsidR="0014169E" w:rsidRDefault="0014169E" w:rsidP="0014169E">
            <w:pPr>
              <w:pStyle w:val="Paragraphedeliste"/>
              <w:numPr>
                <w:ilvl w:val="0"/>
                <w:numId w:val="3"/>
              </w:numPr>
            </w:pPr>
            <w:r>
              <w:t>Adresse (doit être inférieur à 60 caractères)</w:t>
            </w:r>
          </w:p>
          <w:p w:rsidR="0014169E" w:rsidRDefault="0014169E" w:rsidP="0014169E">
            <w:pPr>
              <w:pStyle w:val="Paragraphedeliste"/>
              <w:numPr>
                <w:ilvl w:val="0"/>
                <w:numId w:val="3"/>
              </w:numPr>
              <w:spacing w:after="160" w:line="259" w:lineRule="auto"/>
            </w:pPr>
            <w:r>
              <w:t>Ville (doit être inférieur à 30</w:t>
            </w:r>
            <w:r>
              <w:t xml:space="preserve"> caractères)</w:t>
            </w:r>
          </w:p>
          <w:p w:rsidR="0014169E" w:rsidRDefault="0014169E" w:rsidP="0014169E">
            <w:pPr>
              <w:pStyle w:val="Paragraphedeliste"/>
              <w:numPr>
                <w:ilvl w:val="0"/>
                <w:numId w:val="3"/>
              </w:numPr>
            </w:pPr>
            <w:r>
              <w:t>Adresse mail (doit être inférieur à 60 caractères, au bon format et doit être unique)</w:t>
            </w:r>
          </w:p>
          <w:p w:rsidR="0014169E" w:rsidRDefault="0014169E" w:rsidP="0014169E">
            <w:pPr>
              <w:pStyle w:val="Paragraphedeliste"/>
              <w:numPr>
                <w:ilvl w:val="0"/>
                <w:numId w:val="3"/>
              </w:numPr>
            </w:pPr>
            <w:r>
              <w:t>Mot de passe (doit contenir entre 8 et 40 caractères)</w:t>
            </w:r>
            <w:bookmarkStart w:id="0" w:name="_GoBack"/>
            <w:bookmarkEnd w:id="0"/>
          </w:p>
        </w:tc>
      </w:tr>
      <w:tr w:rsidR="007D3F42" w:rsidTr="0014169E">
        <w:trPr>
          <w:jc w:val="center"/>
        </w:trPr>
        <w:tc>
          <w:tcPr>
            <w:tcW w:w="2405" w:type="dxa"/>
            <w:vMerge/>
            <w:vAlign w:val="center"/>
          </w:tcPr>
          <w:p w:rsidR="007D3F42" w:rsidRDefault="007D3F42" w:rsidP="00AB372A">
            <w:pPr>
              <w:jc w:val="center"/>
            </w:pPr>
          </w:p>
        </w:tc>
        <w:tc>
          <w:tcPr>
            <w:tcW w:w="2268" w:type="dxa"/>
            <w:vAlign w:val="center"/>
          </w:tcPr>
          <w:p w:rsidR="007D3F42" w:rsidRDefault="007D3F42" w:rsidP="00AB372A">
            <w:pPr>
              <w:jc w:val="center"/>
            </w:pPr>
            <w:r>
              <w:t>2</w:t>
            </w:r>
            <w:r w:rsidR="00495530">
              <w:t>)</w:t>
            </w:r>
            <w:r>
              <w:t xml:space="preserve"> Modifier ses informations</w:t>
            </w:r>
          </w:p>
        </w:tc>
        <w:tc>
          <w:tcPr>
            <w:tcW w:w="4389" w:type="dxa"/>
            <w:vAlign w:val="center"/>
          </w:tcPr>
          <w:p w:rsidR="007D3F42" w:rsidRDefault="00B7562E" w:rsidP="0014169E">
            <w:r>
              <w:t>Le client</w:t>
            </w:r>
            <w:r w:rsidR="007D3F42">
              <w:t xml:space="preserve"> peut renseigner des informations supplémentaires comme le moyen de paiement </w:t>
            </w:r>
            <w:r w:rsidR="007836BB">
              <w:t xml:space="preserve">(CB ou PayPal uniquement) </w:t>
            </w:r>
            <w:r w:rsidR="007D3F42">
              <w:t>ou modifier les informations déjà existantes comme le mot de passe</w:t>
            </w:r>
          </w:p>
        </w:tc>
      </w:tr>
      <w:tr w:rsidR="007D3F42" w:rsidTr="0014169E">
        <w:trPr>
          <w:jc w:val="center"/>
        </w:trPr>
        <w:tc>
          <w:tcPr>
            <w:tcW w:w="2405" w:type="dxa"/>
            <w:vMerge/>
            <w:vAlign w:val="center"/>
          </w:tcPr>
          <w:p w:rsidR="007D3F42" w:rsidRDefault="007D3F42" w:rsidP="00AB372A">
            <w:pPr>
              <w:jc w:val="center"/>
            </w:pPr>
          </w:p>
        </w:tc>
        <w:tc>
          <w:tcPr>
            <w:tcW w:w="2268" w:type="dxa"/>
            <w:vAlign w:val="center"/>
          </w:tcPr>
          <w:p w:rsidR="007D3F42" w:rsidRDefault="007D3F42" w:rsidP="00AB372A">
            <w:pPr>
              <w:jc w:val="center"/>
            </w:pPr>
            <w:r>
              <w:t>3</w:t>
            </w:r>
            <w:r w:rsidR="00495530">
              <w:t>)</w:t>
            </w:r>
            <w:r>
              <w:t xml:space="preserve"> Suppression de compte</w:t>
            </w:r>
          </w:p>
        </w:tc>
        <w:tc>
          <w:tcPr>
            <w:tcW w:w="4389" w:type="dxa"/>
            <w:vAlign w:val="center"/>
          </w:tcPr>
          <w:p w:rsidR="007D3F42" w:rsidRDefault="00B7562E" w:rsidP="0014169E">
            <w:r>
              <w:t>Le client</w:t>
            </w:r>
            <w:r w:rsidR="007D3F42">
              <w:t xml:space="preserve"> ou l’administrateur doi</w:t>
            </w:r>
            <w:r>
              <w:t>vent</w:t>
            </w:r>
            <w:r w:rsidR="007D3F42">
              <w:t xml:space="preserve"> pouvoir supprimer un compte de la base de données</w:t>
            </w:r>
          </w:p>
        </w:tc>
      </w:tr>
      <w:tr w:rsidR="007D3F42" w:rsidTr="0014169E">
        <w:trPr>
          <w:jc w:val="center"/>
        </w:trPr>
        <w:tc>
          <w:tcPr>
            <w:tcW w:w="2405" w:type="dxa"/>
            <w:vMerge/>
            <w:vAlign w:val="center"/>
          </w:tcPr>
          <w:p w:rsidR="007D3F42" w:rsidRDefault="007D3F42" w:rsidP="00AB372A">
            <w:pPr>
              <w:jc w:val="center"/>
            </w:pPr>
          </w:p>
        </w:tc>
        <w:tc>
          <w:tcPr>
            <w:tcW w:w="2268" w:type="dxa"/>
            <w:vAlign w:val="center"/>
          </w:tcPr>
          <w:p w:rsidR="007D3F42" w:rsidRDefault="00495530" w:rsidP="00AB372A">
            <w:pPr>
              <w:jc w:val="center"/>
            </w:pPr>
            <w:r>
              <w:t>4)</w:t>
            </w:r>
            <w:r w:rsidR="007D3F42">
              <w:t xml:space="preserve"> Signer un abonnement</w:t>
            </w:r>
          </w:p>
        </w:tc>
        <w:tc>
          <w:tcPr>
            <w:tcW w:w="4389" w:type="dxa"/>
            <w:vAlign w:val="center"/>
          </w:tcPr>
          <w:p w:rsidR="007D3F42" w:rsidRDefault="00B7562E" w:rsidP="0014169E">
            <w:r>
              <w:t>Le client</w:t>
            </w:r>
            <w:r w:rsidR="007D3F42">
              <w:t xml:space="preserve"> peut choisir de souscrire un abonnement parmi ceux proposés, il doit cependant renseigner un moyen de paiement pour cela</w:t>
            </w:r>
          </w:p>
        </w:tc>
      </w:tr>
      <w:tr w:rsidR="007D3F42" w:rsidTr="0014169E">
        <w:trPr>
          <w:jc w:val="center"/>
        </w:trPr>
        <w:tc>
          <w:tcPr>
            <w:tcW w:w="2405" w:type="dxa"/>
            <w:vMerge/>
            <w:vAlign w:val="center"/>
          </w:tcPr>
          <w:p w:rsidR="007D3F42" w:rsidRDefault="007D3F42" w:rsidP="00AB372A">
            <w:pPr>
              <w:jc w:val="center"/>
            </w:pPr>
          </w:p>
        </w:tc>
        <w:tc>
          <w:tcPr>
            <w:tcW w:w="2268" w:type="dxa"/>
            <w:vAlign w:val="center"/>
          </w:tcPr>
          <w:p w:rsidR="007D3F42" w:rsidRDefault="007D3F42" w:rsidP="00AB372A">
            <w:pPr>
              <w:jc w:val="center"/>
            </w:pPr>
            <w:r>
              <w:t>5</w:t>
            </w:r>
            <w:r w:rsidR="00495530">
              <w:t>)</w:t>
            </w:r>
            <w:r>
              <w:t xml:space="preserve"> Résilier un abonnement</w:t>
            </w:r>
          </w:p>
        </w:tc>
        <w:tc>
          <w:tcPr>
            <w:tcW w:w="4389" w:type="dxa"/>
            <w:vAlign w:val="center"/>
          </w:tcPr>
          <w:p w:rsidR="007D3F42" w:rsidRDefault="007D3F42" w:rsidP="0014169E">
            <w:r>
              <w:t xml:space="preserve">Si </w:t>
            </w:r>
            <w:r w:rsidR="00B7562E">
              <w:t>le client</w:t>
            </w:r>
            <w:r>
              <w:t xml:space="preserve"> </w:t>
            </w:r>
            <w:r w:rsidR="00B7405D">
              <w:t>a</w:t>
            </w:r>
            <w:r>
              <w:t xml:space="preserve"> souscrit à un abonnement il peut l’annuler à tout moment</w:t>
            </w:r>
            <w:r w:rsidR="001D232F">
              <w:t xml:space="preserve"> ou lors de la suppression de son compte</w:t>
            </w:r>
          </w:p>
        </w:tc>
      </w:tr>
      <w:tr w:rsidR="00B7562E" w:rsidTr="0014169E">
        <w:trPr>
          <w:jc w:val="center"/>
        </w:trPr>
        <w:tc>
          <w:tcPr>
            <w:tcW w:w="2405" w:type="dxa"/>
            <w:vMerge w:val="restart"/>
            <w:vAlign w:val="center"/>
          </w:tcPr>
          <w:p w:rsidR="00B7562E" w:rsidRDefault="00B7562E" w:rsidP="00AB372A">
            <w:pPr>
              <w:jc w:val="center"/>
            </w:pPr>
            <w:r>
              <w:t>2 – Gestion des réservations</w:t>
            </w:r>
          </w:p>
        </w:tc>
        <w:tc>
          <w:tcPr>
            <w:tcW w:w="2268" w:type="dxa"/>
            <w:vAlign w:val="center"/>
          </w:tcPr>
          <w:p w:rsidR="00B7562E" w:rsidRDefault="00B7562E" w:rsidP="00AB372A">
            <w:pPr>
              <w:jc w:val="center"/>
            </w:pPr>
            <w:r>
              <w:t>1) Effectuer une réservation</w:t>
            </w:r>
          </w:p>
        </w:tc>
        <w:tc>
          <w:tcPr>
            <w:tcW w:w="4389" w:type="dxa"/>
            <w:vAlign w:val="center"/>
          </w:tcPr>
          <w:p w:rsidR="00B7562E" w:rsidRDefault="00B7562E" w:rsidP="0014169E">
            <w:r>
              <w:t>Le client peut réserver un service en y indiquant le type de service puis d’autres informations selon le type de service (par exemple la fréquence des visites de proches âgés, ou le lieu et la date de réception d’un paquets), si le client n’a pas d’abonnement il devra avoir renseigner au préalable un moyen de paiement, le compte du client sera débité au moment de la réservation</w:t>
            </w:r>
          </w:p>
        </w:tc>
      </w:tr>
      <w:tr w:rsidR="00B7562E" w:rsidTr="0014169E">
        <w:trPr>
          <w:jc w:val="center"/>
        </w:trPr>
        <w:tc>
          <w:tcPr>
            <w:tcW w:w="2405" w:type="dxa"/>
            <w:vMerge/>
            <w:vAlign w:val="center"/>
          </w:tcPr>
          <w:p w:rsidR="00B7562E" w:rsidRDefault="00B7562E" w:rsidP="00AB372A">
            <w:pPr>
              <w:jc w:val="center"/>
            </w:pPr>
          </w:p>
        </w:tc>
        <w:tc>
          <w:tcPr>
            <w:tcW w:w="2268" w:type="dxa"/>
            <w:vAlign w:val="center"/>
          </w:tcPr>
          <w:p w:rsidR="00B7562E" w:rsidRDefault="00B7562E" w:rsidP="00AB372A">
            <w:pPr>
              <w:jc w:val="center"/>
            </w:pPr>
            <w:r>
              <w:t>2) Modifier une réservation</w:t>
            </w:r>
          </w:p>
        </w:tc>
        <w:tc>
          <w:tcPr>
            <w:tcW w:w="4389" w:type="dxa"/>
            <w:vAlign w:val="center"/>
          </w:tcPr>
          <w:p w:rsidR="00B7562E" w:rsidRDefault="00B7562E" w:rsidP="0014169E">
            <w:r>
              <w:t>Le client peut modifier les informations d’une réservation</w:t>
            </w:r>
          </w:p>
        </w:tc>
      </w:tr>
      <w:tr w:rsidR="00B7562E" w:rsidTr="0014169E">
        <w:trPr>
          <w:jc w:val="center"/>
        </w:trPr>
        <w:tc>
          <w:tcPr>
            <w:tcW w:w="2405" w:type="dxa"/>
            <w:vMerge/>
            <w:vAlign w:val="center"/>
          </w:tcPr>
          <w:p w:rsidR="00B7562E" w:rsidRDefault="00B7562E" w:rsidP="00AB372A">
            <w:pPr>
              <w:jc w:val="center"/>
            </w:pPr>
          </w:p>
        </w:tc>
        <w:tc>
          <w:tcPr>
            <w:tcW w:w="2268" w:type="dxa"/>
            <w:vAlign w:val="center"/>
          </w:tcPr>
          <w:p w:rsidR="00B7562E" w:rsidRDefault="00B7562E" w:rsidP="00AB372A">
            <w:pPr>
              <w:jc w:val="center"/>
            </w:pPr>
            <w:r>
              <w:t>3) Annuler une réservation</w:t>
            </w:r>
          </w:p>
        </w:tc>
        <w:tc>
          <w:tcPr>
            <w:tcW w:w="4389" w:type="dxa"/>
            <w:vAlign w:val="center"/>
          </w:tcPr>
          <w:p w:rsidR="00B7562E" w:rsidRDefault="00B7562E" w:rsidP="0014169E">
            <w:r>
              <w:t xml:space="preserve">Le client peut annuler une réservation, cette action sera également effectuée lors de la suppression du compte sur toutes les réservation  </w:t>
            </w:r>
          </w:p>
        </w:tc>
      </w:tr>
      <w:tr w:rsidR="008022BD" w:rsidTr="0014169E">
        <w:trPr>
          <w:jc w:val="center"/>
        </w:trPr>
        <w:tc>
          <w:tcPr>
            <w:tcW w:w="2405" w:type="dxa"/>
            <w:vMerge/>
            <w:vAlign w:val="center"/>
          </w:tcPr>
          <w:p w:rsidR="008022BD" w:rsidRDefault="008022BD" w:rsidP="00AB372A">
            <w:pPr>
              <w:jc w:val="center"/>
            </w:pPr>
          </w:p>
        </w:tc>
        <w:tc>
          <w:tcPr>
            <w:tcW w:w="2268" w:type="dxa"/>
            <w:vAlign w:val="center"/>
          </w:tcPr>
          <w:p w:rsidR="008022BD" w:rsidRDefault="008022BD" w:rsidP="008022BD">
            <w:pPr>
              <w:jc w:val="center"/>
            </w:pPr>
            <w:r>
              <w:t>4) Gérer une réservation</w:t>
            </w:r>
          </w:p>
        </w:tc>
        <w:tc>
          <w:tcPr>
            <w:tcW w:w="4389" w:type="dxa"/>
            <w:vAlign w:val="center"/>
          </w:tcPr>
          <w:p w:rsidR="008022BD" w:rsidRDefault="008022BD" w:rsidP="0014169E">
            <w:r>
              <w:t>Un prestataire peut accepter une prestation, l’annuler ou proposer une autre horaire et le client devra l’accepter ou la refuser, en cas de refus la réservation sera annulée</w:t>
            </w:r>
          </w:p>
        </w:tc>
      </w:tr>
      <w:tr w:rsidR="00B7562E" w:rsidTr="0014169E">
        <w:trPr>
          <w:jc w:val="center"/>
        </w:trPr>
        <w:tc>
          <w:tcPr>
            <w:tcW w:w="2405" w:type="dxa"/>
            <w:vMerge/>
            <w:vAlign w:val="center"/>
          </w:tcPr>
          <w:p w:rsidR="00B7562E" w:rsidRDefault="00B7562E" w:rsidP="00AB372A">
            <w:pPr>
              <w:jc w:val="center"/>
            </w:pPr>
          </w:p>
        </w:tc>
        <w:tc>
          <w:tcPr>
            <w:tcW w:w="2268" w:type="dxa"/>
            <w:vAlign w:val="center"/>
          </w:tcPr>
          <w:p w:rsidR="00B7562E" w:rsidRDefault="008022BD" w:rsidP="00AB372A">
            <w:pPr>
              <w:jc w:val="center"/>
            </w:pPr>
            <w:r>
              <w:t>5</w:t>
            </w:r>
            <w:r w:rsidR="00B7562E">
              <w:t>) Laisser un commentaire</w:t>
            </w:r>
          </w:p>
        </w:tc>
        <w:tc>
          <w:tcPr>
            <w:tcW w:w="4389" w:type="dxa"/>
            <w:vAlign w:val="center"/>
          </w:tcPr>
          <w:p w:rsidR="00B7562E" w:rsidRDefault="00B7562E" w:rsidP="0014169E">
            <w:r>
              <w:t>Après la fin d’une prestation, Le client peut déposer un commentaire et une note</w:t>
            </w:r>
          </w:p>
        </w:tc>
      </w:tr>
      <w:tr w:rsidR="007836BB" w:rsidTr="0014169E">
        <w:trPr>
          <w:jc w:val="center"/>
        </w:trPr>
        <w:tc>
          <w:tcPr>
            <w:tcW w:w="2405" w:type="dxa"/>
            <w:vMerge w:val="restart"/>
            <w:vAlign w:val="center"/>
          </w:tcPr>
          <w:p w:rsidR="007836BB" w:rsidRDefault="007836BB" w:rsidP="00B7405D">
            <w:pPr>
              <w:jc w:val="center"/>
            </w:pPr>
            <w:r>
              <w:lastRenderedPageBreak/>
              <w:t>3 – Présentation des services</w:t>
            </w:r>
          </w:p>
        </w:tc>
        <w:tc>
          <w:tcPr>
            <w:tcW w:w="2268" w:type="dxa"/>
            <w:vAlign w:val="center"/>
          </w:tcPr>
          <w:p w:rsidR="007836BB" w:rsidRDefault="007836BB" w:rsidP="00B7405D">
            <w:pPr>
              <w:jc w:val="center"/>
            </w:pPr>
            <w:r>
              <w:t>1) Référencement</w:t>
            </w:r>
          </w:p>
        </w:tc>
        <w:tc>
          <w:tcPr>
            <w:tcW w:w="4389" w:type="dxa"/>
            <w:vAlign w:val="center"/>
          </w:tcPr>
          <w:p w:rsidR="007836BB" w:rsidRDefault="00B7562E" w:rsidP="0014169E">
            <w:r>
              <w:t>Le client</w:t>
            </w:r>
            <w:r w:rsidR="007836BB">
              <w:t xml:space="preserve"> dispose d’une page accessible dans l’en-tête de la page, celle-ci référence les grandes catégories de service (Garde, Démarches administratives, Bricolage, etc.), et dans ces catégories les services correspondants</w:t>
            </w:r>
          </w:p>
        </w:tc>
      </w:tr>
      <w:tr w:rsidR="007836BB" w:rsidTr="0014169E">
        <w:trPr>
          <w:jc w:val="center"/>
        </w:trPr>
        <w:tc>
          <w:tcPr>
            <w:tcW w:w="2405" w:type="dxa"/>
            <w:vMerge/>
            <w:vAlign w:val="center"/>
          </w:tcPr>
          <w:p w:rsidR="007836BB" w:rsidRDefault="007836BB" w:rsidP="00B7405D">
            <w:pPr>
              <w:jc w:val="center"/>
            </w:pPr>
          </w:p>
        </w:tc>
        <w:tc>
          <w:tcPr>
            <w:tcW w:w="2268" w:type="dxa"/>
            <w:vAlign w:val="center"/>
          </w:tcPr>
          <w:p w:rsidR="007836BB" w:rsidRDefault="007836BB" w:rsidP="00B7405D">
            <w:pPr>
              <w:jc w:val="center"/>
            </w:pPr>
            <w:r>
              <w:t>2) Page dédiée</w:t>
            </w:r>
          </w:p>
        </w:tc>
        <w:tc>
          <w:tcPr>
            <w:tcW w:w="4389" w:type="dxa"/>
            <w:vAlign w:val="center"/>
          </w:tcPr>
          <w:p w:rsidR="007836BB" w:rsidRDefault="007836BB" w:rsidP="0014169E">
            <w:r>
              <w:t>Chaque service est accompagné d’une page qui référence toutes les informations nécessaires et permet également d’effectuer une réservation</w:t>
            </w:r>
          </w:p>
        </w:tc>
      </w:tr>
      <w:tr w:rsidR="00B7562E" w:rsidTr="0014169E">
        <w:trPr>
          <w:jc w:val="center"/>
        </w:trPr>
        <w:tc>
          <w:tcPr>
            <w:tcW w:w="2405" w:type="dxa"/>
            <w:vMerge w:val="restart"/>
            <w:vAlign w:val="center"/>
          </w:tcPr>
          <w:p w:rsidR="00B7562E" w:rsidRDefault="00B7562E" w:rsidP="00B7405D">
            <w:pPr>
              <w:jc w:val="center"/>
            </w:pPr>
            <w:r>
              <w:t>4 – Gestion compte prestataire</w:t>
            </w:r>
          </w:p>
        </w:tc>
        <w:tc>
          <w:tcPr>
            <w:tcW w:w="2268" w:type="dxa"/>
            <w:vAlign w:val="center"/>
          </w:tcPr>
          <w:p w:rsidR="00B7562E" w:rsidRDefault="00B7562E" w:rsidP="007836BB">
            <w:pPr>
              <w:jc w:val="center"/>
            </w:pPr>
            <w:r>
              <w:t>1) Créer un compte</w:t>
            </w:r>
          </w:p>
        </w:tc>
        <w:tc>
          <w:tcPr>
            <w:tcW w:w="4389" w:type="dxa"/>
            <w:vAlign w:val="center"/>
          </w:tcPr>
          <w:p w:rsidR="00B7562E" w:rsidRDefault="008022BD" w:rsidP="0014169E">
            <w:r>
              <w:t>Un utilisateur</w:t>
            </w:r>
            <w:r w:rsidR="00B7562E">
              <w:t xml:space="preserve"> peut se créer un compte en tant que prestataire</w:t>
            </w:r>
            <w:r>
              <w:t>, il devra lors de son inscription renseigner son nom, prénom, adresse, mail, et devra confirmer ce dernier</w:t>
            </w:r>
          </w:p>
        </w:tc>
      </w:tr>
      <w:tr w:rsidR="00B7562E" w:rsidTr="0014169E">
        <w:trPr>
          <w:jc w:val="center"/>
        </w:trPr>
        <w:tc>
          <w:tcPr>
            <w:tcW w:w="2405" w:type="dxa"/>
            <w:vMerge/>
            <w:vAlign w:val="center"/>
          </w:tcPr>
          <w:p w:rsidR="00B7562E" w:rsidRDefault="00B7562E" w:rsidP="00B7405D">
            <w:pPr>
              <w:jc w:val="center"/>
            </w:pPr>
          </w:p>
        </w:tc>
        <w:tc>
          <w:tcPr>
            <w:tcW w:w="2268" w:type="dxa"/>
            <w:vAlign w:val="center"/>
          </w:tcPr>
          <w:p w:rsidR="00B7562E" w:rsidRDefault="00B7562E" w:rsidP="007836BB">
            <w:pPr>
              <w:jc w:val="center"/>
            </w:pPr>
          </w:p>
        </w:tc>
        <w:tc>
          <w:tcPr>
            <w:tcW w:w="4389" w:type="dxa"/>
            <w:vAlign w:val="center"/>
          </w:tcPr>
          <w:p w:rsidR="00B7562E" w:rsidRDefault="00B7562E" w:rsidP="0014169E"/>
        </w:tc>
      </w:tr>
      <w:tr w:rsidR="00B7562E" w:rsidTr="0014169E">
        <w:trPr>
          <w:jc w:val="center"/>
        </w:trPr>
        <w:tc>
          <w:tcPr>
            <w:tcW w:w="2405" w:type="dxa"/>
            <w:vAlign w:val="center"/>
          </w:tcPr>
          <w:p w:rsidR="00B7562E" w:rsidRDefault="008022BD" w:rsidP="00B7405D">
            <w:pPr>
              <w:jc w:val="center"/>
            </w:pPr>
            <w:r>
              <w:t>5 – Autres fonctionnalités</w:t>
            </w:r>
          </w:p>
        </w:tc>
        <w:tc>
          <w:tcPr>
            <w:tcW w:w="2268" w:type="dxa"/>
            <w:vAlign w:val="center"/>
          </w:tcPr>
          <w:p w:rsidR="00B7562E" w:rsidRDefault="008022BD" w:rsidP="007836BB">
            <w:pPr>
              <w:jc w:val="center"/>
            </w:pPr>
            <w:r>
              <w:t>1) Changer la langue du site</w:t>
            </w:r>
          </w:p>
        </w:tc>
        <w:tc>
          <w:tcPr>
            <w:tcW w:w="4389" w:type="dxa"/>
            <w:vAlign w:val="center"/>
          </w:tcPr>
          <w:p w:rsidR="00B7562E" w:rsidRDefault="008022BD" w:rsidP="0014169E">
            <w:r>
              <w:t>Dans l’en-tête une option sera disponible pour changer la langue du site</w:t>
            </w:r>
          </w:p>
        </w:tc>
      </w:tr>
      <w:tr w:rsidR="008022BD" w:rsidTr="0014169E">
        <w:trPr>
          <w:jc w:val="center"/>
        </w:trPr>
        <w:tc>
          <w:tcPr>
            <w:tcW w:w="2405" w:type="dxa"/>
            <w:vAlign w:val="center"/>
          </w:tcPr>
          <w:p w:rsidR="008022BD" w:rsidRDefault="008022BD" w:rsidP="00B7405D">
            <w:pPr>
              <w:jc w:val="center"/>
            </w:pPr>
          </w:p>
        </w:tc>
        <w:tc>
          <w:tcPr>
            <w:tcW w:w="2268" w:type="dxa"/>
            <w:vAlign w:val="center"/>
          </w:tcPr>
          <w:p w:rsidR="008022BD" w:rsidRDefault="008022BD" w:rsidP="007836BB">
            <w:pPr>
              <w:jc w:val="center"/>
            </w:pPr>
            <w:r>
              <w:t>2) Export SQL</w:t>
            </w:r>
          </w:p>
        </w:tc>
        <w:tc>
          <w:tcPr>
            <w:tcW w:w="4389" w:type="dxa"/>
            <w:vAlign w:val="center"/>
          </w:tcPr>
          <w:p w:rsidR="008022BD" w:rsidRDefault="008022BD" w:rsidP="0014169E">
            <w:r>
              <w:t>Tous les mois, le service informatique central recevra un export SQL de la base de données</w:t>
            </w:r>
          </w:p>
        </w:tc>
      </w:tr>
    </w:tbl>
    <w:p w:rsidR="0056141F" w:rsidRDefault="0056141F"/>
    <w:sectPr w:rsidR="005614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8140C"/>
    <w:multiLevelType w:val="hybridMultilevel"/>
    <w:tmpl w:val="97BEC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CD3C32"/>
    <w:multiLevelType w:val="hybridMultilevel"/>
    <w:tmpl w:val="707250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B41469B"/>
    <w:multiLevelType w:val="hybridMultilevel"/>
    <w:tmpl w:val="570025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72A"/>
    <w:rsid w:val="0014169E"/>
    <w:rsid w:val="001D232F"/>
    <w:rsid w:val="00264677"/>
    <w:rsid w:val="00462BEF"/>
    <w:rsid w:val="00495530"/>
    <w:rsid w:val="0056141F"/>
    <w:rsid w:val="007319E8"/>
    <w:rsid w:val="007836BB"/>
    <w:rsid w:val="007D3F42"/>
    <w:rsid w:val="008022BD"/>
    <w:rsid w:val="00806732"/>
    <w:rsid w:val="00893BBC"/>
    <w:rsid w:val="00925EEF"/>
    <w:rsid w:val="009A2A2C"/>
    <w:rsid w:val="00A9571F"/>
    <w:rsid w:val="00AB372A"/>
    <w:rsid w:val="00B7405D"/>
    <w:rsid w:val="00B7562E"/>
    <w:rsid w:val="00C36D84"/>
    <w:rsid w:val="00CA21E5"/>
    <w:rsid w:val="00F12D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1870"/>
  <w15:chartTrackingRefBased/>
  <w15:docId w15:val="{AA4C5BDA-4BC9-498E-A258-F7263E97F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32"/>
        <w:szCs w:val="22"/>
        <w:lang w:val="fr-FR"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left"/>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B3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74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3</Pages>
  <Words>462</Words>
  <Characters>2543</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dc:creator>
  <cp:keywords/>
  <dc:description/>
  <cp:lastModifiedBy>Quentin ROUVILLE</cp:lastModifiedBy>
  <cp:revision>6</cp:revision>
  <dcterms:created xsi:type="dcterms:W3CDTF">2020-02-02T23:14:00Z</dcterms:created>
  <dcterms:modified xsi:type="dcterms:W3CDTF">2020-02-03T21:38:00Z</dcterms:modified>
</cp:coreProperties>
</file>