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line="240" w:lineRule="auto"/>
        <w:jc w:val="cente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JACK BRANSTON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126 Park Lane Cres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London, ON N6K 2T8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(519) 473-5615 (Home)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Saint Thomas Aquinas (STA) 2019-Present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spacing w:line="240" w:lineRule="auto"/>
        <w:ind w:left="720" w:right="-63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Byron Northview Public School 2009-2019 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Work Experience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B&amp;B Lawncare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May 2019 – present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Local lawn care business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Created brochures for the neighborhood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Responsible for weekly maintenance of lawns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Includes mowing, blowing, edging and clean up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Assisted with other jobs as requested, including handing out flyers for garage sales in the neighborhood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Discussed client expectations, and negotiated payment prices per lawn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Provided consistent care and maintenance based on preferred client schedule.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Improved lawn care and home presentation for sale of house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Mcdonalds Crew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June 2021 - present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Responsible for distributing quality food for a multi-billion dollar company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Communicates with customers on a daily basis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Works alongside a team to improve quality and efficiency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Small jobs in improving guest experience, efficiency, or maintaining the restaurant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Demands excellent time-management, multi-tasking, and communication skills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Volunteer Experience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assistance</w:t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January 2010 - present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Senior assistance as required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Odd jobs as requested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Mulching in the spring and fall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Fall clean up, including raking leaves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Byron Northview Volunteer Experience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Provided lunch coverage for the office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Answered phones, and assisted parents with questions and concerns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Provided medical assistance to younger students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Escalated concerns as required.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Provided lunch coverage in the Junior Kindergarten and Senior Kindergarten classes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Ensured the safety of younger students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Hall monitor for recesses and lunches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>
          <w:color w:val="252525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color w:val="252525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