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2D6B8">
      <w:pPr>
        <w:jc w:val="center"/>
      </w:pPr>
      <w:r>
        <w:rPr>
          <w:rFonts w:ascii="仿宋" w:hAnsi="仿宋" w:eastAsia="仿宋"/>
          <w:b/>
          <w:color w:val="000000"/>
          <w:sz w:val="56"/>
        </w:rPr>
        <w:t>商业智能分析平台</w:t>
      </w:r>
    </w:p>
    <w:p w14:paraId="7BE10E0B">
      <w:pPr>
        <w:jc w:val="center"/>
      </w:pPr>
      <w:r>
        <w:rPr>
          <w:rFonts w:ascii="仿宋" w:hAnsi="仿宋" w:eastAsia="仿宋"/>
          <w:b/>
          <w:color w:val="000000"/>
          <w:sz w:val="40"/>
        </w:rPr>
        <w:t>软件开发说明书（SDS）</w:t>
      </w:r>
    </w:p>
    <w:p w14:paraId="72E0D86B"/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44CF56F">
        <w:tc>
          <w:tcPr>
            <w:tcW w:w="4153" w:type="dxa"/>
          </w:tcPr>
          <w:p w14:paraId="3DC2C55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项目</w:t>
            </w:r>
          </w:p>
        </w:tc>
        <w:tc>
          <w:tcPr>
            <w:tcW w:w="4153" w:type="dxa"/>
          </w:tcPr>
          <w:p w14:paraId="6FD11FD4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内容</w:t>
            </w:r>
          </w:p>
        </w:tc>
      </w:tr>
      <w:tr w14:paraId="7160BA76">
        <w:tc>
          <w:tcPr>
            <w:tcW w:w="4153" w:type="dxa"/>
          </w:tcPr>
          <w:p w14:paraId="5556373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产品名称</w:t>
            </w:r>
          </w:p>
        </w:tc>
        <w:tc>
          <w:tcPr>
            <w:tcW w:w="4153" w:type="dxa"/>
          </w:tcPr>
          <w:p w14:paraId="40132C9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DataGear 商业智能分析平台（数据可视化分析与商业智能平台）</w:t>
            </w:r>
          </w:p>
        </w:tc>
      </w:tr>
      <w:tr w14:paraId="28E4BBC3">
        <w:tc>
          <w:tcPr>
            <w:tcW w:w="4153" w:type="dxa"/>
          </w:tcPr>
          <w:p w14:paraId="6BFB784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文档名称</w:t>
            </w:r>
          </w:p>
        </w:tc>
        <w:tc>
          <w:tcPr>
            <w:tcW w:w="4153" w:type="dxa"/>
          </w:tcPr>
          <w:p w14:paraId="7141ED7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软件开发说明书（Software Design Specification，SDS）</w:t>
            </w:r>
          </w:p>
        </w:tc>
      </w:tr>
      <w:tr w14:paraId="1F0C90D6">
        <w:tc>
          <w:tcPr>
            <w:tcW w:w="4153" w:type="dxa"/>
          </w:tcPr>
          <w:p w14:paraId="27FAB6A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w="4153" w:type="dxa"/>
          </w:tcPr>
          <w:p w14:paraId="70344FF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V1.0</w:t>
            </w:r>
          </w:p>
        </w:tc>
      </w:tr>
      <w:tr w14:paraId="368A0DCC">
        <w:tc>
          <w:tcPr>
            <w:tcW w:w="4153" w:type="dxa"/>
          </w:tcPr>
          <w:p w14:paraId="3FEBB61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依据文档</w:t>
            </w:r>
          </w:p>
        </w:tc>
        <w:tc>
          <w:tcPr>
            <w:tcW w:w="4153" w:type="dxa"/>
          </w:tcPr>
          <w:p w14:paraId="33E6915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《PRD-BI产品需求文档-V4.1-优化版》（需求基线，定义「做什么、为什么、先做什么」）</w:t>
            </w:r>
          </w:p>
        </w:tc>
      </w:tr>
      <w:tr w14:paraId="1413EDA3">
        <w:tc>
          <w:tcPr>
            <w:tcW w:w="4153" w:type="dxa"/>
          </w:tcPr>
          <w:p w14:paraId="443F6E7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文档目的</w:t>
            </w:r>
          </w:p>
        </w:tc>
        <w:tc>
          <w:tcPr>
            <w:tcW w:w="4153" w:type="dxa"/>
          </w:tcPr>
          <w:p w14:paraId="0361FB9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定义 DataGear 从「数据可视化看板工具」升级为「语义层驱动的一站式 BI 平台」的软件设计：总体架构、数据模型、模块详细设计、接口设计、安全与性能设计、AI 质量设计与迭代实现设计</w:t>
            </w:r>
          </w:p>
        </w:tc>
      </w:tr>
      <w:tr w14:paraId="454D35A8">
        <w:tc>
          <w:tcPr>
            <w:tcW w:w="4153" w:type="dxa"/>
          </w:tcPr>
          <w:p w14:paraId="6DA68EB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适用范围</w:t>
            </w:r>
          </w:p>
        </w:tc>
        <w:tc>
          <w:tcPr>
            <w:tcW w:w="4153" w:type="dxa"/>
          </w:tcPr>
          <w:p w14:paraId="38F5663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架构、开发、测试、实施及二次开发团队</w:t>
            </w:r>
          </w:p>
        </w:tc>
      </w:tr>
      <w:tr w14:paraId="0A8622C7">
        <w:tc>
          <w:tcPr>
            <w:tcW w:w="4153" w:type="dxa"/>
          </w:tcPr>
          <w:p w14:paraId="27EE4EE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基线版本</w:t>
            </w:r>
          </w:p>
        </w:tc>
        <w:tc>
          <w:tcPr>
            <w:tcW w:w="4153" w:type="dxa"/>
          </w:tcPr>
          <w:p w14:paraId="7613599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6.0.0（Java 8 / Spring Boot 2.7 / jQuery+Vue3+PrimeVue 混合前端 / Freemarker 服务端渲染）</w:t>
            </w:r>
          </w:p>
        </w:tc>
      </w:tr>
      <w:tr w14:paraId="56E7951A">
        <w:tc>
          <w:tcPr>
            <w:tcW w:w="4153" w:type="dxa"/>
          </w:tcPr>
          <w:p w14:paraId="3B2F666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许可协议</w:t>
            </w:r>
          </w:p>
        </w:tc>
        <w:tc>
          <w:tcPr>
            <w:tcW w:w="4153" w:type="dxa"/>
          </w:tcPr>
          <w:p w14:paraId="45ECB32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LGPL-3.0（开源版）；另提供企业版</w:t>
            </w:r>
          </w:p>
        </w:tc>
      </w:tr>
    </w:tbl>
    <w:p w14:paraId="4814BDBB">
      <w:r>
        <w:rPr>
          <w:rFonts w:ascii="仿宋" w:hAnsi="仿宋" w:eastAsia="仿宋"/>
          <w:b w:val="0"/>
          <w:color w:val="000000"/>
          <w:sz w:val="24"/>
        </w:rPr>
        <w:t>修订记录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99B7BB4">
        <w:tc>
          <w:tcPr>
            <w:tcW w:w="2076" w:type="dxa"/>
          </w:tcPr>
          <w:p w14:paraId="61D182D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版本</w:t>
            </w:r>
          </w:p>
        </w:tc>
        <w:tc>
          <w:tcPr>
            <w:tcW w:w="2076" w:type="dxa"/>
          </w:tcPr>
          <w:p w14:paraId="36B6A986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日期</w:t>
            </w:r>
          </w:p>
        </w:tc>
        <w:tc>
          <w:tcPr>
            <w:tcW w:w="2076" w:type="dxa"/>
          </w:tcPr>
          <w:p w14:paraId="4E3D609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修订人</w:t>
            </w:r>
          </w:p>
        </w:tc>
        <w:tc>
          <w:tcPr>
            <w:tcW w:w="2076" w:type="dxa"/>
          </w:tcPr>
          <w:p w14:paraId="3844F63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修订内容</w:t>
            </w:r>
          </w:p>
        </w:tc>
      </w:tr>
      <w:tr w14:paraId="7927AB84">
        <w:tc>
          <w:tcPr>
            <w:tcW w:w="2076" w:type="dxa"/>
          </w:tcPr>
          <w:p w14:paraId="1B27B3F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V1.0</w:t>
            </w:r>
          </w:p>
        </w:tc>
        <w:tc>
          <w:tcPr>
            <w:tcW w:w="2076" w:type="dxa"/>
          </w:tcPr>
          <w:p w14:paraId="760E16B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2026-09</w:t>
            </w:r>
          </w:p>
        </w:tc>
        <w:tc>
          <w:tcPr>
            <w:tcW w:w="2076" w:type="dxa"/>
          </w:tcPr>
          <w:p w14:paraId="1DD2DE9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架构组</w:t>
            </w:r>
          </w:p>
        </w:tc>
        <w:tc>
          <w:tcPr>
            <w:tcW w:w="2076" w:type="dxa"/>
          </w:tcPr>
          <w:p w14:paraId="16477D5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依据 PRD V4.1 编写首版 SDS：总体设计、表级数据模型、17 个模块详细设计、接口/安全/性能/AI 质量设计、迭代实现设计与 FR 映射附录</w:t>
            </w:r>
          </w:p>
        </w:tc>
      </w:tr>
      <w:tr>
        <w:trPr>
          <w:cantSplit w:val="true"/>
        </w:trPr>
        <w:tc>
          <w:tcPr>
            <w:tcW w:type="dxa" w:w="2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V1.1</w:t>
            </w:r>
          </w:p>
        </w:tc>
        <w:tc>
          <w:tcPr>
            <w:tcW w:type="dxa" w:w="2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2026-09-04</w:t>
            </w:r>
          </w:p>
        </w:tc>
        <w:tc>
          <w:tcPr>
            <w:tcW w:type="dxa" w:w="2131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架构组 · 前端组</w:t>
            </w:r>
          </w:p>
        </w:tc>
        <w:tc>
          <w:tcPr>
            <w:tcW w:type="dxa" w:w="2131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结合「能源暗域」高保真原型深化：接口设计新增「五大页面 REST 契约明细」（端点/请求/响应/错误码/落库/权限，与 mock-api 64 端点对齐）；新增「前端实现与原型对齐设计」章（前端架构分层、设计系统三层落地、Dg 组件库对照、五大页面 Vue 实现设计、mock→生产切换与联调约定、性能与信创前端要点）</w:t>
            </w:r>
          </w:p>
        </w:tc>
      </w:tr>
    </w:tbl>
    <w:p w14:paraId="578D7DC5">
      <w:pPr>
        <w:rPr>
          <w:rFonts w:ascii="仿宋" w:hAnsi="仿宋" w:eastAsia="仿宋"/>
          <w:b/>
          <w:color w:val="000000"/>
          <w:sz w:val="24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4A876B7">
      <w:pPr>
        <w:jc w:val="center"/>
      </w:pPr>
      <w:r>
        <w:rPr>
          <w:rFonts w:ascii="仿宋" w:hAnsi="仿宋" w:eastAsia="仿宋"/>
          <w:b/>
          <w:color w:val="000000"/>
          <w:sz w:val="24"/>
        </w:rPr>
        <w:t>目录</w:t>
      </w:r>
    </w:p>
    <w:p w14:paraId="0871F249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_Toc1809459958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1. </w:t>
      </w:r>
      <w:r>
        <w:t>引言</w:t>
      </w:r>
      <w:r>
        <w:tab/>
      </w:r>
      <w:r>
        <w:fldChar w:fldCharType="begin"/>
      </w:r>
      <w:r>
        <w:instrText xml:space="preserve"> PAGEREF _Toc1809459958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E9E08AB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_Toc1077588939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1.1. </w:t>
      </w:r>
      <w:r>
        <w:t>编写目的</w:t>
      </w:r>
      <w:r>
        <w:tab/>
      </w:r>
      <w:r>
        <w:fldChar w:fldCharType="begin"/>
      </w:r>
      <w:r>
        <w:instrText xml:space="preserve"> PAGEREF _Toc1077588939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FE21C47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_Toc1307702622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1.2. </w:t>
      </w:r>
      <w:r>
        <w:t>项目背景</w:t>
      </w:r>
      <w:r>
        <w:tab/>
      </w:r>
      <w:r>
        <w:fldChar w:fldCharType="begin"/>
      </w:r>
      <w:r>
        <w:instrText xml:space="preserve"> PAGEREF _Toc1307702622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EB4EC6D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_Toc1210324556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1.3. </w:t>
      </w:r>
      <w:r>
        <w:t>术语与缩略语</w:t>
      </w:r>
      <w:r>
        <w:tab/>
      </w:r>
      <w:r>
        <w:fldChar w:fldCharType="begin"/>
      </w:r>
      <w:r>
        <w:instrText xml:space="preserve"> PAGEREF _Toc1210324556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BAAEF73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_Toc959708308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1.4. </w:t>
      </w:r>
      <w:r>
        <w:t>参考资料</w:t>
      </w:r>
      <w:r>
        <w:tab/>
      </w:r>
      <w:r>
        <w:fldChar w:fldCharType="begin"/>
      </w:r>
      <w:r>
        <w:instrText xml:space="preserve"> PAGEREF _Toc959708308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B5EE991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_Toc67859939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2. </w:t>
      </w:r>
      <w:r>
        <w:t>总体设计</w:t>
      </w:r>
      <w:r>
        <w:tab/>
      </w:r>
      <w:r>
        <w:fldChar w:fldCharType="begin"/>
      </w:r>
      <w:r>
        <w:instrText xml:space="preserve"> PAGEREF _Toc67859939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FBA871C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_Toc208178216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2.1. </w:t>
      </w:r>
      <w:r>
        <w:t>设计目标与约束</w:t>
      </w:r>
      <w:r>
        <w:tab/>
      </w:r>
      <w:r>
        <w:fldChar w:fldCharType="begin"/>
      </w:r>
      <w:r>
        <w:instrText xml:space="preserve"> PAGEREF _Toc208178216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F1C7C1C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_Toc600415349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2.2. </w:t>
      </w:r>
      <w:r>
        <w:t>系统总体架构</w:t>
      </w:r>
      <w:r>
        <w:tab/>
      </w:r>
      <w:r>
        <w:fldChar w:fldCharType="begin"/>
      </w:r>
      <w:r>
        <w:instrText xml:space="preserve"> PAGEREF _Toc600415349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A5CB56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_Toc155113390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2.3. </w:t>
      </w:r>
      <w:r>
        <w:t>技术选型与依据</w:t>
      </w:r>
      <w:r>
        <w:tab/>
      </w:r>
      <w:r>
        <w:fldChar w:fldCharType="begin"/>
      </w:r>
      <w:r>
        <w:instrText xml:space="preserve"> PAGEREF _Toc155113390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9C303B5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_Toc2093081919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2.4. </w:t>
      </w:r>
      <w:r>
        <w:t>部署架构</w:t>
      </w:r>
      <w:r>
        <w:tab/>
      </w:r>
      <w:r>
        <w:fldChar w:fldCharType="begin"/>
      </w:r>
      <w:r>
        <w:instrText xml:space="preserve"> PAGEREF _Toc2093081919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FEFA0DC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_Toc498191126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2.5. </w:t>
      </w:r>
      <w:r>
        <w:t>关键设计决策</w:t>
      </w:r>
      <w:r>
        <w:tab/>
      </w:r>
      <w:r>
        <w:fldChar w:fldCharType="begin"/>
      </w:r>
      <w:r>
        <w:instrText xml:space="preserve"> PAGEREF _Toc498191126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426728A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_Toc59515029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3. </w:t>
      </w:r>
      <w:r>
        <w:t>核心数据模型设计</w:t>
      </w:r>
      <w:r>
        <w:tab/>
      </w:r>
      <w:r>
        <w:fldChar w:fldCharType="begin"/>
      </w:r>
      <w:r>
        <w:instrText xml:space="preserve"> PAGEREF _Toc59515029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CF323A9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_Toc1689196548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3.1. </w:t>
      </w:r>
      <w:r>
        <w:t>设计总述</w:t>
      </w:r>
      <w:r>
        <w:tab/>
      </w:r>
      <w:r>
        <w:fldChar w:fldCharType="begin"/>
      </w:r>
      <w:r>
        <w:instrText xml:space="preserve"> PAGEREF _Toc1689196548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0440884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_Toc592568896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3.2. </w:t>
      </w:r>
      <w:r>
        <w:t>用户与权限域</w:t>
      </w:r>
      <w:r>
        <w:tab/>
      </w:r>
      <w:r>
        <w:fldChar w:fldCharType="begin"/>
      </w:r>
      <w:r>
        <w:instrText xml:space="preserve"> PAGEREF _Toc592568896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5FD4DCD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_Toc1423763933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3.3. </w:t>
      </w:r>
      <w:r>
        <w:t>数据接入域</w:t>
      </w:r>
      <w:r>
        <w:tab/>
      </w:r>
      <w:r>
        <w:fldChar w:fldCharType="begin"/>
      </w:r>
      <w:r>
        <w:instrText xml:space="preserve"> PAGEREF _Toc1423763933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572BEE2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_Toc1937627057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3.4. </w:t>
      </w:r>
      <w:r>
        <w:t>数据集与语义层域</w:t>
      </w:r>
      <w:r>
        <w:tab/>
      </w:r>
      <w:r>
        <w:fldChar w:fldCharType="begin"/>
      </w:r>
      <w:r>
        <w:instrText xml:space="preserve"> PAGEREF _Toc1937627057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6080E7E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_Toc1255923891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3.5. </w:t>
      </w:r>
      <w:r>
        <w:t>展示域</w:t>
      </w:r>
      <w:r>
        <w:tab/>
      </w:r>
      <w:r>
        <w:fldChar w:fldCharType="begin"/>
      </w:r>
      <w:r>
        <w:instrText xml:space="preserve"> PAGEREF _Toc1255923891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32A3FFD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_Toc696069674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3.6. </w:t>
      </w:r>
      <w:r>
        <w:t>告警与调度域</w:t>
      </w:r>
      <w:r>
        <w:tab/>
      </w:r>
      <w:r>
        <w:fldChar w:fldCharType="begin"/>
      </w:r>
      <w:r>
        <w:instrText xml:space="preserve"> PAGEREF _Toc696069674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BB91AD0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_Toc1499585709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3.7. </w:t>
      </w:r>
      <w:r>
        <w:t>开放与嵌入域</w:t>
      </w:r>
      <w:r>
        <w:tab/>
      </w:r>
      <w:r>
        <w:fldChar w:fldCharType="begin"/>
      </w:r>
      <w:r>
        <w:instrText xml:space="preserve"> PAGEREF _Toc1499585709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2BC5246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_Toc668929971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3.8. </w:t>
      </w:r>
      <w:r>
        <w:t>协作、治理与埋点域</w:t>
      </w:r>
      <w:r>
        <w:tab/>
      </w:r>
      <w:r>
        <w:fldChar w:fldCharType="begin"/>
      </w:r>
      <w:r>
        <w:instrText xml:space="preserve"> PAGEREF _Toc668929971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0EB8AEE7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_Toc629130552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4. </w:t>
      </w:r>
      <w:r>
        <w:t>模块详细设计</w:t>
      </w:r>
      <w:r>
        <w:tab/>
      </w:r>
      <w:r>
        <w:fldChar w:fldCharType="begin"/>
      </w:r>
      <w:r>
        <w:instrText xml:space="preserve"> PAGEREF _Toc629130552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2145F8BA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_Toc1735193283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4.1. </w:t>
      </w:r>
      <w:r>
        <w:t>模块设计总述</w:t>
      </w:r>
      <w:r>
        <w:tab/>
      </w:r>
      <w:r>
        <w:fldChar w:fldCharType="begin"/>
      </w:r>
      <w:r>
        <w:instrText xml:space="preserve"> PAGEREF _Toc1735193283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220C712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_Toc565581121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4.2. </w:t>
      </w:r>
      <w:r>
        <w:t>数据接入【增强现有】</w:t>
      </w:r>
      <w:r>
        <w:tab/>
      </w:r>
      <w:r>
        <w:fldChar w:fldCharType="begin"/>
      </w:r>
      <w:r>
        <w:instrText xml:space="preserve"> PAGEREF _Toc565581121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17761D2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_Toc959279025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4.3. </w:t>
      </w:r>
      <w:r>
        <w:t>数据存储【部分实现→增强】</w:t>
      </w:r>
      <w:r>
        <w:tab/>
      </w:r>
      <w:r>
        <w:fldChar w:fldCharType="begin"/>
      </w:r>
      <w:r>
        <w:instrText xml:space="preserve"> PAGEREF _Toc959279025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B2658B6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_Toc1442835146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4.4. </w:t>
      </w:r>
      <w:r>
        <w:t>语义层与指标中心【全新建设 · 最高优先级】★</w:t>
      </w:r>
      <w:r>
        <w:tab/>
      </w:r>
      <w:r>
        <w:fldChar w:fldCharType="begin"/>
      </w:r>
      <w:r>
        <w:instrText xml:space="preserve"> PAGEREF _Toc1442835146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08FFA7F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_Toc344956898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4.5. </w:t>
      </w:r>
      <w:r>
        <w:t>数据治理【全新建设（元数据解析已有基础）】</w:t>
      </w:r>
      <w:r>
        <w:tab/>
      </w:r>
      <w:r>
        <w:fldChar w:fldCharType="begin"/>
      </w:r>
      <w:r>
        <w:instrText xml:space="preserve"> PAGEREF _Toc344956898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5B86C55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_Toc1632221433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4.6. </w:t>
      </w:r>
      <w:r>
        <w:t>数据处理与建模【已实现数据集基础，自助准备为全新建设】</w:t>
      </w:r>
      <w:r>
        <w:tab/>
      </w:r>
      <w:r>
        <w:fldChar w:fldCharType="begin"/>
      </w:r>
      <w:r>
        <w:instrText xml:space="preserve"> PAGEREF _Toc1632221433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285683D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_Toc789517653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4.7. </w:t>
      </w:r>
      <w:r>
        <w:t>数据展示【已实现核心能力，拖拽/大屏/填报为全新建设】</w:t>
      </w:r>
      <w:r>
        <w:tab/>
      </w:r>
      <w:r>
        <w:fldChar w:fldCharType="begin"/>
      </w:r>
      <w:r>
        <w:instrText xml:space="preserve"> PAGEREF _Toc789517653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682614BD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_Toc121739158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4.8. </w:t>
      </w:r>
      <w:r>
        <w:t>数据下钻与交互分析【已实现核心能力】</w:t>
      </w:r>
      <w:r>
        <w:tab/>
      </w:r>
      <w:r>
        <w:fldChar w:fldCharType="begin"/>
      </w:r>
      <w:r>
        <w:instrText xml:space="preserve"> PAGEREF _Toc121739158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6882F1C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_Toc1665596562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4.9. </w:t>
      </w:r>
      <w:r>
        <w:t>AI 增强分析（ChatBI）【全新建设 · 可插拔模块】★</w:t>
      </w:r>
      <w:r>
        <w:tab/>
      </w:r>
      <w:r>
        <w:fldChar w:fldCharType="begin"/>
      </w:r>
      <w:r>
        <w:instrText xml:space="preserve"> PAGEREF _Toc1665596562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749663AA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_Toc1232078889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4.10. </w:t>
      </w:r>
      <w:r>
        <w:t>数据告警与订阅推送【全新建设 · 高性价比】</w:t>
      </w:r>
      <w:r>
        <w:tab/>
      </w:r>
      <w:r>
        <w:fldChar w:fldCharType="begin"/>
      </w:r>
      <w:r>
        <w:instrText xml:space="preserve"> PAGEREF _Toc1232078889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2733E5D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_Toc1512563049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4.11. </w:t>
      </w:r>
      <w:r>
        <w:t>统计报表【全新建设 · 企业版增值】</w:t>
      </w:r>
      <w:r>
        <w:tab/>
      </w:r>
      <w:r>
        <w:fldChar w:fldCharType="begin"/>
      </w:r>
      <w:r>
        <w:instrText xml:space="preserve"> PAGEREF _Toc1512563049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2DFB2E0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_Toc1883235004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4.12. </w:t>
      </w:r>
      <w:r>
        <w:t>移动端 H5【全新建设 · H5 深化策略】</w:t>
      </w:r>
      <w:r>
        <w:tab/>
      </w:r>
      <w:r>
        <w:fldChar w:fldCharType="begin"/>
      </w:r>
      <w:r>
        <w:instrText xml:space="preserve"> PAGEREF _Toc1883235004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33AE510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_Toc1916722742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4.13. </w:t>
      </w:r>
      <w:r>
        <w:t>系统管理【已实现基础，行列级权限为全新建设】★</w:t>
      </w:r>
      <w:r>
        <w:tab/>
      </w:r>
      <w:r>
        <w:fldChar w:fldCharType="begin"/>
      </w:r>
      <w:r>
        <w:instrText xml:space="preserve"> PAGEREF _Toc1916722742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34C8CC4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_Toc2104419794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4.14. </w:t>
      </w:r>
      <w:r>
        <w:t>数据交换、嵌入与开放 API【导入导出已实现，其余为全新建设】★</w:t>
      </w:r>
      <w:r>
        <w:tab/>
      </w:r>
      <w:r>
        <w:fldChar w:fldCharType="begin"/>
      </w:r>
      <w:r>
        <w:instrText xml:space="preserve"> PAGEREF _Toc2104419794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DE5AB03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_Toc2075295315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4.15. </w:t>
      </w:r>
      <w:r>
        <w:t>协作与内容治理【全新建设 · 低成本高感知】</w:t>
      </w:r>
      <w:r>
        <w:tab/>
      </w:r>
      <w:r>
        <w:fldChar w:fldCharType="begin"/>
      </w:r>
      <w:r>
        <w:instrText xml:space="preserve"> PAGEREF _Toc2075295315 \h </w:instrText>
      </w:r>
      <w:r>
        <w:fldChar w:fldCharType="separate"/>
      </w:r>
      <w:r>
        <w:t>34</w:t>
      </w:r>
      <w:r>
        <w:fldChar w:fldCharType="end"/>
      </w:r>
      <w:r>
        <w:fldChar w:fldCharType="end"/>
      </w:r>
    </w:p>
    <w:p w14:paraId="484AB239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_Toc58964631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4.16. </w:t>
      </w:r>
      <w:r>
        <w:t>实时 OLAP 与信创适配【增强现有（数据源深化）】</w:t>
      </w:r>
      <w:r>
        <w:tab/>
      </w:r>
      <w:r>
        <w:fldChar w:fldCharType="begin"/>
      </w:r>
      <w:r>
        <w:instrText xml:space="preserve"> PAGEREF _Toc58964631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04899A4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_Toc1028591950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4.17. </w:t>
      </w:r>
      <w:r>
        <w:t>交付与部署【全新建设 · 低成本】</w:t>
      </w:r>
      <w:r>
        <w:tab/>
      </w:r>
      <w:r>
        <w:fldChar w:fldCharType="begin"/>
      </w:r>
      <w:r>
        <w:instrText xml:space="preserve"> PAGEREF _Toc1028591950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6F2508C3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_Toc301545300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4.18. </w:t>
      </w:r>
      <w:r>
        <w:t>综合首页【全新建设】</w:t>
      </w:r>
      <w:r>
        <w:tab/>
      </w:r>
      <w:r>
        <w:fldChar w:fldCharType="begin"/>
      </w:r>
      <w:r>
        <w:instrText xml:space="preserve"> PAGEREF _Toc301545300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301984A2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_Toc10450180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5. </w:t>
      </w:r>
      <w:r>
        <w:t>接口设计</w:t>
      </w:r>
      <w:r>
        <w:tab/>
      </w:r>
      <w:r>
        <w:fldChar w:fldCharType="begin"/>
      </w:r>
      <w:r>
        <w:instrText xml:space="preserve"> PAGEREF _Toc10450180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7266B0B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_Toc1689999853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5.1. </w:t>
      </w:r>
      <w:r>
        <w:t>REST API 分组清单</w:t>
      </w:r>
      <w:r>
        <w:tab/>
      </w:r>
      <w:r>
        <w:fldChar w:fldCharType="begin"/>
      </w:r>
      <w:r>
        <w:instrText xml:space="preserve"> PAGEREF _Toc1689999853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1CFF4958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_Toc1208814149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5.2. </w:t>
      </w:r>
      <w:r>
        <w:t>嵌入 SDK JS API</w:t>
      </w:r>
      <w:r>
        <w:tab/>
      </w:r>
      <w:r>
        <w:fldChar w:fldCharType="begin"/>
      </w:r>
      <w:r>
        <w:instrText xml:space="preserve"> PAGEREF _Toc1208814149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4ACC0CCB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_Toc1344101623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5.3. </w:t>
      </w:r>
      <w:r>
        <w:t>Webhook 与订阅回调</w:t>
      </w:r>
      <w:r>
        <w:tab/>
      </w:r>
      <w:r>
        <w:fldChar w:fldCharType="begin"/>
      </w:r>
      <w:r>
        <w:instrText xml:space="preserve"> PAGEREF _Toc1344101623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6342FB80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_Toc935494968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5.4. </w:t>
      </w:r>
      <w:r>
        <w:t>MCP 服务接口（P3 前瞻，FR-EMBED-04）</w:t>
      </w:r>
      <w:r>
        <w:tab/>
      </w:r>
      <w:r>
        <w:fldChar w:fldCharType="begin"/>
      </w:r>
      <w:r>
        <w:instrText xml:space="preserve"> PAGEREF _Toc935494968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0D3CE29F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_Toc1136147489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6. </w:t>
      </w:r>
      <w:r>
        <w:t>安全设计</w:t>
      </w:r>
      <w:r>
        <w:tab/>
      </w:r>
      <w:r>
        <w:fldChar w:fldCharType="begin"/>
      </w:r>
      <w:r>
        <w:instrText xml:space="preserve"> PAGEREF _Toc1136147489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17FBFBF8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_Toc1953742146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6.1. </w:t>
      </w:r>
      <w:r>
        <w:t>认证与授权模型</w:t>
      </w:r>
      <w:r>
        <w:tab/>
      </w:r>
      <w:r>
        <w:fldChar w:fldCharType="begin"/>
      </w:r>
      <w:r>
        <w:instrText xml:space="preserve"> PAGEREF _Toc1953742146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079FB060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_Toc1519285192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6.2. </w:t>
      </w:r>
      <w:r>
        <w:t>行列级权限 SQL 解析改写方案</w:t>
      </w:r>
      <w:r>
        <w:tab/>
      </w:r>
      <w:r>
        <w:fldChar w:fldCharType="begin"/>
      </w:r>
      <w:r>
        <w:instrText xml:space="preserve"> PAGEREF _Toc1519285192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21BC3C25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_Toc1045659114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6.3. </w:t>
      </w:r>
      <w:r>
        <w:t>签名嵌入 Token 机制</w:t>
      </w:r>
      <w:r>
        <w:tab/>
      </w:r>
      <w:r>
        <w:fldChar w:fldCharType="begin"/>
      </w:r>
      <w:r>
        <w:instrText xml:space="preserve"> PAGEREF _Toc1045659114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5C96A1D9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_Toc1534045597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6.4. </w:t>
      </w:r>
      <w:r>
        <w:t>审计日志设计</w:t>
      </w:r>
      <w:r>
        <w:tab/>
      </w:r>
      <w:r>
        <w:fldChar w:fldCharType="begin"/>
      </w:r>
      <w:r>
        <w:instrText xml:space="preserve"> PAGEREF _Toc1534045597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0ACB699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_Toc15682897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6.5. </w:t>
      </w:r>
      <w:r>
        <w:t>信创合规要点</w:t>
      </w:r>
      <w:r>
        <w:tab/>
      </w:r>
      <w:r>
        <w:fldChar w:fldCharType="begin"/>
      </w:r>
      <w:r>
        <w:instrText xml:space="preserve"> PAGEREF _Toc15682897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30A82961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_Toc1589444945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7. </w:t>
      </w:r>
      <w:r>
        <w:t>性能与容量设计</w:t>
      </w:r>
      <w:r>
        <w:tab/>
      </w:r>
      <w:r>
        <w:fldChar w:fldCharType="begin"/>
      </w:r>
      <w:r>
        <w:instrText xml:space="preserve"> PAGEREF _Toc1589444945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91E8295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_Toc1252105582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7.1. </w:t>
      </w:r>
      <w:r>
        <w:t>缓存策略</w:t>
      </w:r>
      <w:r>
        <w:tab/>
      </w:r>
      <w:r>
        <w:fldChar w:fldCharType="begin"/>
      </w:r>
      <w:r>
        <w:instrText xml:space="preserve"> PAGEREF _Toc1252105582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453CDF7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_Toc946259721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7.2. </w:t>
      </w:r>
      <w:r>
        <w:t>查询下推与 OLAP 原则</w:t>
      </w:r>
      <w:r>
        <w:tab/>
      </w:r>
      <w:r>
        <w:fldChar w:fldCharType="begin"/>
      </w:r>
      <w:r>
        <w:instrText xml:space="preserve"> PAGEREF _Toc946259721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602B77F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_Toc1670724812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7.3. </w:t>
      </w:r>
      <w:r>
        <w:t>性能指标对应表</w:t>
      </w:r>
      <w:r>
        <w:tab/>
      </w:r>
      <w:r>
        <w:fldChar w:fldCharType="begin"/>
      </w:r>
      <w:r>
        <w:instrText xml:space="preserve"> PAGEREF _Toc1670724812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1F12B56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_Toc1523230759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7.4. </w:t>
      </w:r>
      <w:r>
        <w:t>容量规划与压测方案</w:t>
      </w:r>
      <w:r>
        <w:tab/>
      </w:r>
      <w:r>
        <w:fldChar w:fldCharType="begin"/>
      </w:r>
      <w:r>
        <w:instrText xml:space="preserve"> PAGEREF _Toc1523230759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4D790853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_Toc786810626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8. </w:t>
      </w:r>
      <w:r>
        <w:t>AI 质量设计</w:t>
      </w:r>
      <w:r>
        <w:tab/>
      </w:r>
      <w:r>
        <w:fldChar w:fldCharType="begin"/>
      </w:r>
      <w:r>
        <w:instrText xml:space="preserve"> PAGEREF _Toc786810626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4BA09B39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_Toc1869376603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8.1. </w:t>
      </w:r>
      <w:r>
        <w:t>问数 DSL 设计</w:t>
      </w:r>
      <w:r>
        <w:tab/>
      </w:r>
      <w:r>
        <w:fldChar w:fldCharType="begin"/>
      </w:r>
      <w:r>
        <w:instrText xml:space="preserve"> PAGEREF _Toc1869376603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0A254BE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_Toc926811011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8.2. </w:t>
      </w:r>
      <w:r>
        <w:t>术语库与 RAG 检索</w:t>
      </w:r>
      <w:r>
        <w:tab/>
      </w:r>
      <w:r>
        <w:fldChar w:fldCharType="begin"/>
      </w:r>
      <w:r>
        <w:instrText xml:space="preserve"> PAGEREF _Toc926811011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6930D7A0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_Toc1213770186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8.3. </w:t>
      </w:r>
      <w:r>
        <w:t>认证答案机制</w:t>
      </w:r>
      <w:r>
        <w:tab/>
      </w:r>
      <w:r>
        <w:fldChar w:fldCharType="begin"/>
      </w:r>
      <w:r>
        <w:instrText xml:space="preserve"> PAGEREF _Toc1213770186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DA2779C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_Toc888353249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8.4. </w:t>
      </w:r>
      <w:r>
        <w:t>准确率评测体系（验收硬化口径）</w:t>
      </w:r>
      <w:r>
        <w:tab/>
      </w:r>
      <w:r>
        <w:fldChar w:fldCharType="begin"/>
      </w:r>
      <w:r>
        <w:instrText xml:space="preserve"> PAGEREF _Toc888353249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1211797D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_Toc1246741999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8.5. </w:t>
      </w:r>
      <w:r>
        <w:t>降级开关设计（&lt;80% 退路）</w:t>
      </w:r>
      <w:r>
        <w:tab/>
      </w:r>
      <w:r>
        <w:fldChar w:fldCharType="begin"/>
      </w:r>
      <w:r>
        <w:instrText xml:space="preserve"> PAGEREF _Toc1246741999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5056B0A5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_Toc994833414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9. </w:t>
      </w:r>
      <w:r>
        <w:t>非功能需求的实现设计</w:t>
      </w:r>
      <w:r>
        <w:tab/>
      </w:r>
      <w:r>
        <w:fldChar w:fldCharType="begin"/>
      </w:r>
      <w:r>
        <w:instrText xml:space="preserve"> PAGEREF _Toc994833414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213FFD2E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_Toc2004997203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9.1. </w:t>
      </w:r>
      <w:r>
        <w:t>可用性设计（对应 NFR-AVAIL 系列）</w:t>
      </w:r>
      <w:r>
        <w:tab/>
      </w:r>
      <w:r>
        <w:fldChar w:fldCharType="begin"/>
      </w:r>
      <w:r>
        <w:instrText xml:space="preserve"> PAGEREF _Toc2004997203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5FED89A6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_Toc1822085744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9.2. </w:t>
      </w:r>
      <w:r>
        <w:t>可扩展性设计</w:t>
      </w:r>
      <w:r>
        <w:tab/>
      </w:r>
      <w:r>
        <w:fldChar w:fldCharType="begin"/>
      </w:r>
      <w:r>
        <w:instrText xml:space="preserve"> PAGEREF _Toc1822085744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57E3BC73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_Toc678293188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9.3. </w:t>
      </w:r>
      <w:r>
        <w:t>兼容性设计（含信创双库适配专项）</w:t>
      </w:r>
      <w:r>
        <w:tab/>
      </w:r>
      <w:r>
        <w:fldChar w:fldCharType="begin"/>
      </w:r>
      <w:r>
        <w:instrText xml:space="preserve"> PAGEREF _Toc678293188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5292148A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_Toc1230412440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9.4. </w:t>
      </w:r>
      <w:r>
        <w:t>埋点与使用分析设计（度量先于被度量对象）</w:t>
      </w:r>
      <w:r>
        <w:tab/>
      </w:r>
      <w:r>
        <w:fldChar w:fldCharType="begin"/>
      </w:r>
      <w:r>
        <w:instrText xml:space="preserve"> PAGEREF _Toc1230412440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2CA512E0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_Toc1421842117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10. </w:t>
      </w:r>
      <w:r>
        <w:t>迭代实现设计</w:t>
      </w:r>
      <w:r>
        <w:tab/>
      </w:r>
      <w:r>
        <w:fldChar w:fldCharType="begin"/>
      </w:r>
      <w:r>
        <w:instrText xml:space="preserve"> PAGEREF _Toc1421842117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19141544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_Toc1849920250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10.1. </w:t>
      </w:r>
      <w:r>
        <w:t>MVP Sprint 设计任务映射</w:t>
      </w:r>
      <w:r>
        <w:tab/>
      </w:r>
      <w:r>
        <w:fldChar w:fldCharType="begin"/>
      </w:r>
      <w:r>
        <w:instrText xml:space="preserve"> PAGEREF _Toc1849920250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363D34BC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_Toc341400484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10.2. </w:t>
      </w:r>
      <w:r>
        <w:t>Phase 0–3 设计依赖</w:t>
      </w:r>
      <w:r>
        <w:tab/>
      </w:r>
      <w:r>
        <w:fldChar w:fldCharType="begin"/>
      </w:r>
      <w:r>
        <w:instrText xml:space="preserve"> PAGEREF _Toc341400484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19D6A82D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_Toc1989113451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10.3. </w:t>
      </w:r>
      <w:r>
        <w:t>内核 Spike 验证方案</w:t>
      </w:r>
      <w:r>
        <w:tab/>
      </w:r>
      <w:r>
        <w:fldChar w:fldCharType="begin"/>
      </w:r>
      <w:r>
        <w:instrText xml:space="preserve"> PAGEREF _Toc1989113451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176A28E2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_Toc1151838108 </w:instrText>
      </w:r>
      <w:r>
        <w:fldChar w:fldCharType="separate"/>
      </w:r>
      <w:r>
        <w:rPr>
          <w:rFonts w:hint="default" w:ascii="Calibri" w:hAnsi="Calibri" w:eastAsia="ＭＳ ゴシック"/>
          <w:szCs w:val="24"/>
        </w:rPr>
        <w:t xml:space="preserve">11. </w:t>
      </w:r>
      <w:r>
        <w:t>附录</w:t>
      </w:r>
      <w:r>
        <w:tab/>
      </w:r>
      <w:r>
        <w:fldChar w:fldCharType="begin"/>
      </w:r>
      <w:r>
        <w:instrText xml:space="preserve"> PAGEREF _Toc1151838108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3508EE07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_Toc1525487098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11.1. </w:t>
      </w:r>
      <w:r>
        <w:t>FR→模块→设计章节映射表</w:t>
      </w:r>
      <w:r>
        <w:tab/>
      </w:r>
      <w:r>
        <w:fldChar w:fldCharType="begin"/>
      </w:r>
      <w:r>
        <w:instrText xml:space="preserve"> PAGEREF _Toc1525487098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347D5B3A"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_Toc54394553 </w:instrText>
      </w:r>
      <w:r>
        <w:fldChar w:fldCharType="separate"/>
      </w:r>
      <w:r>
        <w:rPr>
          <w:rFonts w:hint="default" w:ascii="Cambria" w:hAnsi="Cambria" w:eastAsia="宋体"/>
          <w:szCs w:val="24"/>
        </w:rPr>
        <w:t xml:space="preserve">11.2. </w:t>
      </w:r>
      <w:r>
        <w:t>修订记录</w:t>
      </w:r>
      <w:r>
        <w:tab/>
      </w:r>
      <w:r>
        <w:fldChar w:fldCharType="begin"/>
      </w:r>
      <w:r>
        <w:instrText xml:space="preserve"> PAGEREF _Toc54394553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5D9A29C6">
      <w:r>
        <w:fldChar w:fldCharType="end"/>
      </w:r>
    </w:p>
    <w:p w14:paraId="745AF3A5">
      <w:r>
        <w:br w:type="page"/>
      </w:r>
      <w:bookmarkStart w:id="73" w:name="_GoBack"/>
      <w:bookmarkEnd w:id="73"/>
    </w:p>
    <w:p w14:paraId="7ADA6AD9">
      <w:pPr>
        <w:pStyle w:val="3"/>
        <w:bidi w:val="0"/>
      </w:pPr>
      <w:bookmarkStart w:id="0" w:name="_Toc1809459958"/>
      <w:r>
        <w:t>引言</w:t>
      </w:r>
      <w:bookmarkEnd w:id="0"/>
    </w:p>
    <w:p w14:paraId="63904F31">
      <w:pPr>
        <w:pStyle w:val="4"/>
        <w:bidi w:val="0"/>
      </w:pPr>
      <w:bookmarkStart w:id="1" w:name="_Toc1077588939"/>
      <w:r>
        <w:t>编写目的</w:t>
      </w:r>
      <w:bookmarkEnd w:id="1"/>
    </w:p>
    <w:p w14:paraId="658F5C33">
      <w:r>
        <w:rPr>
          <w:rFonts w:ascii="仿宋" w:hAnsi="仿宋" w:eastAsia="仿宋"/>
          <w:b w:val="0"/>
          <w:color w:val="000000"/>
          <w:sz w:val="24"/>
        </w:rPr>
        <w:t>本文档是 DataGear 商业智能分析平台的软件开发说明书（SDS），与《PRD-BI产品需求文档-V4.1-优化版》配套：PRD 定义「做什么、为什么、先做什么」，SDS 定义「怎么做」。本文档面向架构、开发、测试与二次开发人员，给出可落地的系统设计：分层架构、表级数据模型、17 个功能模块的组件/类/流程/接口设计、安全与性能设计、AI 质量设计与迭代实现设计。</w:t>
      </w:r>
    </w:p>
    <w:p w14:paraId="658EA79A">
      <w:r>
        <w:rPr>
          <w:rFonts w:ascii="仿宋" w:hAnsi="仿宋" w:eastAsia="仿宋"/>
          <w:b w:val="0"/>
          <w:color w:val="000000"/>
          <w:sz w:val="24"/>
        </w:rPr>
        <w:t>设计约束与口径一律以 PRD V4.1 为准：范围不做重型 ETL、不做 SaaS 多租户、不做自研 OLAP 引擎、不做裸 text-to-SQL；性能口径统一为 P95≤3 秒；并发口径为 300 并发用户/50 并发分析任务（估算，待压测验证）；问数验收为标准问题集≥200 题盲测准确率≥85%、&lt;80% 降级为检索式问答。</w:t>
      </w:r>
    </w:p>
    <w:p w14:paraId="2D415D6F">
      <w:pPr>
        <w:pStyle w:val="4"/>
        <w:bidi w:val="0"/>
      </w:pPr>
      <w:bookmarkStart w:id="2" w:name="_Toc1307702622"/>
      <w:r>
        <w:t>项目背景</w:t>
      </w:r>
      <w:bookmarkEnd w:id="2"/>
    </w:p>
    <w:p w14:paraId="2EFA0E13">
      <w:r>
        <w:rPr>
          <w:rFonts w:ascii="仿宋" w:hAnsi="仿宋" w:eastAsia="仿宋"/>
          <w:b w:val="0"/>
          <w:color w:val="000000"/>
          <w:sz w:val="24"/>
        </w:rPr>
        <w:t>DataGear 6.0.0 已具备数据接入、六类数据集、70+ 图表、自由看板、资源级授权等能力（详见 PRD 现状盘点）。本期建设的核心是：语义层与指标中心（最高优先级全新建设）、可插拔 AI 增强分析、告警与订阅推送、开放 API 与签名嵌入、行/列级数据权限、Docker 交付与综合首页。设计须遵循 PRD 的路径决策：调度/Docker 先行、语义层先于 AI、内核工程（行列权限 SQL 改写、指标 SQL 编译）先行 Spike 验证后再锁工期。</w:t>
      </w:r>
    </w:p>
    <w:p w14:paraId="587AC6AA">
      <w:pPr>
        <w:pStyle w:val="4"/>
        <w:bidi w:val="0"/>
      </w:pPr>
      <w:bookmarkStart w:id="3" w:name="_Toc1210324556"/>
      <w:r>
        <w:t>术语与缩略语</w:t>
      </w:r>
      <w:bookmarkEnd w:id="3"/>
    </w:p>
    <w:p w14:paraId="3F449EFB">
      <w:r>
        <w:rPr>
          <w:rFonts w:ascii="仿宋" w:hAnsi="仿宋" w:eastAsia="仿宋"/>
          <w:b w:val="0"/>
          <w:color w:val="000000"/>
          <w:sz w:val="24"/>
        </w:rPr>
        <w:t>本文档术语与 PRD 完全一致，不再重复定义，统一引用《PRD-BI产品需求文档-V4.1-优化版》附录《术语表》（全文唯一维护处）。常用术语：数据集、语义层、指标中心、DSL、ChatBI、BYO-LLM、签名Token嵌入、MCP、行级权限、列级权限、信创、golden queries、认证答案。</w:t>
      </w:r>
    </w:p>
    <w:p w14:paraId="26461092">
      <w:pPr>
        <w:pStyle w:val="4"/>
        <w:bidi w:val="0"/>
      </w:pPr>
      <w:bookmarkStart w:id="4" w:name="_Toc959708308"/>
      <w:r>
        <w:t>参考资料</w:t>
      </w:r>
      <w:bookmarkEnd w:id="4"/>
    </w:p>
    <w:p w14:paraId="48D36941">
      <w:r>
        <w:rPr>
          <w:rFonts w:ascii="仿宋" w:hAnsi="仿宋" w:eastAsia="仿宋"/>
          <w:b w:val="0"/>
          <w:color w:val="000000"/>
          <w:sz w:val="24"/>
        </w:rPr>
        <w:t>● 《PRD-BI产品需求文档-V4.1-优化版》（需求基线，含功能需求 FR、非功能需求 NFR、MVP 规划、Roadmap、指标字典）</w:t>
      </w:r>
    </w:p>
    <w:p w14:paraId="5A12182E">
      <w:r>
        <w:rPr>
          <w:rFonts w:ascii="仿宋" w:hAnsi="仿宋" w:eastAsia="仿宋"/>
          <w:b w:val="0"/>
          <w:color w:val="000000"/>
          <w:sz w:val="24"/>
        </w:rPr>
        <w:t>● DataGear 6.0.0 代码库：pom.xml、README.md、Roadmap.txt 及各模块源码（org.datagear.* 包结构现状）</w:t>
      </w:r>
    </w:p>
    <w:p w14:paraId="3B532E10">
      <w:r>
        <w:rPr>
          <w:rFonts w:ascii="仿宋" w:hAnsi="仿宋" w:eastAsia="仿宋"/>
          <w:b w:val="0"/>
          <w:color w:val="000000"/>
          <w:sz w:val="24"/>
        </w:rPr>
        <w:t>● PRD 附录参考资料清单（竞品与标准调研来源，不再重复列出）</w:t>
      </w:r>
    </w:p>
    <w:p w14:paraId="581D7A2D">
      <w:pPr>
        <w:pStyle w:val="3"/>
        <w:bidi w:val="0"/>
      </w:pPr>
      <w:bookmarkStart w:id="5" w:name="_Toc67859939"/>
      <w:r>
        <w:t>总体设计</w:t>
      </w:r>
      <w:bookmarkEnd w:id="5"/>
    </w:p>
    <w:p w14:paraId="44F8CD67">
      <w:pPr>
        <w:pStyle w:val="4"/>
        <w:bidi w:val="0"/>
      </w:pPr>
      <w:bookmarkStart w:id="6" w:name="_Toc208178216"/>
      <w:r>
        <w:t>设计目标与约束</w:t>
      </w:r>
      <w:bookmarkEnd w:id="6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5D16C0B">
        <w:tc>
          <w:tcPr>
            <w:tcW w:w="4153" w:type="dxa"/>
          </w:tcPr>
          <w:p w14:paraId="38C5647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类别</w:t>
            </w:r>
          </w:p>
        </w:tc>
        <w:tc>
          <w:tcPr>
            <w:tcW w:w="4153" w:type="dxa"/>
          </w:tcPr>
          <w:p w14:paraId="3A7C74CD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内容</w:t>
            </w:r>
          </w:p>
        </w:tc>
      </w:tr>
      <w:tr w14:paraId="0A6F9FAE">
        <w:tc>
          <w:tcPr>
            <w:tcW w:w="4153" w:type="dxa"/>
          </w:tcPr>
          <w:p w14:paraId="41E5520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设计目标</w:t>
            </w:r>
          </w:p>
        </w:tc>
        <w:tc>
          <w:tcPr>
            <w:tcW w:w="4153" w:type="dxa"/>
          </w:tcPr>
          <w:p w14:paraId="401B5B6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以最小侵入方式在 6.0.0 内核之上扩展：新增子模块独立装配、可整体移除；核心零 LLM 依赖；「一处定义、多处消费」的语义层贯穿图表/报表/告警/问数/API</w:t>
            </w:r>
          </w:p>
        </w:tc>
      </w:tr>
      <w:tr w14:paraId="5083A790">
        <w:tc>
          <w:tcPr>
            <w:tcW w:w="4153" w:type="dxa"/>
          </w:tcPr>
          <w:p w14:paraId="1BEB709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技术约束</w:t>
            </w:r>
          </w:p>
        </w:tc>
        <w:tc>
          <w:tcPr>
            <w:tcW w:w="4153" w:type="dxa"/>
          </w:tcPr>
          <w:p w14:paraId="4BCC06F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核心保持 Java 8 + Spring Boot 2.7（AI 等可选模块可要求 Java 17+）；前端新模块一律 Vue3 组件化，旧 jQuery 页面渐进迁移不强推重构；存储保持「内置 Derby 开箱即用 + 外置 MySQL 生产推荐」</w:t>
            </w:r>
          </w:p>
        </w:tc>
      </w:tr>
      <w:tr w14:paraId="1E673B63">
        <w:tc>
          <w:tcPr>
            <w:tcW w:w="4153" w:type="dxa"/>
          </w:tcPr>
          <w:p w14:paraId="4715AD6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部署约束</w:t>
            </w:r>
          </w:p>
        </w:tc>
        <w:tc>
          <w:tcPr>
            <w:tcW w:w="4153" w:type="dxa"/>
          </w:tcPr>
          <w:p w14:paraId="449E554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单 war 内嵌 Tomcat / Docker 单容器底线不被新模块破坏；配置外置（application.properties + 环境变量）</w:t>
            </w:r>
          </w:p>
        </w:tc>
      </w:tr>
      <w:tr w14:paraId="0E81E4F9">
        <w:tc>
          <w:tcPr>
            <w:tcW w:w="4153" w:type="dxa"/>
          </w:tcPr>
          <w:p w14:paraId="6332D1E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范围约束</w:t>
            </w:r>
          </w:p>
        </w:tc>
        <w:tc>
          <w:tcPr>
            <w:tcW w:w="4153" w:type="dxa"/>
          </w:tcPr>
          <w:p w14:paraId="560ACCB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四个不做：不做独立重型 ETL、不做 SaaS 多租户、不做自研 OLAP 引擎、不做裸 text-to-SQL</w:t>
            </w:r>
          </w:p>
        </w:tc>
      </w:tr>
      <w:tr w14:paraId="5575985B">
        <w:tc>
          <w:tcPr>
            <w:tcW w:w="4153" w:type="dxa"/>
          </w:tcPr>
          <w:p w14:paraId="0200083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质量约束</w:t>
            </w:r>
          </w:p>
        </w:tc>
        <w:tc>
          <w:tcPr>
            <w:tcW w:w="4153" w:type="dxa"/>
          </w:tcPr>
          <w:p w14:paraId="3CC1976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性能 P95≤3s 口径；问数 ≥200 题盲测 ≥85% 验收门槛与 &lt;80% 降级退路；度量系统（埋点）先于被度量对象交付</w:t>
            </w:r>
          </w:p>
        </w:tc>
      </w:tr>
    </w:tbl>
    <w:p w14:paraId="6C3CD5F2">
      <w:pPr>
        <w:pStyle w:val="4"/>
        <w:bidi w:val="0"/>
      </w:pPr>
      <w:bookmarkStart w:id="7" w:name="_Toc600415349"/>
      <w:r>
        <w:t>系统总体架构</w:t>
      </w:r>
      <w:bookmarkEnd w:id="7"/>
    </w:p>
    <w:p w14:paraId="4371F4F5">
      <w:r>
        <w:rPr>
          <w:rFonts w:ascii="仿宋" w:hAnsi="仿宋" w:eastAsia="仿宋"/>
          <w:b w:val="0"/>
          <w:color w:val="000000"/>
          <w:sz w:val="24"/>
        </w:rPr>
        <w:t>逻辑上划分为四层：接入层 → 语义层 → OLAP 引擎层 → 展示层，与 PRD 功能架构的九层（接入/存储/语义/治理/建模/应用/智能/服务/管理）映射如下：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"/>
        <w:gridCol w:w="704"/>
        <w:gridCol w:w="4479"/>
        <w:gridCol w:w="2735"/>
      </w:tblGrid>
      <w:tr w14:paraId="492028A9">
        <w:tc>
          <w:tcPr>
            <w:tcW w:w="2076" w:type="dxa"/>
          </w:tcPr>
          <w:p w14:paraId="1B66BD4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逻辑层</w:t>
            </w:r>
          </w:p>
        </w:tc>
        <w:tc>
          <w:tcPr>
            <w:tcW w:w="2076" w:type="dxa"/>
          </w:tcPr>
          <w:p w14:paraId="31239A37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包含模块（PRD 九层映射）</w:t>
            </w:r>
          </w:p>
        </w:tc>
        <w:tc>
          <w:tcPr>
            <w:tcW w:w="2076" w:type="dxa"/>
          </w:tcPr>
          <w:p w14:paraId="1254732B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核心职责</w:t>
            </w:r>
          </w:p>
        </w:tc>
        <w:tc>
          <w:tcPr>
            <w:tcW w:w="2076" w:type="dxa"/>
          </w:tcPr>
          <w:p w14:paraId="701153E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关键子模块/包</w:t>
            </w:r>
          </w:p>
        </w:tc>
      </w:tr>
      <w:tr w14:paraId="2633878A">
        <w:tc>
          <w:tcPr>
            <w:tcW w:w="2076" w:type="dxa"/>
          </w:tcPr>
          <w:p w14:paraId="46DE077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接入层</w:t>
            </w:r>
          </w:p>
        </w:tc>
        <w:tc>
          <w:tcPr>
            <w:tcW w:w="2076" w:type="dxa"/>
          </w:tcPr>
          <w:p w14:paraId="388E0DF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接入层、存储层</w:t>
            </w:r>
          </w:p>
        </w:tc>
        <w:tc>
          <w:tcPr>
            <w:tcW w:w="2076" w:type="dxa"/>
          </w:tcPr>
          <w:p w14:paraId="5C8CBE5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多源数据接入（数据库/文件/HTTP/实时流）、运行时 JDBC 驱动、SQL 工作台、系统库存储与缓存</w:t>
            </w:r>
          </w:p>
        </w:tc>
        <w:tc>
          <w:tcPr>
            <w:tcW w:w="2076" w:type="dxa"/>
          </w:tcPr>
          <w:p w14:paraId="6E8095D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org.datagear.connection、org.datagear.persistence、org.datagear.dataexchange</w:t>
            </w:r>
          </w:p>
        </w:tc>
      </w:tr>
      <w:tr w14:paraId="65E2C6AA">
        <w:tc>
          <w:tcPr>
            <w:tcW w:w="2076" w:type="dxa"/>
          </w:tcPr>
          <w:p w14:paraId="6B29BA7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语义层★</w:t>
            </w:r>
          </w:p>
        </w:tc>
        <w:tc>
          <w:tcPr>
            <w:tcW w:w="2076" w:type="dxa"/>
          </w:tcPr>
          <w:p w14:paraId="51D5DFC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语义层、治理层、建模层</w:t>
            </w:r>
          </w:p>
        </w:tc>
        <w:tc>
          <w:tcPr>
            <w:tcW w:w="2076" w:type="dxa"/>
          </w:tcPr>
          <w:p w14:paraId="537FAD5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维度/度量/指标定义与目录、指标查询引擎（编译为参数化 SQL）、行列权限改写、数据治理</w:t>
            </w:r>
          </w:p>
        </w:tc>
        <w:tc>
          <w:tcPr>
            <w:tcW w:w="2076" w:type="dxa"/>
          </w:tcPr>
          <w:p w14:paraId="7804ABC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org.datagear.semantics（新增）、org.datagear.analysis、org.datagear.meta</w:t>
            </w:r>
          </w:p>
        </w:tc>
      </w:tr>
      <w:tr w14:paraId="57A1902A">
        <w:tc>
          <w:tcPr>
            <w:tcW w:w="2076" w:type="dxa"/>
          </w:tcPr>
          <w:p w14:paraId="3508DA3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OLAP 引擎层</w:t>
            </w:r>
          </w:p>
        </w:tc>
        <w:tc>
          <w:tcPr>
            <w:tcW w:w="2076" w:type="dxa"/>
          </w:tcPr>
          <w:p w14:paraId="25C90B9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（外置）</w:t>
            </w:r>
          </w:p>
        </w:tc>
        <w:tc>
          <w:tcPr>
            <w:tcW w:w="2076" w:type="dxa"/>
          </w:tcPr>
          <w:p w14:paraId="03B61C4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直连实时 OLAP（Doris/StarRocks/ClickHouse/Elasticsearch）+ 缓存加速双轨；跨源组合查询（DuckDB/Calcite，POC 选型）</w:t>
            </w:r>
          </w:p>
        </w:tc>
        <w:tc>
          <w:tcPr>
            <w:tcW w:w="2076" w:type="dxa"/>
          </w:tcPr>
          <w:p w14:paraId="3FBCCB4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org.datagear.analysis 数据源方言适配</w:t>
            </w:r>
          </w:p>
        </w:tc>
      </w:tr>
      <w:tr w14:paraId="6B2477A5">
        <w:tc>
          <w:tcPr>
            <w:tcW w:w="2076" w:type="dxa"/>
          </w:tcPr>
          <w:p w14:paraId="17A6C15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展示层</w:t>
            </w:r>
          </w:p>
        </w:tc>
        <w:tc>
          <w:tcPr>
            <w:tcW w:w="2076" w:type="dxa"/>
          </w:tcPr>
          <w:p w14:paraId="488A3D6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应用层、智能层、服务层、管理层</w:t>
            </w:r>
          </w:p>
        </w:tc>
        <w:tc>
          <w:tcPr>
            <w:tcW w:w="2076" w:type="dxa"/>
          </w:tcPr>
          <w:p w14:paraId="7410670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图表/看板/报表/大屏/填报、ChatBI、告警订阅、开放 API/嵌入/MCP、综合首页与系统管理</w:t>
            </w:r>
          </w:p>
        </w:tc>
        <w:tc>
          <w:tcPr>
            <w:tcW w:w="2076" w:type="dxa"/>
          </w:tcPr>
          <w:p w14:paraId="79564BA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org.datagear.web、org.datagear.ai（新增）、org.datagear.scheduler（新增）</w:t>
            </w:r>
          </w:p>
        </w:tc>
      </w:tr>
    </w:tbl>
    <w:p w14:paraId="0A9A69FB">
      <w:r>
        <w:rPr>
          <w:rFonts w:ascii="仿宋" w:hAnsi="仿宋" w:eastAsia="仿宋"/>
          <w:b w:val="0"/>
          <w:color w:val="000000"/>
          <w:sz w:val="24"/>
        </w:rPr>
        <w:t>架构原则：1. 各层通过统一的数据集抽象与权限体系衔接，指标定义由语义层唯一供给；2. 新增能力以独立子模块装配（datagear-semantics、datagear-ai、datagear-scheduler），遵循模块化分层约束，可整体移除；3. 查询链路统一走「数据集/指标 → 参数化 SQL → 行列权限改写 → 动态脱敏 → 执行/缓存」管道。</w:t>
      </w:r>
    </w:p>
    <w:p w14:paraId="74A7A340">
      <w:pPr>
        <w:pStyle w:val="4"/>
        <w:bidi w:val="0"/>
      </w:pPr>
      <w:bookmarkStart w:id="8" w:name="_Toc155113390"/>
      <w:r>
        <w:t>技术选型与依据</w:t>
      </w:r>
      <w:bookmarkEnd w:id="8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FA7FBDF">
        <w:tc>
          <w:tcPr>
            <w:tcW w:w="2769" w:type="dxa"/>
          </w:tcPr>
          <w:p w14:paraId="7CC4895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技术项</w:t>
            </w:r>
          </w:p>
        </w:tc>
        <w:tc>
          <w:tcPr>
            <w:tcW w:w="2769" w:type="dxa"/>
          </w:tcPr>
          <w:p w14:paraId="71D5F5B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选型</w:t>
            </w:r>
          </w:p>
        </w:tc>
        <w:tc>
          <w:tcPr>
            <w:tcW w:w="2769" w:type="dxa"/>
          </w:tcPr>
          <w:p w14:paraId="2D53BB6D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依据</w:t>
            </w:r>
          </w:p>
        </w:tc>
      </w:tr>
      <w:tr w14:paraId="4361EBD6">
        <w:tc>
          <w:tcPr>
            <w:tcW w:w="2769" w:type="dxa"/>
          </w:tcPr>
          <w:p w14:paraId="136D8D3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后端框架</w:t>
            </w:r>
          </w:p>
        </w:tc>
        <w:tc>
          <w:tcPr>
            <w:tcW w:w="2769" w:type="dxa"/>
          </w:tcPr>
          <w:p w14:paraId="5E8C64B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Java 8 + Spring Boot 2.7 + Spring Security + MyBatis</w:t>
            </w:r>
          </w:p>
        </w:tc>
        <w:tc>
          <w:tcPr>
            <w:tcW w:w="2769" w:type="dxa"/>
          </w:tcPr>
          <w:p w14:paraId="5BD2D64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沿用 6.0.0 技术栈，避免重写内核；AI 可选模块可独立要求 Java 17+</w:t>
            </w:r>
          </w:p>
        </w:tc>
      </w:tr>
      <w:tr w14:paraId="0B8AB7CA">
        <w:tc>
          <w:tcPr>
            <w:tcW w:w="2769" w:type="dxa"/>
          </w:tcPr>
          <w:p w14:paraId="7B4A9A3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模板引擎</w:t>
            </w:r>
          </w:p>
        </w:tc>
        <w:tc>
          <w:tcPr>
            <w:tcW w:w="2769" w:type="dxa"/>
          </w:tcPr>
          <w:p w14:paraId="48D8997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Freemarker（数据集参数化 ${param}/${pc(param)} 预编译防注入）</w:t>
            </w:r>
          </w:p>
        </w:tc>
        <w:tc>
          <w:tcPr>
            <w:tcW w:w="2769" w:type="dxa"/>
          </w:tcPr>
          <w:p w14:paraId="448137C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已有机制，指标 SQL 编译直接复用</w:t>
            </w:r>
          </w:p>
        </w:tc>
      </w:tr>
      <w:tr w14:paraId="3D310DE3">
        <w:tc>
          <w:tcPr>
            <w:tcW w:w="2769" w:type="dxa"/>
          </w:tcPr>
          <w:p w14:paraId="76D7194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调度框架</w:t>
            </w:r>
          </w:p>
        </w:tc>
        <w:tc>
          <w:tcPr>
            <w:tcW w:w="2769" w:type="dxa"/>
          </w:tcPr>
          <w:p w14:paraId="5528B53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Quartz（持久化 JobStore 到系统库）</w:t>
            </w:r>
          </w:p>
        </w:tc>
        <w:tc>
          <w:tcPr>
            <w:tcW w:w="2769" w:type="dxa"/>
          </w:tcPr>
          <w:p w14:paraId="439D62F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告警/订阅/报表定时/数据抽取公共基建，成熟稳定</w:t>
            </w:r>
          </w:p>
        </w:tc>
      </w:tr>
      <w:tr w14:paraId="7A27C666">
        <w:tc>
          <w:tcPr>
            <w:tcW w:w="2769" w:type="dxa"/>
          </w:tcPr>
          <w:p w14:paraId="1F4F56B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缓存</w:t>
            </w:r>
          </w:p>
        </w:tc>
        <w:tc>
          <w:tcPr>
            <w:tcW w:w="2769" w:type="dxa"/>
          </w:tcPr>
          <w:p w14:paraId="4308DD1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Caffeine 本地缓存（默认），可选 Redis 分布式缓存</w:t>
            </w:r>
          </w:p>
        </w:tc>
        <w:tc>
          <w:tcPr>
            <w:tcW w:w="2769" w:type="dxa"/>
          </w:tcPr>
          <w:p w14:paraId="47F6B5F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已有基础，HA 形态用 Redis</w:t>
            </w:r>
          </w:p>
        </w:tc>
      </w:tr>
      <w:tr w14:paraId="6F96C4AE">
        <w:tc>
          <w:tcPr>
            <w:tcW w:w="2769" w:type="dxa"/>
          </w:tcPr>
          <w:p w14:paraId="121038A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系统库</w:t>
            </w:r>
          </w:p>
        </w:tc>
        <w:tc>
          <w:tcPr>
            <w:tcW w:w="2769" w:type="dxa"/>
          </w:tcPr>
          <w:p w14:paraId="4D1A756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内置 Derby（开发/开箱即用）/外置 MySQL（生产推荐）</w:t>
            </w:r>
          </w:p>
        </w:tc>
        <w:tc>
          <w:tcPr>
            <w:tcW w:w="2769" w:type="dxa"/>
          </w:tcPr>
          <w:p w14:paraId="602CB7A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保持部署极简底线</w:t>
            </w:r>
          </w:p>
        </w:tc>
      </w:tr>
      <w:tr w14:paraId="747496CB">
        <w:tc>
          <w:tcPr>
            <w:tcW w:w="2769" w:type="dxa"/>
          </w:tcPr>
          <w:p w14:paraId="3CAFDDB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图表库</w:t>
            </w:r>
          </w:p>
        </w:tc>
        <w:tc>
          <w:tcPr>
            <w:tcW w:w="2769" w:type="dxa"/>
          </w:tcPr>
          <w:p w14:paraId="020BB49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ECharts 5.6 + 图表插件机制（zip 包运行时加载）</w:t>
            </w:r>
          </w:p>
        </w:tc>
        <w:tc>
          <w:tcPr>
            <w:tcW w:w="2769" w:type="dxa"/>
          </w:tcPr>
          <w:p w14:paraId="06AAD1E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已有 70+ 图表与插件体系</w:t>
            </w:r>
          </w:p>
        </w:tc>
      </w:tr>
      <w:tr w14:paraId="7F580A88">
        <w:tc>
          <w:tcPr>
            <w:tcW w:w="2769" w:type="dxa"/>
          </w:tcPr>
          <w:p w14:paraId="538E7EA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前端</w:t>
            </w:r>
          </w:p>
        </w:tc>
        <w:tc>
          <w:tcPr>
            <w:tcW w:w="2769" w:type="dxa"/>
          </w:tcPr>
          <w:p w14:paraId="5E12413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新模块 Vue3 + PrimeVue 组件化；旧页面 jQuery + Freemarker 渐进迁移</w:t>
            </w:r>
          </w:p>
        </w:tc>
        <w:tc>
          <w:tcPr>
            <w:tcW w:w="2769" w:type="dxa"/>
          </w:tcPr>
          <w:p w14:paraId="03B4735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控制前端栈混杂风险（PRD 风险 R1）</w:t>
            </w:r>
          </w:p>
        </w:tc>
      </w:tr>
      <w:tr w14:paraId="787279D3">
        <w:tc>
          <w:tcPr>
            <w:tcW w:w="2769" w:type="dxa"/>
          </w:tcPr>
          <w:p w14:paraId="357AC87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大模型接入</w:t>
            </w:r>
          </w:p>
        </w:tc>
        <w:tc>
          <w:tcPr>
            <w:tcW w:w="2769" w:type="dxa"/>
          </w:tcPr>
          <w:p w14:paraId="380A2AF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BYO-LLM：OpenAI 兼容接口（DeepSeek/Qwen/GLM/私有模型）</w:t>
            </w:r>
          </w:p>
        </w:tc>
        <w:tc>
          <w:tcPr>
            <w:tcW w:w="2769" w:type="dxa"/>
          </w:tcPr>
          <w:p w14:paraId="64B1F66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模型解耦，核心零 LLM 依赖</w:t>
            </w:r>
          </w:p>
        </w:tc>
      </w:tr>
      <w:tr w14:paraId="657F5EA3">
        <w:tc>
          <w:tcPr>
            <w:tcW w:w="2769" w:type="dxa"/>
          </w:tcPr>
          <w:p w14:paraId="16C84C9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嵌入认证</w:t>
            </w:r>
          </w:p>
        </w:tc>
        <w:tc>
          <w:tcPr>
            <w:tcW w:w="2769" w:type="dxa"/>
          </w:tcPr>
          <w:p w14:paraId="0F37581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JWT（HS256 共享密钥签名，时效 Token + 白名单）</w:t>
            </w:r>
          </w:p>
        </w:tc>
        <w:tc>
          <w:tcPr>
            <w:tcW w:w="2769" w:type="dxa"/>
          </w:tcPr>
          <w:p w14:paraId="71190B2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对标 Metabase/Superset 签名嵌入</w:t>
            </w:r>
          </w:p>
        </w:tc>
      </w:tr>
      <w:tr w14:paraId="42F93ADF">
        <w:tc>
          <w:tcPr>
            <w:tcW w:w="2769" w:type="dxa"/>
          </w:tcPr>
          <w:p w14:paraId="12E35D0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行列权限 SQL 改写</w:t>
            </w:r>
          </w:p>
        </w:tc>
        <w:tc>
          <w:tcPr>
            <w:tcW w:w="2769" w:type="dxa"/>
          </w:tcPr>
          <w:p w14:paraId="77C3FE6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SQL 解析器 POC 选型：Apache Calcite / JSqlParser（Phase 0 Spike①验证后锁定）</w:t>
            </w:r>
          </w:p>
        </w:tc>
        <w:tc>
          <w:tcPr>
            <w:tcW w:w="2769" w:type="dxa"/>
          </w:tcPr>
          <w:p w14:paraId="3C7BD94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Freemarker 模板 SQL 需要解析器级改写能力，POC 通过后才锁工期</w:t>
            </w:r>
          </w:p>
        </w:tc>
      </w:tr>
      <w:tr w14:paraId="65A1C086">
        <w:tc>
          <w:tcPr>
            <w:tcW w:w="2769" w:type="dxa"/>
          </w:tcPr>
          <w:p w14:paraId="2AF508F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跨源组合查询</w:t>
            </w:r>
          </w:p>
        </w:tc>
        <w:tc>
          <w:tcPr>
            <w:tcW w:w="2769" w:type="dxa"/>
          </w:tcPr>
          <w:p w14:paraId="0E93B42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DuckDB / Calcite 嵌入（POC 后定，PRD 风险 R3）</w:t>
            </w:r>
          </w:p>
        </w:tc>
        <w:tc>
          <w:tcPr>
            <w:tcW w:w="2769" w:type="dxa"/>
          </w:tcPr>
          <w:p w14:paraId="2A657DB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DuckDB 轻量但 JVM 集成经 JNI；Calcite 纯 Java 但更重</w:t>
            </w:r>
          </w:p>
        </w:tc>
      </w:tr>
    </w:tbl>
    <w:p w14:paraId="2BF755B9">
      <w:pPr>
        <w:pStyle w:val="4"/>
        <w:bidi w:val="0"/>
      </w:pPr>
      <w:bookmarkStart w:id="9" w:name="_Toc2093081919"/>
      <w:r>
        <w:t>部署架构</w:t>
      </w:r>
      <w:bookmarkEnd w:id="9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3F042A1">
        <w:tc>
          <w:tcPr>
            <w:tcW w:w="2076" w:type="dxa"/>
          </w:tcPr>
          <w:p w14:paraId="375E565B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部署形态</w:t>
            </w:r>
          </w:p>
        </w:tc>
        <w:tc>
          <w:tcPr>
            <w:tcW w:w="2076" w:type="dxa"/>
          </w:tcPr>
          <w:p w14:paraId="3C0F47AA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拓扑</w:t>
            </w:r>
          </w:p>
        </w:tc>
        <w:tc>
          <w:tcPr>
            <w:tcW w:w="2076" w:type="dxa"/>
          </w:tcPr>
          <w:p w14:paraId="7046D87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适用场景</w:t>
            </w:r>
          </w:p>
        </w:tc>
        <w:tc>
          <w:tcPr>
            <w:tcW w:w="2076" w:type="dxa"/>
          </w:tcPr>
          <w:p w14:paraId="7F95F19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设计要点</w:t>
            </w:r>
          </w:p>
        </w:tc>
      </w:tr>
      <w:tr w14:paraId="4B35AC9D">
        <w:tc>
          <w:tcPr>
            <w:tcW w:w="2076" w:type="dxa"/>
          </w:tcPr>
          <w:p w14:paraId="1F955C0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单机单容器</w:t>
            </w:r>
          </w:p>
        </w:tc>
        <w:tc>
          <w:tcPr>
            <w:tcW w:w="2076" w:type="dxa"/>
          </w:tcPr>
          <w:p w14:paraId="625F233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Docker 单容器 + 内置 Derby（或外置 MySQL）</w:t>
            </w:r>
          </w:p>
        </w:tc>
        <w:tc>
          <w:tcPr>
            <w:tcW w:w="2076" w:type="dxa"/>
          </w:tcPr>
          <w:p w14:paraId="453826A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开源用户、开发测试、中小企业</w:t>
            </w:r>
          </w:p>
        </w:tc>
        <w:tc>
          <w:tcPr>
            <w:tcW w:w="2076" w:type="dxa"/>
          </w:tcPr>
          <w:p w14:paraId="145F9DE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docker-compose 一条命令启动；配置全部环境变量化；数据卷持久化 DATAGEAR_HOME</w:t>
            </w:r>
          </w:p>
        </w:tc>
      </w:tr>
      <w:tr w14:paraId="4164FD1A">
        <w:tc>
          <w:tcPr>
            <w:tcW w:w="2076" w:type="dxa"/>
          </w:tcPr>
          <w:p w14:paraId="420C53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高可用（HA）</w:t>
            </w:r>
          </w:p>
        </w:tc>
        <w:tc>
          <w:tcPr>
            <w:tcW w:w="2076" w:type="dxa"/>
          </w:tcPr>
          <w:p w14:paraId="30058E8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3 副本 + 负载均衡 + 外置 MySQL + Redis 分布式缓存</w:t>
            </w:r>
          </w:p>
        </w:tc>
        <w:tc>
          <w:tcPr>
            <w:tcW w:w="2076" w:type="dxa"/>
          </w:tcPr>
          <w:p w14:paraId="306E21A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企业生产（对应可用性 ≥99.9%）</w:t>
            </w:r>
          </w:p>
        </w:tc>
        <w:tc>
          <w:tcPr>
            <w:tcW w:w="2076" w:type="dxa"/>
          </w:tcPr>
          <w:p w14:paraId="03B752F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会话外置/无状态化；Quartz JobStore 集群模式防重复触发；缓存与限流状态入 Redis</w:t>
            </w:r>
          </w:p>
        </w:tc>
      </w:tr>
      <w:tr w14:paraId="4C40B08D">
        <w:tc>
          <w:tcPr>
            <w:tcW w:w="2076" w:type="dxa"/>
          </w:tcPr>
          <w:p w14:paraId="32B6539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信创环境</w:t>
            </w:r>
          </w:p>
        </w:tc>
        <w:tc>
          <w:tcPr>
            <w:tcW w:w="2076" w:type="dxa"/>
          </w:tcPr>
          <w:p w14:paraId="0579EC9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国产 OS（麒麟/统信 UOS）+ 国产数据库（达梦/人大金仓优先）+ 国产浏览器（360/奇安信/红莲花）</w:t>
            </w:r>
          </w:p>
        </w:tc>
        <w:tc>
          <w:tcPr>
            <w:tcW w:w="2076" w:type="dxa"/>
          </w:tcPr>
          <w:p w14:paraId="3173C80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政企交付（支撑企业版转化）</w:t>
            </w:r>
          </w:p>
        </w:tc>
        <w:tc>
          <w:tcPr>
            <w:tcW w:w="2076" w:type="dxa"/>
          </w:tcPr>
          <w:p w14:paraId="5C53709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Phase 2 并行专项完成双库适配+冒烟验证清单；其余国产库按需（项目驱动）；国密支持为可选项（FR-XC-03）</w:t>
            </w:r>
          </w:p>
        </w:tc>
      </w:tr>
    </w:tbl>
    <w:p w14:paraId="18165F74">
      <w:r>
        <w:rPr>
          <w:rFonts w:ascii="仿宋" w:hAnsi="仿宋" w:eastAsia="仿宋"/>
          <w:b w:val="0"/>
          <w:color w:val="000000"/>
          <w:sz w:val="24"/>
        </w:rPr>
        <w:t>三种形态共用同一 war 包与镜像，差异仅在外置配置；「单容器+Derby 开箱即用」底线在任何形态下不被破坏。</w:t>
      </w:r>
    </w:p>
    <w:p w14:paraId="24017455">
      <w:pPr>
        <w:pStyle w:val="4"/>
        <w:bidi w:val="0"/>
      </w:pPr>
      <w:bookmarkStart w:id="10" w:name="_Toc498191126"/>
      <w:r>
        <w:t>关键设计决策</w:t>
      </w:r>
      <w:bookmarkEnd w:id="10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F5B0161">
        <w:tc>
          <w:tcPr>
            <w:tcW w:w="2076" w:type="dxa"/>
          </w:tcPr>
          <w:p w14:paraId="62DAC02A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编号</w:t>
            </w:r>
          </w:p>
        </w:tc>
        <w:tc>
          <w:tcPr>
            <w:tcW w:w="2076" w:type="dxa"/>
          </w:tcPr>
          <w:p w14:paraId="1858F444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决策</w:t>
            </w:r>
          </w:p>
        </w:tc>
        <w:tc>
          <w:tcPr>
            <w:tcW w:w="2076" w:type="dxa"/>
          </w:tcPr>
          <w:p w14:paraId="64FB7F64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理由（源自 PRD 路径决策逻辑）</w:t>
            </w:r>
          </w:p>
        </w:tc>
        <w:tc>
          <w:tcPr>
            <w:tcW w:w="2076" w:type="dxa"/>
          </w:tcPr>
          <w:p w14:paraId="23B1B0F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影响</w:t>
            </w:r>
          </w:p>
        </w:tc>
      </w:tr>
      <w:tr w14:paraId="07F13378">
        <w:tc>
          <w:tcPr>
            <w:tcW w:w="2076" w:type="dxa"/>
          </w:tcPr>
          <w:p w14:paraId="181BD49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SD-01</w:t>
            </w:r>
          </w:p>
        </w:tc>
        <w:tc>
          <w:tcPr>
            <w:tcW w:w="2076" w:type="dxa"/>
          </w:tcPr>
          <w:p w14:paraId="2DCC5E5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四个不做：不做重型 ETL / SaaS 多租户 / 自研 OLAP / 裸 text-to-SQL</w:t>
            </w:r>
          </w:p>
        </w:tc>
        <w:tc>
          <w:tcPr>
            <w:tcW w:w="2076" w:type="dxa"/>
          </w:tcPr>
          <w:p w14:paraId="6F363D6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边界克制，控制范围蔓延（PRD 风险 R5）</w:t>
            </w:r>
          </w:p>
        </w:tc>
        <w:tc>
          <w:tcPr>
            <w:tcW w:w="2076" w:type="dxa"/>
          </w:tcPr>
          <w:p w14:paraId="55921BA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重 ETL 交由上游；实时化走「直连 OLAP+缓存」双轨</w:t>
            </w:r>
          </w:p>
        </w:tc>
      </w:tr>
      <w:tr w14:paraId="6183A88E">
        <w:tc>
          <w:tcPr>
            <w:tcW w:w="2076" w:type="dxa"/>
          </w:tcPr>
          <w:p w14:paraId="4411445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SD-02</w:t>
            </w:r>
          </w:p>
        </w:tc>
        <w:tc>
          <w:tcPr>
            <w:tcW w:w="2076" w:type="dxa"/>
          </w:tcPr>
          <w:p w14:paraId="0A24E92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语义层先于 AI</w:t>
            </w:r>
          </w:p>
        </w:tc>
        <w:tc>
          <w:tcPr>
            <w:tcW w:w="2076" w:type="dxa"/>
          </w:tcPr>
          <w:p w14:paraId="108D918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无语义层 grounding 的 ChatBI 错误率约 80%（AtScale 基准）；指标中心反哺告警、API、首页，一次投入四处受益</w:t>
            </w:r>
          </w:p>
        </w:tc>
        <w:tc>
          <w:tcPr>
            <w:tcW w:w="2076" w:type="dxa"/>
          </w:tcPr>
          <w:p w14:paraId="38FE7DC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datagear-semantics 为最高优先级新模块</w:t>
            </w:r>
          </w:p>
        </w:tc>
      </w:tr>
      <w:tr w14:paraId="13C4E7F6">
        <w:tc>
          <w:tcPr>
            <w:tcW w:w="2076" w:type="dxa"/>
          </w:tcPr>
          <w:p w14:paraId="14BAA46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SD-03</w:t>
            </w:r>
          </w:p>
        </w:tc>
        <w:tc>
          <w:tcPr>
            <w:tcW w:w="2076" w:type="dxa"/>
          </w:tcPr>
          <w:p w14:paraId="1D52E59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 可插拔而非重写内核</w:t>
            </w:r>
          </w:p>
        </w:tc>
        <w:tc>
          <w:tcPr>
            <w:tcW w:w="2076" w:type="dxa"/>
          </w:tcPr>
          <w:p w14:paraId="33C2DE6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对标 SQLBot；BYO-LLM 自带模型</w:t>
            </w:r>
          </w:p>
        </w:tc>
        <w:tc>
          <w:tcPr>
            <w:tcW w:w="2076" w:type="dxa"/>
          </w:tcPr>
          <w:p w14:paraId="6DD8DAC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datagear-ai 独立装配，未配置模型时自动隐藏</w:t>
            </w:r>
          </w:p>
        </w:tc>
      </w:tr>
      <w:tr w14:paraId="102D0608">
        <w:tc>
          <w:tcPr>
            <w:tcW w:w="2076" w:type="dxa"/>
          </w:tcPr>
          <w:p w14:paraId="24341EF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SD-04</w:t>
            </w:r>
          </w:p>
        </w:tc>
        <w:tc>
          <w:tcPr>
            <w:tcW w:w="2076" w:type="dxa"/>
          </w:tcPr>
          <w:p w14:paraId="0F7E936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核心零 LLM 依赖</w:t>
            </w:r>
          </w:p>
        </w:tc>
        <w:tc>
          <w:tcPr>
            <w:tcW w:w="2076" w:type="dxa"/>
          </w:tcPr>
          <w:p w14:paraId="046F48F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规避 AI 技术快速迭代风险（PRD 风险 R10）</w:t>
            </w:r>
          </w:p>
        </w:tc>
        <w:tc>
          <w:tcPr>
            <w:tcW w:w="2076" w:type="dxa"/>
          </w:tcPr>
          <w:p w14:paraId="52EFB1A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核心包无 LLM SDK 依赖，可保持 Java 8</w:t>
            </w:r>
          </w:p>
        </w:tc>
      </w:tr>
      <w:tr w14:paraId="33660F0C">
        <w:tc>
          <w:tcPr>
            <w:tcW w:w="2076" w:type="dxa"/>
          </w:tcPr>
          <w:p w14:paraId="3740699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SD-05</w:t>
            </w:r>
          </w:p>
        </w:tc>
        <w:tc>
          <w:tcPr>
            <w:tcW w:w="2076" w:type="dxa"/>
          </w:tcPr>
          <w:p w14:paraId="295128F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调度/Docker 先行，嵌入随 Phase 1</w:t>
            </w:r>
          </w:p>
        </w:tc>
        <w:tc>
          <w:tcPr>
            <w:tcW w:w="2076" w:type="dxa"/>
          </w:tcPr>
          <w:p w14:paraId="2616393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调度是所有定时类能力的基建；Docker 立即降低部署门槛；嵌入自 MVP 移至 Phase 1（V4.1 调整）</w:t>
            </w:r>
          </w:p>
        </w:tc>
        <w:tc>
          <w:tcPr>
            <w:tcW w:w="2076" w:type="dxa"/>
          </w:tcPr>
          <w:p w14:paraId="67626DC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Phase 0 工作包编排</w:t>
            </w:r>
          </w:p>
        </w:tc>
      </w:tr>
      <w:tr w14:paraId="1ED6EA0D">
        <w:tc>
          <w:tcPr>
            <w:tcW w:w="2076" w:type="dxa"/>
          </w:tcPr>
          <w:p w14:paraId="4430F22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SD-06</w:t>
            </w:r>
          </w:p>
        </w:tc>
        <w:tc>
          <w:tcPr>
            <w:tcW w:w="2076" w:type="dxa"/>
          </w:tcPr>
          <w:p w14:paraId="09CD336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行列权限与指标编译视为内核工程，先行 Spike</w:t>
            </w:r>
          </w:p>
        </w:tc>
        <w:tc>
          <w:tcPr>
            <w:tcW w:w="2076" w:type="dxa"/>
          </w:tcPr>
          <w:p w14:paraId="5A1096D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估算偏差风险高（PRD 评审结论）</w:t>
            </w:r>
          </w:p>
        </w:tc>
        <w:tc>
          <w:tcPr>
            <w:tcW w:w="2076" w:type="dxa"/>
          </w:tcPr>
          <w:p w14:paraId="6A87278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Phase 0 安排两个各 1–2 周 POC，通过后才锁工期</w:t>
            </w:r>
          </w:p>
        </w:tc>
      </w:tr>
      <w:tr w14:paraId="340BD8C6">
        <w:tc>
          <w:tcPr>
            <w:tcW w:w="2076" w:type="dxa"/>
          </w:tcPr>
          <w:p w14:paraId="042C764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SD-07</w:t>
            </w:r>
          </w:p>
        </w:tc>
        <w:tc>
          <w:tcPr>
            <w:tcW w:w="2076" w:type="dxa"/>
          </w:tcPr>
          <w:p w14:paraId="580418B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度量系统先于被度量对象交付</w:t>
            </w:r>
          </w:p>
        </w:tc>
        <w:tc>
          <w:tcPr>
            <w:tcW w:w="2076" w:type="dxa"/>
          </w:tcPr>
          <w:p w14:paraId="3B6ACFA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MVP 成功度量依赖使用分析</w:t>
            </w:r>
          </w:p>
        </w:tc>
        <w:tc>
          <w:tcPr>
            <w:tcW w:w="2076" w:type="dxa"/>
          </w:tcPr>
          <w:p w14:paraId="19DB928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Phase 0 交付最小埋点子集（匿名、可关闭）</w:t>
            </w:r>
          </w:p>
        </w:tc>
      </w:tr>
      <w:tr w14:paraId="3650DA32">
        <w:tc>
          <w:tcPr>
            <w:tcW w:w="2076" w:type="dxa"/>
          </w:tcPr>
          <w:p w14:paraId="6AEA517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SD-08</w:t>
            </w:r>
          </w:p>
        </w:tc>
        <w:tc>
          <w:tcPr>
            <w:tcW w:w="2076" w:type="dxa"/>
          </w:tcPr>
          <w:p w14:paraId="75DF838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报表/填报/大屏作为企业版增值包</w:t>
            </w:r>
          </w:p>
        </w:tc>
        <w:tc>
          <w:tcPr>
            <w:tcW w:w="2076" w:type="dxa"/>
          </w:tcPr>
          <w:p w14:paraId="4EB7DD3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工程量最大且是国内公认付费点（DataEase X-Pack 先例）</w:t>
            </w:r>
          </w:p>
        </w:tc>
        <w:tc>
          <w:tcPr>
            <w:tcW w:w="2076" w:type="dxa"/>
          </w:tcPr>
          <w:p w14:paraId="59B7B20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P3 立项，开源核心不承担早期负担</w:t>
            </w:r>
          </w:p>
        </w:tc>
      </w:tr>
    </w:tbl>
    <w:p w14:paraId="67FA1931">
      <w:pPr>
        <w:pStyle w:val="3"/>
        <w:bidi w:val="0"/>
      </w:pPr>
      <w:bookmarkStart w:id="11" w:name="_Toc59515029"/>
      <w:r>
        <w:t>核心数据模型设计</w:t>
      </w:r>
      <w:bookmarkEnd w:id="11"/>
    </w:p>
    <w:p w14:paraId="33126D2F">
      <w:pPr>
        <w:pStyle w:val="4"/>
        <w:bidi w:val="0"/>
      </w:pPr>
      <w:bookmarkStart w:id="12" w:name="_Toc1689196548"/>
      <w:r>
        <w:t>设计总述</w:t>
      </w:r>
      <w:bookmarkEnd w:id="12"/>
    </w:p>
    <w:p w14:paraId="6A053D19">
      <w:r>
        <w:rPr>
          <w:rFonts w:ascii="仿宋" w:hAnsi="仿宋" w:eastAsia="仿宋"/>
          <w:b w:val="0"/>
          <w:color w:val="000000"/>
          <w:sz w:val="24"/>
        </w:rPr>
        <w:t>存储策略：全部业务元数据入系统库（内置 Derby 开箱即用 / 外置 MySQL 生产推荐）；DDL 走 DATAGEAR_VERSION 版本化自动升级（FR-STORE-03）；新增表统一 `DG_` 前缀，主键统一 `ID` 字符串（UUID），审计字段统一 `CREATE_USER_ID/CREATE_TIME/UPDATE_TIME`。下列为表级设计建议（表名/字段为设计建议，落地时可微调，不得与 PRD 核心数据模型矛盾）。</w:t>
      </w:r>
    </w:p>
    <w:p w14:paraId="70D285DE">
      <w:pPr>
        <w:pStyle w:val="4"/>
        <w:bidi w:val="0"/>
      </w:pPr>
      <w:bookmarkStart w:id="13" w:name="_Toc592568896"/>
      <w:r>
        <w:t>用户与权限域</w:t>
      </w:r>
      <w:bookmarkEnd w:id="13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1288"/>
        <w:gridCol w:w="2360"/>
        <w:gridCol w:w="3126"/>
      </w:tblGrid>
      <w:tr w14:paraId="0035134B">
        <w:tc>
          <w:tcPr>
            <w:tcW w:w="2076" w:type="dxa"/>
          </w:tcPr>
          <w:p w14:paraId="25A0689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表名</w:t>
            </w:r>
          </w:p>
        </w:tc>
        <w:tc>
          <w:tcPr>
            <w:tcW w:w="2076" w:type="dxa"/>
          </w:tcPr>
          <w:p w14:paraId="418AC82D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关键字段（类型）</w:t>
            </w:r>
          </w:p>
        </w:tc>
        <w:tc>
          <w:tcPr>
            <w:tcW w:w="2076" w:type="dxa"/>
          </w:tcPr>
          <w:p w14:paraId="752BC4A2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  <w:tc>
          <w:tcPr>
            <w:tcW w:w="2076" w:type="dxa"/>
          </w:tcPr>
          <w:p w14:paraId="279AB36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索引建议</w:t>
            </w:r>
          </w:p>
        </w:tc>
      </w:tr>
      <w:tr w14:paraId="334B982F">
        <w:tc>
          <w:tcPr>
            <w:tcW w:w="2076" w:type="dxa"/>
          </w:tcPr>
          <w:p w14:paraId="58E2FD7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DG_USER</w:t>
            </w:r>
          </w:p>
        </w:tc>
        <w:tc>
          <w:tcPr>
            <w:tcW w:w="2076" w:type="dxa"/>
          </w:tcPr>
          <w:p w14:paraId="1A6317B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VARCHAR、USERNAME VARCHAR、PASSWORD VARCHAR、REAL_NAME VARCHAR、EMAIL VARCHAR、ORG_ID VARCHAR、ADMIN_FLAG INT、ENABLED INT</w:t>
            </w:r>
          </w:p>
        </w:tc>
        <w:tc>
          <w:tcPr>
            <w:tcW w:w="2076" w:type="dxa"/>
          </w:tcPr>
          <w:p w14:paraId="40FA592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系统用户（对应 PRD 实体 User）</w:t>
            </w:r>
          </w:p>
        </w:tc>
        <w:tc>
          <w:tcPr>
            <w:tcW w:w="2076" w:type="dxa"/>
          </w:tcPr>
          <w:p w14:paraId="07788B7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UK(USERNAME)、IDX(ORG_ID)</w:t>
            </w:r>
          </w:p>
        </w:tc>
      </w:tr>
      <w:tr w14:paraId="05E781EF">
        <w:tc>
          <w:tcPr>
            <w:tcW w:w="2076" w:type="dxa"/>
          </w:tcPr>
          <w:p w14:paraId="41FCD79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DG_ORGANIZATION</w:t>
            </w:r>
          </w:p>
        </w:tc>
        <w:tc>
          <w:tcPr>
            <w:tcW w:w="2076" w:type="dxa"/>
          </w:tcPr>
          <w:p w14:paraId="08FE696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VARCHAR、PARENT_ID VARCHAR、ORG_PATH VARCHAR</w:t>
            </w:r>
          </w:p>
        </w:tc>
        <w:tc>
          <w:tcPr>
            <w:tcW w:w="2076" w:type="dxa"/>
          </w:tcPr>
          <w:p w14:paraId="5E291A9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组织树，ORG_PATH 存层级路径便于行级权限按组织过滤</w:t>
            </w:r>
          </w:p>
        </w:tc>
        <w:tc>
          <w:tcPr>
            <w:tcW w:w="2076" w:type="dxa"/>
          </w:tcPr>
          <w:p w14:paraId="631CA74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IDX(PARENT_ID)</w:t>
            </w:r>
          </w:p>
        </w:tc>
      </w:tr>
      <w:tr w14:paraId="18BBC16B">
        <w:tc>
          <w:tcPr>
            <w:tcW w:w="2076" w:type="dxa"/>
          </w:tcPr>
          <w:p w14:paraId="5A0D197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DG_ROLE</w:t>
            </w:r>
          </w:p>
        </w:tc>
        <w:tc>
          <w:tcPr>
            <w:tcW w:w="2076" w:type="dxa"/>
          </w:tcPr>
          <w:p w14:paraId="39D548E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VARCHAR、DESCRIPTION VARCHAR、ENABLED INT</w:t>
            </w:r>
          </w:p>
        </w:tc>
        <w:tc>
          <w:tcPr>
            <w:tcW w:w="2076" w:type="dxa"/>
          </w:tcPr>
          <w:p w14:paraId="67C8375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角色（权限集合）</w:t>
            </w:r>
          </w:p>
        </w:tc>
        <w:tc>
          <w:tcPr>
            <w:tcW w:w="2076" w:type="dxa"/>
          </w:tcPr>
          <w:p w14:paraId="68B5729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UK(NAME)</w:t>
            </w:r>
          </w:p>
        </w:tc>
      </w:tr>
      <w:tr w14:paraId="4B8747BC">
        <w:tc>
          <w:tcPr>
            <w:tcW w:w="2076" w:type="dxa"/>
          </w:tcPr>
          <w:p w14:paraId="41E2A64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DG_AUTHORIZATION</w:t>
            </w:r>
          </w:p>
        </w:tc>
        <w:tc>
          <w:tcPr>
            <w:tcW w:w="2076" w:type="dxa"/>
          </w:tcPr>
          <w:p w14:paraId="6BC856E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VARCHAR、RESOURCE_TYPE VARCHAR、RESOURCE_ID VARCHAR、PRINCIPAL_TYPE VARCHAR、PRINCIPAL_ID VARCHAR、PERMISSION INT</w:t>
            </w:r>
          </w:p>
        </w:tc>
        <w:tc>
          <w:tcPr>
            <w:tcW w:w="2076" w:type="dxa"/>
          </w:tcPr>
          <w:p w14:paraId="197E769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资源级授权（资源×主体×权限值，四档权限值留扩展间隔）【已实现，保留】</w:t>
            </w:r>
          </w:p>
        </w:tc>
        <w:tc>
          <w:tcPr>
            <w:tcW w:w="2076" w:type="dxa"/>
          </w:tcPr>
          <w:p w14:paraId="20C6936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IDX(RESOURCE_TYPE,RESOURCE_ID)、IDX(PRINCIPAL_TYPE,PRINCIPAL_ID)</w:t>
            </w:r>
          </w:p>
        </w:tc>
      </w:tr>
      <w:tr w14:paraId="71807165">
        <w:tc>
          <w:tcPr>
            <w:tcW w:w="2076" w:type="dxa"/>
          </w:tcPr>
          <w:p w14:paraId="23AA2CF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DG_ROW_PERMISSION</w:t>
            </w:r>
          </w:p>
        </w:tc>
        <w:tc>
          <w:tcPr>
            <w:tcW w:w="2076" w:type="dxa"/>
          </w:tcPr>
          <w:p w14:paraId="38DFF06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VARCHAR、RESOURCE_TYPE VARCHAR、RESOURCE_ID VARCHAR、PRINCIPAL_TYPE VARCHAR、PRINCIPAL_ID VARCHAR、FILTER_JSON CLOB</w:t>
            </w:r>
          </w:p>
        </w:tc>
        <w:tc>
          <w:tcPr>
            <w:tcW w:w="2076" w:type="dxa"/>
          </w:tcPr>
          <w:p w14:paraId="7D6AB44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行级过滤规则（字段/操作符/值，值支持 ${currentUser}/${currentOrg} 变量，多条件 AND/OR）【全新建设，FR-AUTH-10】</w:t>
            </w:r>
          </w:p>
        </w:tc>
        <w:tc>
          <w:tcPr>
            <w:tcW w:w="2076" w:type="dxa"/>
          </w:tcPr>
          <w:p w14:paraId="612497C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IDX(RESOURCE_TYPE,RESOURCE_ID)</w:t>
            </w:r>
          </w:p>
        </w:tc>
      </w:tr>
      <w:tr w14:paraId="1B051ECD">
        <w:tc>
          <w:tcPr>
            <w:tcW w:w="2076" w:type="dxa"/>
          </w:tcPr>
          <w:p w14:paraId="234A083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DG_COLUMN_PERMISSION</w:t>
            </w:r>
          </w:p>
        </w:tc>
        <w:tc>
          <w:tcPr>
            <w:tcW w:w="2076" w:type="dxa"/>
          </w:tcPr>
          <w:p w14:paraId="29986C2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VARCHAR、RESOURCE_TYPE VARCHAR、RESOURCE_ID VARCHAR、ROLE_ID VARCHAR、VISIBLE_FIELDS CLOB</w:t>
            </w:r>
          </w:p>
        </w:tc>
        <w:tc>
          <w:tcPr>
            <w:tcW w:w="2076" w:type="dxa"/>
          </w:tcPr>
          <w:p w14:paraId="681677D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列级可见字段清单（JSON 数组）【全新建设，FR-AUTH-11】</w:t>
            </w:r>
          </w:p>
        </w:tc>
        <w:tc>
          <w:tcPr>
            <w:tcW w:w="2076" w:type="dxa"/>
          </w:tcPr>
          <w:p w14:paraId="4BFEB93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IDX(RESOURCE_TYPE,RESOURCE_ID,ROLE_ID)</w:t>
            </w:r>
          </w:p>
        </w:tc>
      </w:tr>
      <w:tr w14:paraId="1241C7CB">
        <w:tc>
          <w:tcPr>
            <w:tcW w:w="2076" w:type="dxa"/>
          </w:tcPr>
          <w:p w14:paraId="1880FBA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DG_MASKING_RULE</w:t>
            </w:r>
          </w:p>
        </w:tc>
        <w:tc>
          <w:tcPr>
            <w:tcW w:w="2076" w:type="dxa"/>
          </w:tcPr>
          <w:p w14:paraId="1EEF6F0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VARCHAR、FIELD_REF VARCHAR、ROLE_ID VARCHAR、MASK_TYPE VARCHAR、PARAMS_JSON CLOB</w:t>
            </w:r>
          </w:p>
        </w:tc>
        <w:tc>
          <w:tcPr>
            <w:tcW w:w="2076" w:type="dxa"/>
          </w:tcPr>
          <w:p w14:paraId="4E63639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动态脱敏规则（掩码/截断/替换/哈希四方式+参数）</w:t>
            </w:r>
          </w:p>
        </w:tc>
        <w:tc>
          <w:tcPr>
            <w:tcW w:w="2076" w:type="dxa"/>
          </w:tcPr>
          <w:p w14:paraId="2B35A56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IDX(FIELD_REF,ROLE_ID)</w:t>
            </w:r>
          </w:p>
        </w:tc>
      </w:tr>
    </w:tbl>
    <w:p w14:paraId="7DC01B9D">
      <w:r>
        <w:rPr>
          <w:rFonts w:ascii="仿宋" w:hAnsi="仿宋" w:eastAsia="仿宋"/>
          <w:b w:val="0"/>
          <w:color w:val="000000"/>
          <w:sz w:val="24"/>
        </w:rPr>
        <w:t>权限规则读取走 Caffeine 缓存（变更即失效，满足权限变更实时生效≤10 秒的验收要求）。</w:t>
      </w:r>
    </w:p>
    <w:p w14:paraId="09FA5E2C">
      <w:pPr>
        <w:pStyle w:val="4"/>
        <w:bidi w:val="0"/>
      </w:pPr>
      <w:bookmarkStart w:id="14" w:name="_Toc1423763933"/>
      <w:r>
        <w:t>数据接入域</w:t>
      </w:r>
      <w:bookmarkEnd w:id="14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1685"/>
        <w:gridCol w:w="1894"/>
        <w:gridCol w:w="2839"/>
      </w:tblGrid>
      <w:tr w14:paraId="3DC5F79B">
        <w:tc>
          <w:tcPr>
            <w:tcW w:w="2076" w:type="dxa"/>
          </w:tcPr>
          <w:p w14:paraId="7F5E1B1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表名</w:t>
            </w:r>
          </w:p>
        </w:tc>
        <w:tc>
          <w:tcPr>
            <w:tcW w:w="2076" w:type="dxa"/>
          </w:tcPr>
          <w:p w14:paraId="3923674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关键字段（类型）</w:t>
            </w:r>
          </w:p>
        </w:tc>
        <w:tc>
          <w:tcPr>
            <w:tcW w:w="2076" w:type="dxa"/>
          </w:tcPr>
          <w:p w14:paraId="12C634B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  <w:tc>
          <w:tcPr>
            <w:tcW w:w="2076" w:type="dxa"/>
          </w:tcPr>
          <w:p w14:paraId="4C3E7772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索引建议</w:t>
            </w:r>
          </w:p>
        </w:tc>
      </w:tr>
      <w:tr w14:paraId="2C376857">
        <w:tc>
          <w:tcPr>
            <w:tcW w:w="2076" w:type="dxa"/>
          </w:tcPr>
          <w:p w14:paraId="354E344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DG_DTBS_SOURCE</w:t>
            </w:r>
          </w:p>
        </w:tc>
        <w:tc>
          <w:tcPr>
            <w:tcW w:w="2076" w:type="dxa"/>
          </w:tcPr>
          <w:p w14:paraId="730977F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VARCHAR、TITLE VARCHAR、URL VARCHAR、USERNAME VARCHAR、PASSWORD VARCHAR、SCHEMA_NAME VARCHAR、PROPERTIES CLOB、DRIVER_ID VARCHAR、CREATE_USER_ID VARCHAR</w:t>
            </w:r>
          </w:p>
        </w:tc>
        <w:tc>
          <w:tcPr>
            <w:tcW w:w="2076" w:type="dxa"/>
          </w:tcPr>
          <w:p w14:paraId="4AAB8CE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外部数据库连接（已有，密码支持 {noop}/{std}/AES 前缀）</w:t>
            </w:r>
          </w:p>
        </w:tc>
        <w:tc>
          <w:tcPr>
            <w:tcW w:w="2076" w:type="dxa"/>
          </w:tcPr>
          <w:p w14:paraId="231090F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IDX(CREATE_USER_ID)</w:t>
            </w:r>
          </w:p>
        </w:tc>
      </w:tr>
      <w:tr w14:paraId="24799DF8">
        <w:tc>
          <w:tcPr>
            <w:tcW w:w="2076" w:type="dxa"/>
          </w:tcPr>
          <w:p w14:paraId="50BDC7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DG_DRIVER_ENTITY</w:t>
            </w:r>
          </w:p>
        </w:tc>
        <w:tc>
          <w:tcPr>
            <w:tcW w:w="2076" w:type="dxa"/>
          </w:tcPr>
          <w:p w14:paraId="740F153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VARCHAR、DRIVER_CLASS VARCHAR、VERSION VARCHAR、JAR_PATH VARCHAR、ENABLED INT</w:t>
            </w:r>
          </w:p>
        </w:tc>
        <w:tc>
          <w:tcPr>
            <w:tcW w:w="2076" w:type="dxa"/>
          </w:tcPr>
          <w:p w14:paraId="6C46CE8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JDBC 驱动（运行时加载）【已实现】</w:t>
            </w:r>
          </w:p>
        </w:tc>
        <w:tc>
          <w:tcPr>
            <w:tcW w:w="2076" w:type="dxa"/>
          </w:tcPr>
          <w:p w14:paraId="57F9F66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UK(NAME,VERSION)</w:t>
            </w:r>
          </w:p>
        </w:tc>
      </w:tr>
      <w:tr w14:paraId="76DA7476">
        <w:tc>
          <w:tcPr>
            <w:tcW w:w="2076" w:type="dxa"/>
          </w:tcPr>
          <w:p w14:paraId="1A013E8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DG_METADATA</w:t>
            </w:r>
          </w:p>
        </w:tc>
        <w:tc>
          <w:tcPr>
            <w:tcW w:w="2076" w:type="dxa"/>
          </w:tcPr>
          <w:p w14:paraId="054E8D4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VARCHAR、SOURCE_ID VARCHAR、CATALOG_NAME VARCHAR、TABLE_NAME VARCHAR、COLUMN_NAME VARCHAR、DATA_TYPE VARCHAR、COMMENT_TEXT VARCHAR、BIZ_MEANING VARCHAR、TAGS VARCHAR、OWNER VARCHAR</w:t>
            </w:r>
          </w:p>
        </w:tc>
        <w:tc>
          <w:tcPr>
            <w:tcW w:w="2076" w:type="dxa"/>
          </w:tcPr>
          <w:p w14:paraId="05048FA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技术/业务元数据（FR-GOV-01~04）</w:t>
            </w:r>
          </w:p>
        </w:tc>
        <w:tc>
          <w:tcPr>
            <w:tcW w:w="2076" w:type="dxa"/>
          </w:tcPr>
          <w:p w14:paraId="3D5FB10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IDX(SOURCE_ID,TABLE_NAME)</w:t>
            </w:r>
          </w:p>
        </w:tc>
      </w:tr>
      <w:tr w14:paraId="363BF06C">
        <w:tc>
          <w:tcPr>
            <w:tcW w:w="2076" w:type="dxa"/>
          </w:tcPr>
          <w:p w14:paraId="3023AA8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DG_SENSITIVE_FIELD</w:t>
            </w:r>
          </w:p>
        </w:tc>
        <w:tc>
          <w:tcPr>
            <w:tcW w:w="2076" w:type="dxa"/>
          </w:tcPr>
          <w:p w14:paraId="1B963B5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VARCHAR、SOURCE_ID VARCHAR、TABLE_NAME VARCHAR、COLUMN_NAME VARCHAR、SENSITIVE_TYPE VARCHAR、IDENTIFY_MODE VARCHAR</w:t>
            </w:r>
          </w:p>
        </w:tc>
        <w:tc>
          <w:tcPr>
            <w:tcW w:w="2076" w:type="dxa"/>
          </w:tcPr>
          <w:p w14:paraId="283CE15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敏感字段标记（自动正则识别/手动标记，FR-GOV-14~16）</w:t>
            </w:r>
          </w:p>
        </w:tc>
        <w:tc>
          <w:tcPr>
            <w:tcW w:w="2076" w:type="dxa"/>
          </w:tcPr>
          <w:p w14:paraId="07CE71D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IDX(SOURCE_ID,TABLE_NAME)</w:t>
            </w:r>
          </w:p>
        </w:tc>
      </w:tr>
    </w:tbl>
    <w:p w14:paraId="530FF424">
      <w:pPr>
        <w:pStyle w:val="4"/>
        <w:bidi w:val="0"/>
      </w:pPr>
      <w:bookmarkStart w:id="15" w:name="_Toc1937627057"/>
      <w:r>
        <w:t>数据集与语义层域</w:t>
      </w:r>
      <w:bookmarkEnd w:id="15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2"/>
        <w:gridCol w:w="1333"/>
        <w:gridCol w:w="3407"/>
        <w:gridCol w:w="2210"/>
      </w:tblGrid>
      <w:tr w14:paraId="658BF7CF">
        <w:tc>
          <w:tcPr>
            <w:tcW w:w="2076" w:type="dxa"/>
          </w:tcPr>
          <w:p w14:paraId="5A4A82F7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表名</w:t>
            </w:r>
          </w:p>
        </w:tc>
        <w:tc>
          <w:tcPr>
            <w:tcW w:w="2076" w:type="dxa"/>
          </w:tcPr>
          <w:p w14:paraId="23AA61B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关键字段（类型）</w:t>
            </w:r>
          </w:p>
        </w:tc>
        <w:tc>
          <w:tcPr>
            <w:tcW w:w="2076" w:type="dxa"/>
          </w:tcPr>
          <w:p w14:paraId="5D2FF6F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  <w:tc>
          <w:tcPr>
            <w:tcW w:w="2076" w:type="dxa"/>
          </w:tcPr>
          <w:p w14:paraId="51A09AF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索引建议</w:t>
            </w:r>
          </w:p>
        </w:tc>
      </w:tr>
      <w:tr w14:paraId="3F078166">
        <w:tc>
          <w:tcPr>
            <w:tcW w:w="2076" w:type="dxa"/>
          </w:tcPr>
          <w:p w14:paraId="64F2AEA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DG_DATA_SET</w:t>
            </w:r>
          </w:p>
        </w:tc>
        <w:tc>
          <w:tcPr>
            <w:tcW w:w="2076" w:type="dxa"/>
          </w:tcPr>
          <w:p w14:paraId="549BA61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VARCHAR、DATA_TYPE VARCHAR、SOURCE_ID VARCHAR、QUERY_CONTENT CLOB、PARAMS_JSON CLOB、FIELDS_JSON CLOB、CACHE_TIMEOUT INT、CREATE_USER_ID VARCHAR</w:t>
            </w:r>
          </w:p>
        </w:tc>
        <w:tc>
          <w:tcPr>
            <w:tcW w:w="2076" w:type="dxa"/>
          </w:tcPr>
          <w:p w14:paraId="45D6191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六类数据集统一抽象（SQL/HTTP/JSON/CSV/Excel/目录文件）【已实现，扩展缓存策略字段】</w:t>
            </w:r>
          </w:p>
        </w:tc>
        <w:tc>
          <w:tcPr>
            <w:tcW w:w="2076" w:type="dxa"/>
          </w:tcPr>
          <w:p w14:paraId="151BDC2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IDX(SOURCE_ID)、IDX(CREATE_USER_ID)</w:t>
            </w:r>
          </w:p>
        </w:tc>
      </w:tr>
      <w:tr w14:paraId="4FA63955">
        <w:tc>
          <w:tcPr>
            <w:tcW w:w="2076" w:type="dxa"/>
          </w:tcPr>
          <w:p w14:paraId="16BF4DB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DG_DIMENSION</w:t>
            </w:r>
          </w:p>
        </w:tc>
        <w:tc>
          <w:tcPr>
            <w:tcW w:w="2076" w:type="dxa"/>
          </w:tcPr>
          <w:p w14:paraId="0E77651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VARCHAR、DIM_TYPE VARCHAR、HIERARCHY_JSON CLOB、DATASET_ID VARCHAR、FIELD_REF VARCHAR</w:t>
            </w:r>
          </w:p>
        </w:tc>
        <w:tc>
          <w:tcPr>
            <w:tcW w:w="2076" w:type="dxa"/>
          </w:tcPr>
          <w:p w14:paraId="7C338BE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维度定义（时间/地区/组织等，支持层级）【全新建设，FR-SEM-01】</w:t>
            </w:r>
          </w:p>
        </w:tc>
        <w:tc>
          <w:tcPr>
            <w:tcW w:w="2076" w:type="dxa"/>
          </w:tcPr>
          <w:p w14:paraId="6B96C4C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IDX(DATASET_ID)</w:t>
            </w:r>
          </w:p>
        </w:tc>
      </w:tr>
      <w:tr w14:paraId="49524B77">
        <w:tc>
          <w:tcPr>
            <w:tcW w:w="2076" w:type="dxa"/>
          </w:tcPr>
          <w:p w14:paraId="69C4BAE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DG_MEASURE</w:t>
            </w:r>
          </w:p>
        </w:tc>
        <w:tc>
          <w:tcPr>
            <w:tcW w:w="2076" w:type="dxa"/>
          </w:tcPr>
          <w:p w14:paraId="66CC099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VARCHAR、AGG_TYPE VARCHAR、DATASET_ID VARCHAR、FIELD_REF VARCHAR</w:t>
            </w:r>
          </w:p>
        </w:tc>
        <w:tc>
          <w:tcPr>
            <w:tcW w:w="2076" w:type="dxa"/>
          </w:tcPr>
          <w:p w14:paraId="6FA0B76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度量定义（SUM/AVG/COUNT/MAX/MIN/COUNT_DISTINCT）【全新建设，FR-SEM-01】</w:t>
            </w:r>
          </w:p>
        </w:tc>
        <w:tc>
          <w:tcPr>
            <w:tcW w:w="2076" w:type="dxa"/>
          </w:tcPr>
          <w:p w14:paraId="145BF8C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IDX(DATASET_ID)</w:t>
            </w:r>
          </w:p>
        </w:tc>
      </w:tr>
      <w:tr w14:paraId="0C5B59CB">
        <w:tc>
          <w:tcPr>
            <w:tcW w:w="2076" w:type="dxa"/>
          </w:tcPr>
          <w:p w14:paraId="024C6B9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DG_METRIC</w:t>
            </w:r>
          </w:p>
        </w:tc>
        <w:tc>
          <w:tcPr>
            <w:tcW w:w="2076" w:type="dxa"/>
          </w:tcPr>
          <w:p w14:paraId="2A442BB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VARCHAR、CALIBER_DESC VARCHAR、METRIC_TYPE VARCHAR、MEASURE_ID VARCHAR、FORMULA_JSON CLOB、DIM_REFS_JSON CLOB、DATASET_ID VARCHAR、BIZ_DOMAIN VARCHAR、OWNER VARCHAR、CERTIFIED INT、VERSION_NO INT</w:t>
            </w:r>
          </w:p>
        </w:tc>
        <w:tc>
          <w:tcPr>
            <w:tcW w:w="2076" w:type="dxa"/>
          </w:tcPr>
          <w:p w14:paraId="7C1D7F3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指标（原子=度量+聚合；派生=四则运算/同环比/占比/累计）【全新建设，FR-SEM-02】</w:t>
            </w:r>
          </w:p>
        </w:tc>
        <w:tc>
          <w:tcPr>
            <w:tcW w:w="2076" w:type="dxa"/>
          </w:tcPr>
          <w:p w14:paraId="5271976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UK(BIZ_DOMAIN,NAME)、IDX(DATASET_ID)、IDX(CERTIFIED)</w:t>
            </w:r>
          </w:p>
        </w:tc>
      </w:tr>
      <w:tr w14:paraId="07F696C0">
        <w:tc>
          <w:tcPr>
            <w:tcW w:w="2076" w:type="dxa"/>
          </w:tcPr>
          <w:p w14:paraId="2F97D55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DG_METRIC_VERSION</w:t>
            </w:r>
          </w:p>
        </w:tc>
        <w:tc>
          <w:tcPr>
            <w:tcW w:w="2076" w:type="dxa"/>
          </w:tcPr>
          <w:p w14:paraId="355D210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VARCHAR、METRIC_ID VARCHAR、VERSION_NO INT、DEF_SNAPSHOT CLOB、CHANGE_NOTE VARCHAR、CREATE_USER_ID VARCHAR、CREATE_TIME TIMESTAMP</w:t>
            </w:r>
          </w:p>
        </w:tc>
        <w:tc>
          <w:tcPr>
            <w:tcW w:w="2076" w:type="dxa"/>
          </w:tcPr>
          <w:p w14:paraId="097E33E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指标版本历史（FR-SEM-05）</w:t>
            </w:r>
          </w:p>
        </w:tc>
        <w:tc>
          <w:tcPr>
            <w:tcW w:w="2076" w:type="dxa"/>
          </w:tcPr>
          <w:p w14:paraId="05C4FE5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IDX(METRIC_ID,VERSION_NO)</w:t>
            </w:r>
          </w:p>
        </w:tc>
      </w:tr>
      <w:tr w14:paraId="254C0757">
        <w:tc>
          <w:tcPr>
            <w:tcW w:w="2076" w:type="dxa"/>
          </w:tcPr>
          <w:p w14:paraId="3E24A58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DG_GLOSSARY</w:t>
            </w:r>
          </w:p>
        </w:tc>
        <w:tc>
          <w:tcPr>
            <w:tcW w:w="2076" w:type="dxa"/>
          </w:tcPr>
          <w:p w14:paraId="2B7C56E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VARCHAR、TERM VARCHAR、SYNONYMS_JSON CLOB、BIZ_DESC VARCHAR、REF_METRIC_ID VARCHAR、REF_FIELD VARCHAR、TERM_TYPE VARCHAR</w:t>
            </w:r>
          </w:p>
        </w:tc>
        <w:tc>
          <w:tcPr>
            <w:tcW w:w="2076" w:type="dxa"/>
          </w:tcPr>
          <w:p w14:paraId="5A7D7B2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业务术语与同义词库（ChatBI grounding 基础，FR-SEM-04）</w:t>
            </w:r>
          </w:p>
        </w:tc>
        <w:tc>
          <w:tcPr>
            <w:tcW w:w="2076" w:type="dxa"/>
          </w:tcPr>
          <w:p w14:paraId="00E11F8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IDX(TERM)、IDX(REF_METRIC_ID)</w:t>
            </w:r>
          </w:p>
        </w:tc>
      </w:tr>
    </w:tbl>
    <w:p w14:paraId="170D2F6C">
      <w:pPr>
        <w:pStyle w:val="4"/>
        <w:bidi w:val="0"/>
      </w:pPr>
      <w:bookmarkStart w:id="16" w:name="_Toc1255923891"/>
      <w:r>
        <w:t>展示域</w:t>
      </w:r>
      <w:bookmarkEnd w:id="16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2096"/>
        <w:gridCol w:w="2096"/>
        <w:gridCol w:w="2234"/>
      </w:tblGrid>
      <w:tr w14:paraId="11F6768E">
        <w:tc>
          <w:tcPr>
            <w:tcW w:w="2076" w:type="dxa"/>
          </w:tcPr>
          <w:p w14:paraId="646FCA0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表名</w:t>
            </w:r>
          </w:p>
        </w:tc>
        <w:tc>
          <w:tcPr>
            <w:tcW w:w="2076" w:type="dxa"/>
          </w:tcPr>
          <w:p w14:paraId="306B8AB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关键字段（类型）</w:t>
            </w:r>
          </w:p>
        </w:tc>
        <w:tc>
          <w:tcPr>
            <w:tcW w:w="2076" w:type="dxa"/>
          </w:tcPr>
          <w:p w14:paraId="62672D9A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  <w:tc>
          <w:tcPr>
            <w:tcW w:w="2076" w:type="dxa"/>
          </w:tcPr>
          <w:p w14:paraId="3258999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索引建议</w:t>
            </w:r>
          </w:p>
        </w:tc>
      </w:tr>
      <w:tr w14:paraId="06D894B4">
        <w:tc>
          <w:tcPr>
            <w:tcW w:w="2076" w:type="dxa"/>
          </w:tcPr>
          <w:p w14:paraId="7774192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DG_CHART_PLUGIN</w:t>
            </w:r>
          </w:p>
        </w:tc>
        <w:tc>
          <w:tcPr>
            <w:tcW w:w="2076" w:type="dxa"/>
          </w:tcPr>
          <w:p w14:paraId="047E005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VARCHAR、VERSION VARCHAR、RENDERER_JS BLOB、DATASIGN_SPEC CLOB、CATEGORY VARCHAR、AUTHOR VARCHAR</w:t>
            </w:r>
          </w:p>
        </w:tc>
        <w:tc>
          <w:tcPr>
            <w:tcW w:w="2076" w:type="dxa"/>
          </w:tcPr>
          <w:p w14:paraId="45C4DC9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图表插件（zip 包运行时加载）【已实现】</w:t>
            </w:r>
          </w:p>
        </w:tc>
        <w:tc>
          <w:tcPr>
            <w:tcW w:w="2076" w:type="dxa"/>
          </w:tcPr>
          <w:p w14:paraId="5DA6772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UK(NAME,VERSION)</w:t>
            </w:r>
          </w:p>
        </w:tc>
      </w:tr>
      <w:tr w14:paraId="62FABBA9">
        <w:tc>
          <w:tcPr>
            <w:tcW w:w="2076" w:type="dxa"/>
          </w:tcPr>
          <w:p w14:paraId="602B869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DG_CHART_WIDGET</w:t>
            </w:r>
          </w:p>
        </w:tc>
        <w:tc>
          <w:tcPr>
            <w:tcW w:w="2076" w:type="dxa"/>
          </w:tcPr>
          <w:p w14:paraId="00B1C15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VARCHAR、PLUGIN_ID VARCHAR、DATASET_BINDS CLOB、DATA_SIGNS CLOB、OPTIONS CLOB、UPDATE_INTERVAL INT、CREATE_USER_ID VARCHAR</w:t>
            </w:r>
          </w:p>
        </w:tc>
        <w:tc>
          <w:tcPr>
            <w:tcW w:w="2076" w:type="dxa"/>
          </w:tcPr>
          <w:p w14:paraId="37CCDFE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图表部件（一图多数据集、数据标记）【已实现，扩展指标引用绑定】</w:t>
            </w:r>
          </w:p>
        </w:tc>
        <w:tc>
          <w:tcPr>
            <w:tcW w:w="2076" w:type="dxa"/>
          </w:tcPr>
          <w:p w14:paraId="170F49F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IDX(PLUGIN_ID)</w:t>
            </w:r>
          </w:p>
        </w:tc>
      </w:tr>
      <w:tr w14:paraId="38E78147">
        <w:tc>
          <w:tcPr>
            <w:tcW w:w="2076" w:type="dxa"/>
          </w:tcPr>
          <w:p w14:paraId="4E7AE63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DG_DASHBOARD</w:t>
            </w:r>
          </w:p>
        </w:tc>
        <w:tc>
          <w:tcPr>
            <w:tcW w:w="2076" w:type="dxa"/>
          </w:tcPr>
          <w:p w14:paraId="61CF3C5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VARCHAR、TEMPLATE CLOB、LAYOUT_JSON CLOB、CHART_WIDGETS CLOB、LINKAGE_JSON CLOB、DRILL_JSON CLOB、SHARE_PASSWORD VARCHAR、CREATE_USER_ID VARCHAR</w:t>
            </w:r>
          </w:p>
        </w:tc>
        <w:tc>
          <w:tcPr>
            <w:tcW w:w="2076" w:type="dxa"/>
          </w:tcPr>
          <w:p w14:paraId="06AA99D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看板（HTML 模板容器）【已实现，扩展指标卡片组件支持】</w:t>
            </w:r>
          </w:p>
        </w:tc>
        <w:tc>
          <w:tcPr>
            <w:tcW w:w="2076" w:type="dxa"/>
          </w:tcPr>
          <w:p w14:paraId="1BADE42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IDX(CREATE_USER_ID)</w:t>
            </w:r>
          </w:p>
        </w:tc>
      </w:tr>
      <w:tr w14:paraId="6BED4E49">
        <w:tc>
          <w:tcPr>
            <w:tcW w:w="2076" w:type="dxa"/>
          </w:tcPr>
          <w:p w14:paraId="43693EF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DG_REPORT</w:t>
            </w:r>
          </w:p>
        </w:tc>
        <w:tc>
          <w:tcPr>
            <w:tcW w:w="2076" w:type="dxa"/>
          </w:tcPr>
          <w:p w14:paraId="395ED1B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VARCHAR、REPORT_TYPE VARCHAR、TEMPLATE_JSON CLOB、DATASET_BINDS CLOB、STYLE_JSON CLOB、CREATE_USER_ID VARCHAR</w:t>
            </w:r>
          </w:p>
        </w:tc>
        <w:tc>
          <w:tcPr>
            <w:tcW w:w="2076" w:type="dxa"/>
          </w:tcPr>
          <w:p w14:paraId="7D3D283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统计报表（明细/分组/交叉/电子表格/混合）【全新建设，企业版增值，FR-RPT】</w:t>
            </w:r>
          </w:p>
        </w:tc>
        <w:tc>
          <w:tcPr>
            <w:tcW w:w="2076" w:type="dxa"/>
          </w:tcPr>
          <w:p w14:paraId="21A884C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IDX(CREATE_USER_ID)</w:t>
            </w:r>
          </w:p>
        </w:tc>
      </w:tr>
      <w:tr w14:paraId="0AC6A641">
        <w:tc>
          <w:tcPr>
            <w:tcW w:w="2076" w:type="dxa"/>
          </w:tcPr>
          <w:p w14:paraId="51048F4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DG_SCREEN</w:t>
            </w:r>
          </w:p>
        </w:tc>
        <w:tc>
          <w:tcPr>
            <w:tcW w:w="2076" w:type="dxa"/>
          </w:tcPr>
          <w:p w14:paraId="54C7D82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VARCHAR、CANVAS_RATIO VARCHAR、COMPONENTS_JSON CLOB、CAROUSEL_JSON CLOB、REFRESH_INTERVAL INT、CREATE_USER_ID VARCHAR</w:t>
            </w:r>
          </w:p>
        </w:tc>
        <w:tc>
          <w:tcPr>
            <w:tcW w:w="2076" w:type="dxa"/>
          </w:tcPr>
          <w:p w14:paraId="625D998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大屏看板【全新建设，企业版增值，FR-SCREEN】</w:t>
            </w:r>
          </w:p>
        </w:tc>
        <w:tc>
          <w:tcPr>
            <w:tcW w:w="2076" w:type="dxa"/>
          </w:tcPr>
          <w:p w14:paraId="746055C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IDX(CREATE_USER_ID)</w:t>
            </w:r>
          </w:p>
        </w:tc>
      </w:tr>
      <w:tr w14:paraId="186AEF82">
        <w:tc>
          <w:tcPr>
            <w:tcW w:w="2076" w:type="dxa"/>
          </w:tcPr>
          <w:p w14:paraId="00965B5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DG_FILL_FORM</w:t>
            </w:r>
          </w:p>
        </w:tc>
        <w:tc>
          <w:tcPr>
            <w:tcW w:w="2076" w:type="dxa"/>
          </w:tcPr>
          <w:p w14:paraId="2162E19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VARCHAR、TEMPLATE_JSON CLOB、CONTROLS_JSON CLOB、VALIDATE_JSON CLOB、WRITEBACK_TABLE VARCHAR、APPROVAL_FLOW_ID VARCHAR、CREATE_USER_ID VARCHAR</w:t>
            </w:r>
          </w:p>
        </w:tc>
        <w:tc>
          <w:tcPr>
            <w:tcW w:w="2076" w:type="dxa"/>
          </w:tcPr>
          <w:p w14:paraId="4062D09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数据填报表单【全新建设，企业版增值，FR-FILL】</w:t>
            </w:r>
          </w:p>
        </w:tc>
        <w:tc>
          <w:tcPr>
            <w:tcW w:w="2076" w:type="dxa"/>
          </w:tcPr>
          <w:p w14:paraId="585A2E4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IDX(CREATE_USER_ID)</w:t>
            </w:r>
          </w:p>
        </w:tc>
      </w:tr>
    </w:tbl>
    <w:p w14:paraId="74BA56B5">
      <w:pPr>
        <w:pStyle w:val="4"/>
        <w:bidi w:val="0"/>
      </w:pPr>
      <w:bookmarkStart w:id="17" w:name="_Toc696069674"/>
      <w:r>
        <w:t>告警与调度域</w:t>
      </w:r>
      <w:bookmarkEnd w:id="17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829"/>
        <w:gridCol w:w="1431"/>
        <w:gridCol w:w="3366"/>
      </w:tblGrid>
      <w:tr w14:paraId="73FA8493">
        <w:tc>
          <w:tcPr>
            <w:tcW w:w="2076" w:type="dxa"/>
          </w:tcPr>
          <w:p w14:paraId="25D3BBE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表名</w:t>
            </w:r>
          </w:p>
        </w:tc>
        <w:tc>
          <w:tcPr>
            <w:tcW w:w="2076" w:type="dxa"/>
          </w:tcPr>
          <w:p w14:paraId="64A22247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关键字段（类型）</w:t>
            </w:r>
          </w:p>
        </w:tc>
        <w:tc>
          <w:tcPr>
            <w:tcW w:w="2076" w:type="dxa"/>
          </w:tcPr>
          <w:p w14:paraId="4DE0B03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  <w:tc>
          <w:tcPr>
            <w:tcW w:w="2076" w:type="dxa"/>
          </w:tcPr>
          <w:p w14:paraId="23D84E3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索引建议</w:t>
            </w:r>
          </w:p>
        </w:tc>
      </w:tr>
      <w:tr w14:paraId="5E7A0D56">
        <w:tc>
          <w:tcPr>
            <w:tcW w:w="2076" w:type="dxa"/>
          </w:tcPr>
          <w:p w14:paraId="77632AF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DG_JOB</w:t>
            </w:r>
          </w:p>
        </w:tc>
        <w:tc>
          <w:tcPr>
            <w:tcW w:w="2076" w:type="dxa"/>
          </w:tcPr>
          <w:p w14:paraId="3D22840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VARCHAR、JOB_TYPE VARCHAR、CRON_EXPR VARCHAR、PARAMS_JSON CLOB、STATUS INT、LAST_FIRE_TIME TIMESTAMP、NEXT_FIRE_TIME TIMESTAMP</w:t>
            </w:r>
          </w:p>
        </w:tc>
        <w:tc>
          <w:tcPr>
            <w:tcW w:w="2076" w:type="dxa"/>
          </w:tcPr>
          <w:p w14:paraId="0C99D3B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调度任务注册表（Quartz 持久化 JobStore 落系统库，本表为业务视图）【全新建设，FR-ALERT-06】</w:t>
            </w:r>
          </w:p>
        </w:tc>
        <w:tc>
          <w:tcPr>
            <w:tcW w:w="2076" w:type="dxa"/>
          </w:tcPr>
          <w:p w14:paraId="7FC9406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IDX(STATUS)、IDX(NEXT_FIRE_TIME)</w:t>
            </w:r>
          </w:p>
        </w:tc>
      </w:tr>
      <w:tr w14:paraId="0B7B74DD">
        <w:tc>
          <w:tcPr>
            <w:tcW w:w="2076" w:type="dxa"/>
          </w:tcPr>
          <w:p w14:paraId="38F51E9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DG_ALERT_RULE</w:t>
            </w:r>
          </w:p>
        </w:tc>
        <w:tc>
          <w:tcPr>
            <w:tcW w:w="2076" w:type="dxa"/>
          </w:tcPr>
          <w:p w14:paraId="550A416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VARCHAR、METRIC_ID VARCHAR、THRESHOLD_JSON CLOB、FREQ_CRON VARCHAR、CHANNELS_JSON CLOB、RECEIVERS_JSON CLOB、SILENCE_JSON CLOB、ENABLED INT、CREATE_USER_ID VARCHAR</w:t>
            </w:r>
          </w:p>
        </w:tc>
        <w:tc>
          <w:tcPr>
            <w:tcW w:w="2076" w:type="dxa"/>
          </w:tcPr>
          <w:p w14:paraId="24A6A1A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阈值告警规则（高于/低于/变化率超过+持续周期+静默去重，FR-ALERT-01）</w:t>
            </w:r>
          </w:p>
        </w:tc>
        <w:tc>
          <w:tcPr>
            <w:tcW w:w="2076" w:type="dxa"/>
          </w:tcPr>
          <w:p w14:paraId="61AE3ED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IDX(METRIC_ID)、IDX(ENABLED)</w:t>
            </w:r>
          </w:p>
        </w:tc>
      </w:tr>
      <w:tr w14:paraId="4BCA5FB2">
        <w:tc>
          <w:tcPr>
            <w:tcW w:w="2076" w:type="dxa"/>
          </w:tcPr>
          <w:p w14:paraId="1B24429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DG_ALERT_RECORD</w:t>
            </w:r>
          </w:p>
        </w:tc>
        <w:tc>
          <w:tcPr>
            <w:tcW w:w="2076" w:type="dxa"/>
          </w:tcPr>
          <w:p w14:paraId="0736FB6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VARCHAR、RULE_ID VARCHAR、METRIC_VALUE VARCHAR、TRIGGER_TIME TIMESTAMP、NOTIFY_STATUS INT、HANDLE_STATUS INT、HANDLE_NOTE VARCHAR</w:t>
            </w:r>
          </w:p>
        </w:tc>
        <w:tc>
          <w:tcPr>
            <w:tcW w:w="2076" w:type="dxa"/>
          </w:tcPr>
          <w:p w14:paraId="786DE45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告警记录（可查询/标记已处理/导出，FR-ALERT-05）</w:t>
            </w:r>
          </w:p>
        </w:tc>
        <w:tc>
          <w:tcPr>
            <w:tcW w:w="2076" w:type="dxa"/>
          </w:tcPr>
          <w:p w14:paraId="4306589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IDX(RULE_ID,TRIGGER_TIME)</w:t>
            </w:r>
          </w:p>
        </w:tc>
      </w:tr>
      <w:tr w14:paraId="4F124590">
        <w:tc>
          <w:tcPr>
            <w:tcW w:w="2076" w:type="dxa"/>
          </w:tcPr>
          <w:p w14:paraId="0D83167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DG_SUBSCRIPTION</w:t>
            </w:r>
          </w:p>
        </w:tc>
        <w:tc>
          <w:tcPr>
            <w:tcW w:w="2076" w:type="dxa"/>
          </w:tcPr>
          <w:p w14:paraId="7B727D8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VARCHAR、RESOURCE_TYPE VARCHAR、RESOURCE_ID VARCHAR、CRON_EXPR VARCHAR、CHANNELS_JSON CLOB、FORMAT VARCHAR、RECEIVERS_JSON CLOB、CREATE_USER_ID VARCHAR</w:t>
            </w:r>
          </w:p>
        </w:tc>
        <w:tc>
          <w:tcPr>
            <w:tcW w:w="2076" w:type="dxa"/>
          </w:tcPr>
          <w:p w14:paraId="753942C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看板/报表/指标订阅（FR-ALERT-04）</w:t>
            </w:r>
          </w:p>
        </w:tc>
        <w:tc>
          <w:tcPr>
            <w:tcW w:w="2076" w:type="dxa"/>
          </w:tcPr>
          <w:p w14:paraId="4F51125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IDX(RESOURCE_TYPE,RESOURCE_ID)</w:t>
            </w:r>
          </w:p>
        </w:tc>
      </w:tr>
      <w:tr w14:paraId="7B165E33">
        <w:tc>
          <w:tcPr>
            <w:tcW w:w="2076" w:type="dxa"/>
          </w:tcPr>
          <w:p w14:paraId="12EDD0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DG_PUSH_RECORD</w:t>
            </w:r>
          </w:p>
        </w:tc>
        <w:tc>
          <w:tcPr>
            <w:tcW w:w="2076" w:type="dxa"/>
          </w:tcPr>
          <w:p w14:paraId="4A9865F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VARCHAR、SUB_ID VARCHAR、PUSH_TIME TIMESTAMP、CHANNEL VARCHAR、RECEIVER VARCHAR、STATUS INT、ERROR_MSG VARCHAR</w:t>
            </w:r>
          </w:p>
        </w:tc>
        <w:tc>
          <w:tcPr>
            <w:tcW w:w="2076" w:type="dxa"/>
          </w:tcPr>
          <w:p w14:paraId="7C124DC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推送历史（订阅/告警通知留痕）</w:t>
            </w:r>
          </w:p>
        </w:tc>
        <w:tc>
          <w:tcPr>
            <w:tcW w:w="2076" w:type="dxa"/>
          </w:tcPr>
          <w:p w14:paraId="783893E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IDX(SUB_ID,PUSH_TIME)</w:t>
            </w:r>
          </w:p>
        </w:tc>
      </w:tr>
    </w:tbl>
    <w:p w14:paraId="5BE60562">
      <w:pPr>
        <w:pStyle w:val="4"/>
        <w:bidi w:val="0"/>
      </w:pPr>
      <w:bookmarkStart w:id="18" w:name="_Toc1499585709"/>
      <w:r>
        <w:t>开放与嵌入域</w:t>
      </w:r>
      <w:bookmarkEnd w:id="18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1"/>
        <w:gridCol w:w="1934"/>
        <w:gridCol w:w="1686"/>
        <w:gridCol w:w="3051"/>
      </w:tblGrid>
      <w:tr w14:paraId="5DF6B5CB">
        <w:tc>
          <w:tcPr>
            <w:tcW w:w="2076" w:type="dxa"/>
          </w:tcPr>
          <w:p w14:paraId="0AA2746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表名</w:t>
            </w:r>
          </w:p>
        </w:tc>
        <w:tc>
          <w:tcPr>
            <w:tcW w:w="2076" w:type="dxa"/>
          </w:tcPr>
          <w:p w14:paraId="0740E49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关键字段（类型）</w:t>
            </w:r>
          </w:p>
        </w:tc>
        <w:tc>
          <w:tcPr>
            <w:tcW w:w="2076" w:type="dxa"/>
          </w:tcPr>
          <w:p w14:paraId="406C40FD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  <w:tc>
          <w:tcPr>
            <w:tcW w:w="2076" w:type="dxa"/>
          </w:tcPr>
          <w:p w14:paraId="6F9A476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索引建议</w:t>
            </w:r>
          </w:p>
        </w:tc>
      </w:tr>
      <w:tr w14:paraId="684139B4">
        <w:tc>
          <w:tcPr>
            <w:tcW w:w="2076" w:type="dxa"/>
          </w:tcPr>
          <w:p w14:paraId="282ABF2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DG_DATA_API</w:t>
            </w:r>
          </w:p>
        </w:tc>
        <w:tc>
          <w:tcPr>
            <w:tcW w:w="2076" w:type="dxa"/>
          </w:tcPr>
          <w:p w14:paraId="37FB622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VARCHAR、DATASET_ID VARCHAR、METRIC_ID VARCHAR、API_PATH VARCHAR、METHOD VARCHAR、PARAMS_JSON CLOB、RETURN_FIELDS CLOB、RATE_LIMIT_JSON CLOB、VERSION VARCHAR、ENABLED INT</w:t>
            </w:r>
          </w:p>
        </w:tc>
        <w:tc>
          <w:tcPr>
            <w:tcW w:w="2076" w:type="dxa"/>
          </w:tcPr>
          <w:p w14:paraId="2D40560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 API 定义（数据集/指标一键发布，FR-EXCH-04~07）</w:t>
            </w:r>
          </w:p>
        </w:tc>
        <w:tc>
          <w:tcPr>
            <w:tcW w:w="2076" w:type="dxa"/>
          </w:tcPr>
          <w:p w14:paraId="04160A9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UK(API_PATH,METHOD,VERSION)</w:t>
            </w:r>
          </w:p>
        </w:tc>
      </w:tr>
      <w:tr w14:paraId="37F914AB">
        <w:tc>
          <w:tcPr>
            <w:tcW w:w="2076" w:type="dxa"/>
          </w:tcPr>
          <w:p w14:paraId="0D658C2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DG_API_KEY</w:t>
            </w:r>
          </w:p>
        </w:tc>
        <w:tc>
          <w:tcPr>
            <w:tcW w:w="2076" w:type="dxa"/>
          </w:tcPr>
          <w:p w14:paraId="4F1BCEA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VARCHAR、API_KEY VARCHAR、EXPIRE_TIME TIMESTAMP、IP_WHITELIST CLOB、BIND_USER_ID VARCHAR、STATUS INT</w:t>
            </w:r>
          </w:p>
        </w:tc>
        <w:tc>
          <w:tcPr>
            <w:tcW w:w="2076" w:type="dxa"/>
          </w:tcPr>
          <w:p w14:paraId="6704BDF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API 鉴权密钥（加密存储、可吊销、IP 白名单）</w:t>
            </w:r>
          </w:p>
        </w:tc>
        <w:tc>
          <w:tcPr>
            <w:tcW w:w="2076" w:type="dxa"/>
          </w:tcPr>
          <w:p w14:paraId="1E49F18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UK(API_KEY)</w:t>
            </w:r>
          </w:p>
        </w:tc>
      </w:tr>
      <w:tr w14:paraId="6D6D89CD">
        <w:tc>
          <w:tcPr>
            <w:tcW w:w="2076" w:type="dxa"/>
          </w:tcPr>
          <w:p w14:paraId="76EF250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DG_API_CALL_LOG</w:t>
            </w:r>
          </w:p>
        </w:tc>
        <w:tc>
          <w:tcPr>
            <w:tcW w:w="2076" w:type="dxa"/>
          </w:tcPr>
          <w:p w14:paraId="08C6A66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VARCHAR、API_ID VARCHAR、KEY_ID VARCHAR、CALL_TIME TIMESTAMP、COST_MS INT、STATUS_CODE INT、CLIENT_IP VARCHAR</w:t>
            </w:r>
          </w:p>
        </w:tc>
        <w:tc>
          <w:tcPr>
            <w:tcW w:w="2076" w:type="dxa"/>
          </w:tcPr>
          <w:p w14:paraId="2820862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API 调用监控日志（P50/P95/P99 统计源，FR-EXCH-14~17）</w:t>
            </w:r>
          </w:p>
        </w:tc>
        <w:tc>
          <w:tcPr>
            <w:tcW w:w="2076" w:type="dxa"/>
          </w:tcPr>
          <w:p w14:paraId="0220F40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IDX(API_ID,CALL_TIME)</w:t>
            </w:r>
          </w:p>
        </w:tc>
      </w:tr>
      <w:tr w14:paraId="562FB9CC">
        <w:tc>
          <w:tcPr>
            <w:tcW w:w="2076" w:type="dxa"/>
          </w:tcPr>
          <w:p w14:paraId="57D03FD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DG_EMBED_KEY</w:t>
            </w:r>
          </w:p>
        </w:tc>
        <w:tc>
          <w:tcPr>
            <w:tcW w:w="2076" w:type="dxa"/>
          </w:tcPr>
          <w:p w14:paraId="6508971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VARCHAR、SHARED_SECRET VARCHAR、DOMAIN_WHITELIST CLOB、EXPIRE_TIME TIMESTAMP、ENABLED INT</w:t>
            </w:r>
          </w:p>
        </w:tc>
        <w:tc>
          <w:tcPr>
            <w:tcW w:w="2076" w:type="dxa"/>
          </w:tcPr>
          <w:p w14:paraId="16DEBD2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嵌入签名密钥（共享密钥+白名单+过期时间，可吊销即时生效，FR-EMBED-01）</w:t>
            </w:r>
          </w:p>
        </w:tc>
        <w:tc>
          <w:tcPr>
            <w:tcW w:w="2076" w:type="dxa"/>
          </w:tcPr>
          <w:p w14:paraId="4C951B1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UK(NAME)</w:t>
            </w:r>
          </w:p>
        </w:tc>
      </w:tr>
      <w:tr w14:paraId="763923D1">
        <w:tc>
          <w:tcPr>
            <w:tcW w:w="2076" w:type="dxa"/>
          </w:tcPr>
          <w:p w14:paraId="4742B37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DG_EMBED_LOG</w:t>
            </w:r>
          </w:p>
        </w:tc>
        <w:tc>
          <w:tcPr>
            <w:tcW w:w="2076" w:type="dxa"/>
          </w:tcPr>
          <w:p w14:paraId="489219A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VARCHAR、KEY_ID VARCHAR、TOKEN_USER VARCHAR、RESOURCE_ID VARCHAR、CALL_TIME TIMESTAMP、CLIENT_IP VARCHAR、STATUS_CODE INT</w:t>
            </w:r>
          </w:p>
        </w:tc>
        <w:tc>
          <w:tcPr>
            <w:tcW w:w="2076" w:type="dxa"/>
          </w:tcPr>
          <w:p w14:paraId="0536B78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嵌入调用审计日志</w:t>
            </w:r>
          </w:p>
        </w:tc>
        <w:tc>
          <w:tcPr>
            <w:tcW w:w="2076" w:type="dxa"/>
          </w:tcPr>
          <w:p w14:paraId="6A3BFAC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IDX(KEY_ID,CALL_TIME)</w:t>
            </w:r>
          </w:p>
        </w:tc>
      </w:tr>
    </w:tbl>
    <w:p w14:paraId="45F708EA">
      <w:pPr>
        <w:pStyle w:val="4"/>
        <w:bidi w:val="0"/>
      </w:pPr>
      <w:bookmarkStart w:id="19" w:name="_Toc668929971"/>
      <w:r>
        <w:t>协作、治理与埋点域</w:t>
      </w:r>
      <w:bookmarkEnd w:id="19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1608"/>
        <w:gridCol w:w="912"/>
        <w:gridCol w:w="4294"/>
      </w:tblGrid>
      <w:tr w14:paraId="2DBDFEEB">
        <w:tc>
          <w:tcPr>
            <w:tcW w:w="2076" w:type="dxa"/>
          </w:tcPr>
          <w:p w14:paraId="45220BB1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表名</w:t>
            </w:r>
          </w:p>
        </w:tc>
        <w:tc>
          <w:tcPr>
            <w:tcW w:w="2076" w:type="dxa"/>
          </w:tcPr>
          <w:p w14:paraId="463E429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关键字段（类型）</w:t>
            </w:r>
          </w:p>
        </w:tc>
        <w:tc>
          <w:tcPr>
            <w:tcW w:w="2076" w:type="dxa"/>
          </w:tcPr>
          <w:p w14:paraId="7A48320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  <w:tc>
          <w:tcPr>
            <w:tcW w:w="2076" w:type="dxa"/>
          </w:tcPr>
          <w:p w14:paraId="0E377F2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索引建议</w:t>
            </w:r>
          </w:p>
        </w:tc>
      </w:tr>
      <w:tr w14:paraId="460A2E9C">
        <w:tc>
          <w:tcPr>
            <w:tcW w:w="2076" w:type="dxa"/>
          </w:tcPr>
          <w:p w14:paraId="0C25360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DG_VERSION</w:t>
            </w:r>
          </w:p>
        </w:tc>
        <w:tc>
          <w:tcPr>
            <w:tcW w:w="2076" w:type="dxa"/>
          </w:tcPr>
          <w:p w14:paraId="62C7B67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VARCHAR、RESOURCE_TYPE VARCHAR、RESOURCE_ID VARCHAR、VERSION_NO INT、SNAPSHOT CLOB、CREATE_USER_ID VARCHAR、CREATE_TIME TIMESTAMP</w:t>
            </w:r>
          </w:p>
        </w:tc>
        <w:tc>
          <w:tcPr>
            <w:tcW w:w="2076" w:type="dxa"/>
          </w:tcPr>
          <w:p w14:paraId="66A493F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资源版本历史（保存即快照、回滚、diff，FR-COLLAB-01）</w:t>
            </w:r>
          </w:p>
        </w:tc>
        <w:tc>
          <w:tcPr>
            <w:tcW w:w="2076" w:type="dxa"/>
          </w:tcPr>
          <w:p w14:paraId="19F600F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IDX(RESOURCE_TYPE,RESOURCE_ID,VERSION_NO)</w:t>
            </w:r>
          </w:p>
        </w:tc>
      </w:tr>
      <w:tr w14:paraId="679D711D">
        <w:tc>
          <w:tcPr>
            <w:tcW w:w="2076" w:type="dxa"/>
          </w:tcPr>
          <w:p w14:paraId="245FE09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DG_FAVORITE</w:t>
            </w:r>
          </w:p>
        </w:tc>
        <w:tc>
          <w:tcPr>
            <w:tcW w:w="2076" w:type="dxa"/>
          </w:tcPr>
          <w:p w14:paraId="62C231B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VARCHAR、USER_ID VARCHAR、RESOURCE_TYPE VARCHAR、RESOURCE_ID VARCHAR、CREATE_TIME TIMESTAMP</w:t>
            </w:r>
          </w:p>
        </w:tc>
        <w:tc>
          <w:tcPr>
            <w:tcW w:w="2076" w:type="dxa"/>
          </w:tcPr>
          <w:p w14:paraId="6EAB3FD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收藏/最近访问（FR-COLLAB-03）</w:t>
            </w:r>
          </w:p>
        </w:tc>
        <w:tc>
          <w:tcPr>
            <w:tcW w:w="2076" w:type="dxa"/>
          </w:tcPr>
          <w:p w14:paraId="3FB3D92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IDX(USER_ID,RESOURCE_TYPE)</w:t>
            </w:r>
          </w:p>
        </w:tc>
      </w:tr>
      <w:tr w14:paraId="71310D66">
        <w:tc>
          <w:tcPr>
            <w:tcW w:w="2076" w:type="dxa"/>
          </w:tcPr>
          <w:p w14:paraId="7F7E776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DG_COMMENT</w:t>
            </w:r>
          </w:p>
        </w:tc>
        <w:tc>
          <w:tcPr>
            <w:tcW w:w="2076" w:type="dxa"/>
          </w:tcPr>
          <w:p w14:paraId="63A72C3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VARCHAR、RESOURCE_TYPE VARCHAR、RESOURCE_ID VARCHAR、USER_ID VARCHAR、CONTENT CLOB、MENTIONS VARCHAR、CREATE_TIME TIMESTAMP</w:t>
            </w:r>
          </w:p>
        </w:tc>
        <w:tc>
          <w:tcPr>
            <w:tcW w:w="2076" w:type="dxa"/>
          </w:tcPr>
          <w:p w14:paraId="107F4F3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评论与批注（可后置，FR-COLLAB-04）</w:t>
            </w:r>
          </w:p>
        </w:tc>
        <w:tc>
          <w:tcPr>
            <w:tcW w:w="2076" w:type="dxa"/>
          </w:tcPr>
          <w:p w14:paraId="596A924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IDX(RESOURCE_TYPE,RESOURCE_ID)</w:t>
            </w:r>
          </w:p>
        </w:tc>
      </w:tr>
      <w:tr w14:paraId="16437A48">
        <w:tc>
          <w:tcPr>
            <w:tcW w:w="2076" w:type="dxa"/>
          </w:tcPr>
          <w:p w14:paraId="73F83F4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DG_QUALITY_RULE</w:t>
            </w:r>
          </w:p>
        </w:tc>
        <w:tc>
          <w:tcPr>
            <w:tcW w:w="2076" w:type="dxa"/>
          </w:tcPr>
          <w:p w14:paraId="579A793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VARCHAR、NAME VARCHAR、RULE_TYPE VARCHAR、TABLE_REF VARCHAR、COLUMN_REF VARCHAR、PARAMS_JSON CLOB、FREQ_CRON VARCHAR、ENABLED INT</w:t>
            </w:r>
          </w:p>
        </w:tc>
        <w:tc>
          <w:tcPr>
            <w:tcW w:w="2076" w:type="dxa"/>
          </w:tcPr>
          <w:p w14:paraId="6DD4737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数据质量规则（非空/唯一/范围/格式，FR-GOV-08~10）</w:t>
            </w:r>
          </w:p>
        </w:tc>
        <w:tc>
          <w:tcPr>
            <w:tcW w:w="2076" w:type="dxa"/>
          </w:tcPr>
          <w:p w14:paraId="0D6BE44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IDX(TABLE_REF)</w:t>
            </w:r>
          </w:p>
        </w:tc>
      </w:tr>
      <w:tr w14:paraId="35CDC99C">
        <w:tc>
          <w:tcPr>
            <w:tcW w:w="2076" w:type="dxa"/>
          </w:tcPr>
          <w:p w14:paraId="135CAB1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DG_LINEAGE</w:t>
            </w:r>
          </w:p>
        </w:tc>
        <w:tc>
          <w:tcPr>
            <w:tcW w:w="2076" w:type="dxa"/>
          </w:tcPr>
          <w:p w14:paraId="6BDACE2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VARCHAR、UP_TYPE VARCHAR、UP_ID VARCHAR、DOWN_TYPE VARCHAR、DOWN_ID VARCHAR、REL_TYPE VARCHAR、FIELD_MAP CLOB</w:t>
            </w:r>
          </w:p>
        </w:tc>
        <w:tc>
          <w:tcPr>
            <w:tcW w:w="2076" w:type="dxa"/>
          </w:tcPr>
          <w:p w14:paraId="73589F1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字段级血缘（数据源→数据集→指标→图表/报表，FR-GOV-11~13、FR-SEM-09）</w:t>
            </w:r>
          </w:p>
        </w:tc>
        <w:tc>
          <w:tcPr>
            <w:tcW w:w="2076" w:type="dxa"/>
          </w:tcPr>
          <w:p w14:paraId="4F254C5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IDX(UP_TYPE,UP_ID)、IDX(DOWN_TYPE,DOWN_ID)</w:t>
            </w:r>
          </w:p>
        </w:tc>
      </w:tr>
      <w:tr w14:paraId="66803BED">
        <w:tc>
          <w:tcPr>
            <w:tcW w:w="2076" w:type="dxa"/>
          </w:tcPr>
          <w:p w14:paraId="4D3D002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DG_USAGE_EVENT</w:t>
            </w:r>
          </w:p>
        </w:tc>
        <w:tc>
          <w:tcPr>
            <w:tcW w:w="2076" w:type="dxa"/>
          </w:tcPr>
          <w:p w14:paraId="064C9EA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VARCHAR、EVENT_NAME VARCHAR、EVENT_TIME TIMESTAMP、PROPS_JSON CLOB、INSTANCE_ID VARCHAR、APP_VERSION VARCHAR</w:t>
            </w:r>
          </w:p>
        </w:tc>
        <w:tc>
          <w:tcPr>
            <w:tcW w:w="2076" w:type="dxa"/>
          </w:tcPr>
          <w:p w14:paraId="3E3AA6F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匿名埋点事件（最小埋点子集 Phase 0 交付，详见「非功能需求的实现设计」）</w:t>
            </w:r>
          </w:p>
        </w:tc>
        <w:tc>
          <w:tcPr>
            <w:tcW w:w="2076" w:type="dxa"/>
          </w:tcPr>
          <w:p w14:paraId="1216C7C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IDX(EVENT_NAME,EVENT_TIME)</w:t>
            </w:r>
          </w:p>
        </w:tc>
      </w:tr>
      <w:tr w14:paraId="3A4F00FC">
        <w:tc>
          <w:tcPr>
            <w:tcW w:w="2076" w:type="dxa"/>
          </w:tcPr>
          <w:p w14:paraId="6FDD588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DG_AUDIT_LOG</w:t>
            </w:r>
          </w:p>
        </w:tc>
        <w:tc>
          <w:tcPr>
            <w:tcW w:w="2076" w:type="dxa"/>
          </w:tcPr>
          <w:p w14:paraId="389D984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 VARCHAR、USER_ID VARCHAR、OP_TYPE VARCHAR、RESOURCE_TYPE VARCHAR、RESOURCE_ID VARCHAR、DETAIL_JSON CLOB、CLIENT_IP VARCHAR、OP_TIME TIMESTAMP</w:t>
            </w:r>
          </w:p>
        </w:tc>
        <w:tc>
          <w:tcPr>
            <w:tcW w:w="2076" w:type="dxa"/>
          </w:tcPr>
          <w:p w14:paraId="46EAC10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操作审计日志（权限变更/导出/登录失败高亮）</w:t>
            </w:r>
          </w:p>
        </w:tc>
        <w:tc>
          <w:tcPr>
            <w:tcW w:w="2076" w:type="dxa"/>
          </w:tcPr>
          <w:p w14:paraId="1FE7FF6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IDX(OP_TIME)、IDX(USER_ID)</w:t>
            </w:r>
          </w:p>
        </w:tc>
      </w:tr>
    </w:tbl>
    <w:p w14:paraId="726FCDC8">
      <w:pPr>
        <w:pStyle w:val="3"/>
        <w:bidi w:val="0"/>
      </w:pPr>
      <w:bookmarkStart w:id="20" w:name="_Toc629130552"/>
      <w:r>
        <w:t>模块详细设计</w:t>
      </w:r>
      <w:bookmarkEnd w:id="20"/>
    </w:p>
    <w:p w14:paraId="0A32B06D">
      <w:pPr>
        <w:pStyle w:val="4"/>
        <w:bidi w:val="0"/>
      </w:pPr>
      <w:bookmarkStart w:id="21" w:name="_Toc1735193283"/>
      <w:r>
        <w:t>模块设计总述</w:t>
      </w:r>
      <w:bookmarkEnd w:id="21"/>
    </w:p>
    <w:p w14:paraId="775BE99D">
      <w:r>
        <w:rPr>
          <w:rFonts w:ascii="仿宋" w:hAnsi="仿宋" w:eastAsia="仿宋"/>
          <w:b w:val="0"/>
          <w:color w:val="000000"/>
          <w:sz w:val="24"/>
        </w:rPr>
        <w:t>设计约定：1. 新增模块按 `org.datagear.&lt;module&gt;` 分包，内部统一 Controller（web 层）/Service（业务层）/Manager（领域管理）/DAO（持久层）四层；2. 标注【已实现】的模块按增强/改造设计，【全新建设】按新建设计；3. 所有数据查询链路统一经过「权限校验管道」（见安全设计）；4. 带★模块给出最深设计细节。模块与 PRD 第 10 章功能需求一一对应（映射总表见附录）。</w:t>
      </w:r>
    </w:p>
    <w:p w14:paraId="08821F31">
      <w:pPr>
        <w:pStyle w:val="4"/>
        <w:bidi w:val="0"/>
      </w:pPr>
      <w:bookmarkStart w:id="22" w:name="_Toc565581121"/>
      <w:r>
        <w:t>数据接入【增强现有】</w:t>
      </w:r>
      <w:bookmarkEnd w:id="22"/>
    </w:p>
    <w:p w14:paraId="2E35F6C5">
      <w:r>
        <w:rPr>
          <w:rFonts w:ascii="仿宋" w:hAnsi="仿宋" w:eastAsia="仿宋"/>
          <w:b w:val="0"/>
          <w:color w:val="000000"/>
          <w:sz w:val="24"/>
        </w:rPr>
        <w:t>功能概述：多源数据统一注册与访问控制，对应 FR-DS-01~09、FR-FILE-01~06、FR-HTTP-01~04、FR-STREAM-01~03（P3 后置）、FR-DRIVER-01~04、FR-SQLPAD-01~05、FR-GUARD-01~03。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4836"/>
        <w:gridCol w:w="1913"/>
      </w:tblGrid>
      <w:tr w14:paraId="5D5E5E21">
        <w:tc>
          <w:tcPr>
            <w:tcW w:w="2769" w:type="dxa"/>
          </w:tcPr>
          <w:p w14:paraId="0AC8F3A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3E2FA56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084D30B6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26701F31">
        <w:tc>
          <w:tcPr>
            <w:tcW w:w="2769" w:type="dxa"/>
          </w:tcPr>
          <w:p w14:paraId="7E6D1A3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数据源管理</w:t>
            </w:r>
          </w:p>
        </w:tc>
        <w:tc>
          <w:tcPr>
            <w:tcW w:w="2769" w:type="dxa"/>
          </w:tcPr>
          <w:p w14:paraId="7DAFA35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org.datagear.connection.DtbsSourceController / DtbsSourceManager</w:t>
            </w:r>
          </w:p>
        </w:tc>
        <w:tc>
          <w:tcPr>
            <w:tcW w:w="2769" w:type="dxa"/>
          </w:tcPr>
          <w:p w14:paraId="021809C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数据源 CRUD、连接校验（3 秒内返回）、级联删除/复制</w:t>
            </w:r>
          </w:p>
        </w:tc>
      </w:tr>
      <w:tr w14:paraId="3D1A1E07">
        <w:tc>
          <w:tcPr>
            <w:tcW w:w="2769" w:type="dxa"/>
          </w:tcPr>
          <w:p w14:paraId="3AB2BBD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驱动管理</w:t>
            </w:r>
          </w:p>
        </w:tc>
        <w:tc>
          <w:tcPr>
            <w:tcW w:w="2769" w:type="dxa"/>
          </w:tcPr>
          <w:p w14:paraId="7FE3EB4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org.datagear.connection.DriverEntityManager / PathDriverFactory</w:t>
            </w:r>
          </w:p>
        </w:tc>
        <w:tc>
          <w:tcPr>
            <w:tcW w:w="2769" w:type="dxa"/>
          </w:tcPr>
          <w:p w14:paraId="3E90104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驱动上传/启停/解析、运行时加载（已有，保持稳定）</w:t>
            </w:r>
          </w:p>
        </w:tc>
      </w:tr>
      <w:tr w14:paraId="29912495">
        <w:tc>
          <w:tcPr>
            <w:tcW w:w="2769" w:type="dxa"/>
          </w:tcPr>
          <w:p w14:paraId="286D75F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SQL 工作台</w:t>
            </w:r>
          </w:p>
        </w:tc>
        <w:tc>
          <w:tcPr>
            <w:tcW w:w="2769" w:type="dxa"/>
          </w:tcPr>
          <w:p w14:paraId="201B2BD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org.datagear.web.sqlpad.SqlpadController</w:t>
            </w:r>
          </w:p>
        </w:tc>
        <w:tc>
          <w:tcPr>
            <w:tcW w:w="2769" w:type="dxa"/>
          </w:tcPr>
          <w:p w14:paraId="74074B4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SQL 编辑执行、历史、异步执行、防注入关键字校验</w:t>
            </w:r>
          </w:p>
        </w:tc>
      </w:tr>
      <w:tr w14:paraId="102216B1">
        <w:tc>
          <w:tcPr>
            <w:tcW w:w="2769" w:type="dxa"/>
          </w:tcPr>
          <w:p w14:paraId="2435002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数据源防护</w:t>
            </w:r>
          </w:p>
        </w:tc>
        <w:tc>
          <w:tcPr>
            <w:tcW w:w="2769" w:type="dxa"/>
          </w:tcPr>
          <w:p w14:paraId="7C11960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org.datagear.connection.DtbsSourceGuard</w:t>
            </w:r>
          </w:p>
        </w:tc>
        <w:tc>
          <w:tcPr>
            <w:tcW w:w="2769" w:type="dxa"/>
          </w:tcPr>
          <w:p w14:paraId="4792978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URL/用户/连接属性防护规则（已有）</w:t>
            </w:r>
          </w:p>
        </w:tc>
      </w:tr>
    </w:tbl>
    <w:p w14:paraId="6917568A">
      <w:r>
        <w:rPr>
          <w:rFonts w:ascii="仿宋" w:hAnsi="仿宋" w:eastAsia="仿宋"/>
          <w:b w:val="0"/>
          <w:color w:val="000000"/>
          <w:sz w:val="24"/>
        </w:rPr>
        <w:t>关键流程：数据源保存 → 连接校验（获取连接→执行探活 SQL→3 秒超时）→ 密码按配置 AES 加密存储 → 防护规则校验通过方可使用。</w:t>
      </w:r>
    </w:p>
    <w:p w14:paraId="1E48EAE1">
      <w:r>
        <w:rPr>
          <w:rFonts w:ascii="仿宋" w:hAnsi="仿宋" w:eastAsia="仿宋"/>
          <w:b w:val="0"/>
          <w:color w:val="000000"/>
          <w:sz w:val="24"/>
        </w:rPr>
        <w:t>接口设计：复用现有内部 JSON Web API（会话认证）；新增信创/实时数据源时的方言注册接口见「实时 OLAP 与信创适配」。</w:t>
      </w:r>
    </w:p>
    <w:p w14:paraId="75E7E6BA">
      <w:r>
        <w:rPr>
          <w:rFonts w:ascii="仿宋" w:hAnsi="仿宋" w:eastAsia="仿宋"/>
          <w:b w:val="0"/>
          <w:color w:val="000000"/>
          <w:sz w:val="24"/>
        </w:rPr>
        <w:t>异常与降级：连接校验超时返回明确原因；驱动加载失败隔离到该数据源，不影响其他数据源；恶意 URL/连接属性被防护规则拦截并记审计日志。</w:t>
      </w:r>
    </w:p>
    <w:p w14:paraId="446EC593">
      <w:r>
        <w:rPr>
          <w:rFonts w:ascii="仿宋" w:hAnsi="仿宋" w:eastAsia="仿宋"/>
          <w:b w:val="0"/>
          <w:color w:val="000000"/>
          <w:sz w:val="24"/>
        </w:rPr>
        <w:t>依赖：无新增依赖（基建）；信创方言适配依赖 FR-XC-01。</w:t>
      </w:r>
    </w:p>
    <w:p w14:paraId="30AD4424">
      <w:pPr>
        <w:pStyle w:val="4"/>
        <w:bidi w:val="0"/>
      </w:pPr>
      <w:bookmarkStart w:id="23" w:name="_Toc959279025"/>
      <w:r>
        <w:t>数据存储【部分实现→增强】</w:t>
      </w:r>
      <w:bookmarkEnd w:id="23"/>
    </w:p>
    <w:p w14:paraId="56C03A9E">
      <w:r>
        <w:rPr>
          <w:rFonts w:ascii="仿宋" w:hAnsi="仿宋" w:eastAsia="仿宋"/>
          <w:b w:val="0"/>
          <w:color w:val="000000"/>
          <w:sz w:val="24"/>
        </w:rPr>
        <w:t>功能概述：系统库与业务元数据存储、缓存、备份，对应 FR-STORE-01~06（已有/增强）、FR-STORE-07~09（数据集市，P3）、FR-STORE-10~13（生命周期，P2）、FR-STORE-14~17（备份安全）。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B385B58">
        <w:tc>
          <w:tcPr>
            <w:tcW w:w="2769" w:type="dxa"/>
          </w:tcPr>
          <w:p w14:paraId="4924E85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1570963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5E480A34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5FEFE2E9">
        <w:tc>
          <w:tcPr>
            <w:tcW w:w="2769" w:type="dxa"/>
          </w:tcPr>
          <w:p w14:paraId="06B42CC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系统库管理</w:t>
            </w:r>
          </w:p>
        </w:tc>
        <w:tc>
          <w:tcPr>
            <w:tcW w:w="2769" w:type="dxa"/>
          </w:tcPr>
          <w:p w14:paraId="67F1786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org.datagear.persistence 现有 DDL 版本化机制</w:t>
            </w:r>
          </w:p>
        </w:tc>
        <w:tc>
          <w:tcPr>
            <w:tcW w:w="2769" w:type="dxa"/>
          </w:tcPr>
          <w:p w14:paraId="75023B8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DATAGEAR_VERSION 自动升级；新增表随版本脚本发布</w:t>
            </w:r>
          </w:p>
        </w:tc>
      </w:tr>
      <w:tr w14:paraId="2EA20EC6">
        <w:tc>
          <w:tcPr>
            <w:tcW w:w="2769" w:type="dxa"/>
          </w:tcPr>
          <w:p w14:paraId="7197331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缓存管理</w:t>
            </w:r>
          </w:p>
        </w:tc>
        <w:tc>
          <w:tcPr>
            <w:tcW w:w="2769" w:type="dxa"/>
          </w:tcPr>
          <w:p w14:paraId="006EFFE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org.datagear.analysis 数据集缓存 + Caffeine</w:t>
            </w:r>
          </w:p>
        </w:tc>
        <w:tc>
          <w:tcPr>
            <w:tcW w:w="2769" w:type="dxa"/>
          </w:tcPr>
          <w:p w14:paraId="76981CC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数据集缓存（默认 500 条/30 分钟）、查询结果缓存（命中率可观测，FR-STORE-06）</w:t>
            </w:r>
          </w:p>
        </w:tc>
      </w:tr>
      <w:tr w14:paraId="3B5730AE">
        <w:tc>
          <w:tcPr>
            <w:tcW w:w="2769" w:type="dxa"/>
          </w:tcPr>
          <w:p w14:paraId="00822A1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连接池</w:t>
            </w:r>
          </w:p>
        </w:tc>
        <w:tc>
          <w:tcPr>
            <w:tcW w:w="2769" w:type="dxa"/>
          </w:tcPr>
          <w:p w14:paraId="7F725D4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org.datagear.connection 连接池封装</w:t>
            </w:r>
          </w:p>
        </w:tc>
        <w:tc>
          <w:tcPr>
            <w:tcW w:w="2769" w:type="dxa"/>
          </w:tcPr>
          <w:p w14:paraId="739EEF3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控制并发与连接上限（配合 300 并发口径）</w:t>
            </w:r>
          </w:p>
        </w:tc>
      </w:tr>
    </w:tbl>
    <w:p w14:paraId="08EA230C">
      <w:r>
        <w:rPr>
          <w:rFonts w:ascii="仿宋" w:hAnsi="仿宋" w:eastAsia="仿宋"/>
          <w:b w:val="0"/>
          <w:color w:val="000000"/>
          <w:sz w:val="24"/>
        </w:rPr>
        <w:t>关键流程：应用启动 → 检查 DATAGEAR_VERSION → 执行增量 DDL → 初始化缓存与连接池。</w:t>
      </w:r>
    </w:p>
    <w:p w14:paraId="279EEEE1">
      <w:r>
        <w:rPr>
          <w:rFonts w:ascii="仿宋" w:hAnsi="仿宋" w:eastAsia="仿宋"/>
          <w:b w:val="0"/>
          <w:color w:val="000000"/>
          <w:sz w:val="24"/>
        </w:rPr>
        <w:t>异常与降级：缓存穿透不阻断查询（直查数据源）；外置库不可用时 Derby 形态可独立运行（降级为单机模式）。</w:t>
      </w:r>
    </w:p>
    <w:p w14:paraId="14A002C6">
      <w:r>
        <w:rPr>
          <w:rFonts w:ascii="仿宋" w:hAnsi="仿宋" w:eastAsia="仿宋"/>
          <w:b w:val="0"/>
          <w:color w:val="000000"/>
          <w:sz w:val="24"/>
        </w:rPr>
        <w:t>依赖：被所有模块依赖；备份恢复依赖 FR-DELIV-02。</w:t>
      </w:r>
    </w:p>
    <w:p w14:paraId="4306644B">
      <w:pPr>
        <w:pStyle w:val="4"/>
        <w:bidi w:val="0"/>
      </w:pPr>
      <w:bookmarkStart w:id="24" w:name="_Toc1442835146"/>
      <w:r>
        <w:t>语义层与指标中心【全新建设 · 最高优先级】★</w:t>
      </w:r>
      <w:bookmarkEnd w:id="24"/>
    </w:p>
    <w:p w14:paraId="665C1149">
      <w:r>
        <w:rPr>
          <w:rFonts w:ascii="仿宋" w:hAnsi="仿宋" w:eastAsia="仿宋"/>
          <w:b w:val="0"/>
          <w:color w:val="000000"/>
          <w:sz w:val="24"/>
        </w:rPr>
        <w:t>功能概述：平台的「指标唯一事实源」，对应 FR-SEM-01~09。新增子模块 datagear-semantics（包 org.datagear.semantics），独立装配、可整体移除。</w:t>
      </w:r>
    </w:p>
    <w:p w14:paraId="31A2E3FC">
      <w:r>
        <w:rPr>
          <w:rFonts w:ascii="仿宋" w:hAnsi="仿宋" w:eastAsia="仿宋"/>
          <w:b/>
          <w:color w:val="000000"/>
          <w:sz w:val="24"/>
        </w:rPr>
        <w:t>组件与类设计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4206"/>
        <w:gridCol w:w="2322"/>
      </w:tblGrid>
      <w:tr w14:paraId="1ECA993E">
        <w:tc>
          <w:tcPr>
            <w:tcW w:w="2769" w:type="dxa"/>
          </w:tcPr>
          <w:p w14:paraId="0E8F130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53FDD73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438890F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4990B51A">
        <w:tc>
          <w:tcPr>
            <w:tcW w:w="2769" w:type="dxa"/>
          </w:tcPr>
          <w:p w14:paraId="26F2F69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维度/度量管理</w:t>
            </w:r>
          </w:p>
        </w:tc>
        <w:tc>
          <w:tcPr>
            <w:tcW w:w="2769" w:type="dxa"/>
          </w:tcPr>
          <w:p w14:paraId="5648088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semantics.dimension.DimensionManager / semantics.measure.MeasureManager</w:t>
            </w:r>
          </w:p>
        </w:tc>
        <w:tc>
          <w:tcPr>
            <w:tcW w:w="2769" w:type="dxa"/>
          </w:tcPr>
          <w:p w14:paraId="10C6C62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维度（类型/层级）与度量（六种聚合）CRUD</w:t>
            </w:r>
          </w:p>
        </w:tc>
      </w:tr>
      <w:tr w14:paraId="3A6C417A">
        <w:tc>
          <w:tcPr>
            <w:tcW w:w="2769" w:type="dxa"/>
          </w:tcPr>
          <w:p w14:paraId="7164D7B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指标管理</w:t>
            </w:r>
          </w:p>
        </w:tc>
        <w:tc>
          <w:tcPr>
            <w:tcW w:w="2769" w:type="dxa"/>
          </w:tcPr>
          <w:p w14:paraId="5E16BBE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semantics.metric.MetricManager / MetricController</w:t>
            </w:r>
          </w:p>
        </w:tc>
        <w:tc>
          <w:tcPr>
            <w:tcW w:w="2769" w:type="dxa"/>
          </w:tcPr>
          <w:p w14:paraId="1E73488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原子/派生指标 CRUD、目录、检索、详情页数据</w:t>
            </w:r>
          </w:p>
        </w:tc>
      </w:tr>
      <w:tr w14:paraId="3F8BC7EC">
        <w:tc>
          <w:tcPr>
            <w:tcW w:w="2769" w:type="dxa"/>
          </w:tcPr>
          <w:p w14:paraId="11F84C4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指标查询引擎★</w:t>
            </w:r>
          </w:p>
        </w:tc>
        <w:tc>
          <w:tcPr>
            <w:tcW w:w="2769" w:type="dxa"/>
          </w:tcPr>
          <w:p w14:paraId="5B4429E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semantics.engine.MetricQueryEngine / MetricSqlCompiler / MetricQuery</w:t>
            </w:r>
          </w:p>
        </w:tc>
        <w:tc>
          <w:tcPr>
            <w:tcW w:w="2769" w:type="dxa"/>
          </w:tcPr>
          <w:p w14:paraId="0BF30D7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「指标+维度+筛选+时间窗」编译为参数化 SQL 并执行</w:t>
            </w:r>
          </w:p>
        </w:tc>
      </w:tr>
      <w:tr w14:paraId="26DFC433">
        <w:tc>
          <w:tcPr>
            <w:tcW w:w="2769" w:type="dxa"/>
          </w:tcPr>
          <w:p w14:paraId="28F06E6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认证与版本</w:t>
            </w:r>
          </w:p>
        </w:tc>
        <w:tc>
          <w:tcPr>
            <w:tcW w:w="2769" w:type="dxa"/>
          </w:tcPr>
          <w:p w14:paraId="425CDA8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semantics.metric.MetricCertifyService / MetricVersionManager</w:t>
            </w:r>
          </w:p>
        </w:tc>
        <w:tc>
          <w:tcPr>
            <w:tcW w:w="2769" w:type="dxa"/>
          </w:tcPr>
          <w:p w14:paraId="60E8304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已认证标记、版本快照、变更记录</w:t>
            </w:r>
          </w:p>
        </w:tc>
      </w:tr>
      <w:tr w14:paraId="6668C27E">
        <w:tc>
          <w:tcPr>
            <w:tcW w:w="2769" w:type="dxa"/>
          </w:tcPr>
          <w:p w14:paraId="2DCFEC6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术语库</w:t>
            </w:r>
          </w:p>
        </w:tc>
        <w:tc>
          <w:tcPr>
            <w:tcW w:w="2769" w:type="dxa"/>
          </w:tcPr>
          <w:p w14:paraId="0CB49B2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semantics.glossary.GlossaryManager</w:t>
            </w:r>
          </w:p>
        </w:tc>
        <w:tc>
          <w:tcPr>
            <w:tcW w:w="2769" w:type="dxa"/>
          </w:tcPr>
          <w:p w14:paraId="0D59AC3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术语/同义词/业务规则/golden queries 维护与检索</w:t>
            </w:r>
          </w:p>
        </w:tc>
      </w:tr>
      <w:tr w14:paraId="493ECD67">
        <w:tc>
          <w:tcPr>
            <w:tcW w:w="2769" w:type="dxa"/>
          </w:tcPr>
          <w:p w14:paraId="5486954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血缘服务</w:t>
            </w:r>
          </w:p>
        </w:tc>
        <w:tc>
          <w:tcPr>
            <w:tcW w:w="2769" w:type="dxa"/>
          </w:tcPr>
          <w:p w14:paraId="000B578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semantics.lineage.MetricLineageService</w:t>
            </w:r>
          </w:p>
        </w:tc>
        <w:tc>
          <w:tcPr>
            <w:tcW w:w="2769" w:type="dxa"/>
          </w:tcPr>
          <w:p w14:paraId="259063C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指标正/反向血缘解析与可视化数据</w:t>
            </w:r>
          </w:p>
        </w:tc>
      </w:tr>
      <w:tr w14:paraId="4551A63D">
        <w:tc>
          <w:tcPr>
            <w:tcW w:w="2769" w:type="dxa"/>
          </w:tcPr>
          <w:p w14:paraId="0DDFA93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开放 API</w:t>
            </w:r>
          </w:p>
        </w:tc>
        <w:tc>
          <w:tcPr>
            <w:tcW w:w="2769" w:type="dxa"/>
          </w:tcPr>
          <w:p w14:paraId="3CA60CB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semantics.api.MetricOpenApiController</w:t>
            </w:r>
          </w:p>
        </w:tc>
        <w:tc>
          <w:tcPr>
            <w:tcW w:w="2769" w:type="dxa"/>
          </w:tcPr>
          <w:p w14:paraId="2EB4B94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指标定义与取数 REST 供给（headless，FR-SEM-08）</w:t>
            </w:r>
          </w:p>
        </w:tc>
      </w:tr>
    </w:tbl>
    <w:p w14:paraId="09C199F9">
      <w:r>
        <w:rPr>
          <w:rFonts w:ascii="仿宋" w:hAnsi="仿宋" w:eastAsia="仿宋"/>
          <w:b/>
          <w:color w:val="000000"/>
          <w:sz w:val="24"/>
        </w:rPr>
        <w:t>指标 SQL 编译流程（核心链路）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7E9F879">
        <w:tc>
          <w:tcPr>
            <w:tcW w:w="2769" w:type="dxa"/>
          </w:tcPr>
          <w:p w14:paraId="49709E1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步骤</w:t>
            </w:r>
          </w:p>
        </w:tc>
        <w:tc>
          <w:tcPr>
            <w:tcW w:w="2769" w:type="dxa"/>
          </w:tcPr>
          <w:p w14:paraId="739229E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处理</w:t>
            </w:r>
          </w:p>
        </w:tc>
        <w:tc>
          <w:tcPr>
            <w:tcW w:w="2769" w:type="dxa"/>
          </w:tcPr>
          <w:p w14:paraId="1768CF3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</w:tr>
      <w:tr w14:paraId="269F47DD">
        <w:tc>
          <w:tcPr>
            <w:tcW w:w="2769" w:type="dxa"/>
          </w:tcPr>
          <w:p w14:paraId="14E4790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1</w:t>
            </w:r>
          </w:p>
        </w:tc>
        <w:tc>
          <w:tcPr>
            <w:tcW w:w="2769" w:type="dxa"/>
          </w:tcPr>
          <w:p w14:paraId="39DF421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接收 MetricQuery（指标+维度+筛选+排序+时间窗）</w:t>
            </w:r>
          </w:p>
        </w:tc>
        <w:tc>
          <w:tcPr>
            <w:tcW w:w="2769" w:type="dxa"/>
          </w:tcPr>
          <w:p w14:paraId="06FF560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来自图表/指标卡/告警/问数/开放 API 的统一查询对象</w:t>
            </w:r>
          </w:p>
        </w:tc>
      </w:tr>
      <w:tr w14:paraId="5F293906">
        <w:tc>
          <w:tcPr>
            <w:tcW w:w="2769" w:type="dxa"/>
          </w:tcPr>
          <w:p w14:paraId="65BE332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2</w:t>
            </w:r>
          </w:p>
        </w:tc>
        <w:tc>
          <w:tcPr>
            <w:tcW w:w="2769" w:type="dxa"/>
          </w:tcPr>
          <w:p w14:paraId="1EEBB0E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指标定义解析</w:t>
            </w:r>
          </w:p>
        </w:tc>
        <w:tc>
          <w:tcPr>
            <w:tcW w:w="2769" w:type="dxa"/>
          </w:tcPr>
          <w:p w14:paraId="1582FCC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原子指标取度量+聚合；派生指标递归展开公式引用的子指标</w:t>
            </w:r>
          </w:p>
        </w:tc>
      </w:tr>
      <w:tr w14:paraId="2FCC6CD1">
        <w:tc>
          <w:tcPr>
            <w:tcW w:w="2769" w:type="dxa"/>
          </w:tcPr>
          <w:p w14:paraId="2E7EDCD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3</w:t>
            </w:r>
          </w:p>
        </w:tc>
        <w:tc>
          <w:tcPr>
            <w:tcW w:w="2769" w:type="dxa"/>
          </w:tcPr>
          <w:p w14:paraId="211D782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维度展开</w:t>
            </w:r>
          </w:p>
        </w:tc>
        <w:tc>
          <w:tcPr>
            <w:tcW w:w="2769" w:type="dxa"/>
          </w:tcPr>
          <w:p w14:paraId="11206D5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层级维度按当前层级取字段；时间窗转为时间字段过滤</w:t>
            </w:r>
          </w:p>
        </w:tc>
      </w:tr>
      <w:tr w14:paraId="0493D940">
        <w:tc>
          <w:tcPr>
            <w:tcW w:w="2769" w:type="dxa"/>
          </w:tcPr>
          <w:p w14:paraId="78FDAE2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4</w:t>
            </w:r>
          </w:p>
        </w:tc>
        <w:tc>
          <w:tcPr>
            <w:tcW w:w="2769" w:type="dxa"/>
          </w:tcPr>
          <w:p w14:paraId="65CDD14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SQL 编译</w:t>
            </w:r>
          </w:p>
        </w:tc>
        <w:tc>
          <w:tcPr>
            <w:tcW w:w="2769" w:type="dxa"/>
          </w:tcPr>
          <w:p w14:paraId="3ED9574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生成 SELECT 维度字段+聚合度量 … GROUP BY；复用数据集 Freemarker 参数化与 ${pc()} 预编译机制，防注入</w:t>
            </w:r>
          </w:p>
        </w:tc>
      </w:tr>
      <w:tr w14:paraId="22748BF1">
        <w:tc>
          <w:tcPr>
            <w:tcW w:w="2769" w:type="dxa"/>
          </w:tcPr>
          <w:p w14:paraId="6EE6E56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5</w:t>
            </w:r>
          </w:p>
        </w:tc>
        <w:tc>
          <w:tcPr>
            <w:tcW w:w="2769" w:type="dxa"/>
          </w:tcPr>
          <w:p w14:paraId="0C4C10B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行列权限改写</w:t>
            </w:r>
          </w:p>
        </w:tc>
        <w:tc>
          <w:tcPr>
            <w:tcW w:w="2769" w:type="dxa"/>
          </w:tcPr>
          <w:p w14:paraId="5BEC813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调用权限改写管道（见「系统管理」★），追加行过滤、裁剪列</w:t>
            </w:r>
          </w:p>
        </w:tc>
      </w:tr>
      <w:tr w14:paraId="4D5E01C1">
        <w:tc>
          <w:tcPr>
            <w:tcW w:w="2769" w:type="dxa"/>
          </w:tcPr>
          <w:p w14:paraId="28D70C6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6</w:t>
            </w:r>
          </w:p>
        </w:tc>
        <w:tc>
          <w:tcPr>
            <w:tcW w:w="2769" w:type="dxa"/>
          </w:tcPr>
          <w:p w14:paraId="4A82317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动态脱敏</w:t>
            </w:r>
          </w:p>
        </w:tc>
        <w:tc>
          <w:tcPr>
            <w:tcW w:w="2769" w:type="dxa"/>
          </w:tcPr>
          <w:p w14:paraId="402451E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按角色应用脱敏规则</w:t>
            </w:r>
          </w:p>
        </w:tc>
      </w:tr>
      <w:tr w14:paraId="2057C3B4">
        <w:tc>
          <w:tcPr>
            <w:tcW w:w="2769" w:type="dxa"/>
          </w:tcPr>
          <w:p w14:paraId="7745B13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7</w:t>
            </w:r>
          </w:p>
        </w:tc>
        <w:tc>
          <w:tcPr>
            <w:tcW w:w="2769" w:type="dxa"/>
          </w:tcPr>
          <w:p w14:paraId="4FAA936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执行与缓存</w:t>
            </w:r>
          </w:p>
        </w:tc>
        <w:tc>
          <w:tcPr>
            <w:tcW w:w="2769" w:type="dxa"/>
          </w:tcPr>
          <w:p w14:paraId="3EDA824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检查数据集级缓存策略，命中直接返回；未命中执行并写缓存</w:t>
            </w:r>
          </w:p>
        </w:tc>
      </w:tr>
      <w:tr w14:paraId="1BACE6F7">
        <w:tc>
          <w:tcPr>
            <w:tcW w:w="2769" w:type="dxa"/>
          </w:tcPr>
          <w:p w14:paraId="5C03BB9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8</w:t>
            </w:r>
          </w:p>
        </w:tc>
        <w:tc>
          <w:tcPr>
            <w:tcW w:w="2769" w:type="dxa"/>
          </w:tcPr>
          <w:p w14:paraId="12CA7B9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返回结果+口径元信息</w:t>
            </w:r>
          </w:p>
        </w:tc>
        <w:tc>
          <w:tcPr>
            <w:tcW w:w="2769" w:type="dxa"/>
          </w:tcPr>
          <w:p w14:paraId="1B491CE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 + 指标口径说明 + 耗时 + 缓存命中标记（供透明化展示）</w:t>
            </w:r>
          </w:p>
        </w:tc>
      </w:tr>
    </w:tbl>
    <w:p w14:paraId="3B2F7C08">
      <w:r>
        <w:rPr>
          <w:rFonts w:ascii="仿宋" w:hAnsi="仿宋" w:eastAsia="仿宋"/>
          <w:b w:val="0"/>
          <w:color w:val="000000"/>
          <w:sz w:val="24"/>
        </w:rPr>
        <w:t>同环比计算：派生指标标记同环比属性时，编译为双时间窗子查询再 JOIN/UNION 计算，或下推 OLAP 引擎窗口函数（按方言能力适配）。</w:t>
      </w:r>
    </w:p>
    <w:p w14:paraId="61C267CE">
      <w:r>
        <w:rPr>
          <w:rFonts w:ascii="仿宋" w:hAnsi="仿宋" w:eastAsia="仿宋"/>
          <w:b/>
          <w:color w:val="000000"/>
          <w:sz w:val="24"/>
        </w:rPr>
        <w:t>POC 验证方案要点（Phase 0 技术 Spike②，1–2 周）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9DD6508">
        <w:tc>
          <w:tcPr>
            <w:tcW w:w="4153" w:type="dxa"/>
          </w:tcPr>
          <w:p w14:paraId="7684883D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验证项</w:t>
            </w:r>
          </w:p>
        </w:tc>
        <w:tc>
          <w:tcPr>
            <w:tcW w:w="4153" w:type="dxa"/>
          </w:tcPr>
          <w:p w14:paraId="7C3F6E71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通过标准</w:t>
            </w:r>
          </w:p>
        </w:tc>
      </w:tr>
      <w:tr w14:paraId="1AB1419E">
        <w:tc>
          <w:tcPr>
            <w:tcW w:w="4153" w:type="dxa"/>
          </w:tcPr>
          <w:p w14:paraId="5F6EFBF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典型指标编译正确性</w:t>
            </w:r>
          </w:p>
        </w:tc>
        <w:tc>
          <w:tcPr>
            <w:tcW w:w="4153" w:type="dxa"/>
          </w:tcPr>
          <w:p w14:paraId="29B0BCA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原子/派生/同环比各≥5 个典型指标编译结果与手写 SQL 结果一致</w:t>
            </w:r>
          </w:p>
        </w:tc>
      </w:tr>
      <w:tr w14:paraId="72A51819">
        <w:tc>
          <w:tcPr>
            <w:tcW w:w="4153" w:type="dxa"/>
          </w:tcPr>
          <w:p w14:paraId="2CFF6E0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参数化兼容</w:t>
            </w:r>
          </w:p>
        </w:tc>
        <w:tc>
          <w:tcPr>
            <w:tcW w:w="4153" w:type="dxa"/>
          </w:tcPr>
          <w:p w14:paraId="750BBD6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与既有 Freemarker 数据集模板、${pc()} 预编译机制无冲突</w:t>
            </w:r>
          </w:p>
        </w:tc>
      </w:tr>
      <w:tr w14:paraId="3C4EC019">
        <w:tc>
          <w:tcPr>
            <w:tcW w:w="4153" w:type="dxa"/>
          </w:tcPr>
          <w:p w14:paraId="795E458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性能基线</w:t>
            </w:r>
          </w:p>
        </w:tc>
        <w:tc>
          <w:tcPr>
            <w:tcW w:w="4153" w:type="dxa"/>
          </w:tcPr>
          <w:p w14:paraId="5356E9F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百万级数据经 OLAP 引擎 P95≤3s 可达（配合方言下推）</w:t>
            </w:r>
          </w:p>
        </w:tc>
      </w:tr>
      <w:tr w14:paraId="7979F58C">
        <w:tc>
          <w:tcPr>
            <w:tcW w:w="4153" w:type="dxa"/>
          </w:tcPr>
          <w:p w14:paraId="3483E1C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结论产出</w:t>
            </w:r>
          </w:p>
        </w:tc>
        <w:tc>
          <w:tcPr>
            <w:tcW w:w="4153" w:type="dxa"/>
          </w:tcPr>
          <w:p w14:paraId="7AF8704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POC 报告归档；通过后才锁定指标中心内核工期（PRD 要求：估算基于 POC 结论，偏差风险高）</w:t>
            </w:r>
          </w:p>
        </w:tc>
      </w:tr>
    </w:tbl>
    <w:p w14:paraId="247BD98A">
      <w:r>
        <w:rPr>
          <w:rFonts w:ascii="仿宋" w:hAnsi="仿宋" w:eastAsia="仿宋"/>
          <w:b/>
          <w:color w:val="000000"/>
          <w:sz w:val="24"/>
        </w:rPr>
        <w:t>接口设计</w:t>
      </w:r>
    </w:p>
    <w:p w14:paraId="1063EF51">
      <w:r>
        <w:rPr>
          <w:rFonts w:ascii="仿宋" w:hAnsi="仿宋" w:eastAsia="仿宋"/>
          <w:b w:val="0"/>
          <w:color w:val="000000"/>
          <w:sz w:val="24"/>
        </w:rPr>
        <w:t>内部接口：`MetricQueryEngine.execute(MetricQuery)` 供图表/告警/问数/API 复用；`MetricManager` 提供 CRUD 与认证操作。REST 接口见「接口设计」章。</w:t>
      </w:r>
    </w:p>
    <w:p w14:paraId="4CFC536F">
      <w:r>
        <w:rPr>
          <w:rFonts w:ascii="仿宋" w:hAnsi="仿宋" w:eastAsia="仿宋"/>
          <w:b/>
          <w:color w:val="000000"/>
          <w:sz w:val="24"/>
        </w:rPr>
        <w:t>异常与降级</w:t>
      </w:r>
    </w:p>
    <w:p w14:paraId="4DA209A5">
      <w:r>
        <w:rPr>
          <w:rFonts w:ascii="仿宋" w:hAnsi="仿宋" w:eastAsia="仿宋"/>
          <w:b w:val="0"/>
          <w:color w:val="000000"/>
          <w:sz w:val="24"/>
        </w:rPr>
        <w:t>指标查询超时→返回加载超时与「缩小时间范围」建议；派生公式引用不存在指标→保存时阻断；数据集变更导致字段缺失→指标标记「失效」并在目录提示；编译失败→记录错误日志并返回可读原因，不暴露堆栈。</w:t>
      </w:r>
    </w:p>
    <w:p w14:paraId="0E5E4B79">
      <w:r>
        <w:rPr>
          <w:rFonts w:ascii="仿宋" w:hAnsi="仿宋" w:eastAsia="仿宋"/>
          <w:b/>
          <w:color w:val="000000"/>
          <w:sz w:val="24"/>
        </w:rPr>
        <w:t>依赖</w:t>
      </w:r>
    </w:p>
    <w:p w14:paraId="6E718BCE">
      <w:r>
        <w:rPr>
          <w:rFonts w:ascii="仿宋" w:hAnsi="仿宋" w:eastAsia="仿宋"/>
          <w:b w:val="0"/>
          <w:color w:val="000000"/>
          <w:sz w:val="24"/>
        </w:rPr>
        <w:t>依赖数据集（org.datagear.analysis）与权限体系；被展示层、告警、ChatBI、开放 API 依赖（是一切高级能力地基）。</w:t>
      </w:r>
    </w:p>
    <w:p w14:paraId="2361CE6B">
      <w:pPr>
        <w:pStyle w:val="4"/>
        <w:bidi w:val="0"/>
      </w:pPr>
      <w:bookmarkStart w:id="25" w:name="_Toc344956898"/>
      <w:r>
        <w:t>数据治理【全新建设（元数据解析已有基础）】</w:t>
      </w:r>
      <w:bookmarkEnd w:id="25"/>
    </w:p>
    <w:p w14:paraId="22299676">
      <w:r>
        <w:rPr>
          <w:rFonts w:ascii="仿宋" w:hAnsi="仿宋" w:eastAsia="仿宋"/>
          <w:b w:val="0"/>
          <w:color w:val="000000"/>
          <w:sz w:val="24"/>
        </w:rPr>
        <w:t>功能概述：「元数据—数据标准—数据质量—数据血缘—数据安全」轻量闭环，对应 FR-GOV-01~16。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3996"/>
        <w:gridCol w:w="2357"/>
      </w:tblGrid>
      <w:tr w14:paraId="252A2F1F">
        <w:tc>
          <w:tcPr>
            <w:tcW w:w="2769" w:type="dxa"/>
          </w:tcPr>
          <w:p w14:paraId="440FA5B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5070F57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604F136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59BA7687">
        <w:tc>
          <w:tcPr>
            <w:tcW w:w="2769" w:type="dxa"/>
          </w:tcPr>
          <w:p w14:paraId="65D52C3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元数据采集</w:t>
            </w:r>
          </w:p>
        </w:tc>
        <w:tc>
          <w:tcPr>
            <w:tcW w:w="2769" w:type="dxa"/>
          </w:tcPr>
          <w:p w14:paraId="7FD70B1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org.datagear.meta.MetadataCollector / MetadataManager</w:t>
            </w:r>
          </w:p>
        </w:tc>
        <w:tc>
          <w:tcPr>
            <w:tcW w:w="2769" w:type="dxa"/>
          </w:tcPr>
          <w:p w14:paraId="551123A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库/表/列元数据自动采集（复用 datagear-meta 表结构解析）、数据字典、检索</w:t>
            </w:r>
          </w:p>
        </w:tc>
      </w:tr>
      <w:tr w14:paraId="477782F5">
        <w:tc>
          <w:tcPr>
            <w:tcW w:w="2769" w:type="dxa"/>
          </w:tcPr>
          <w:p w14:paraId="7854145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数据标准</w:t>
            </w:r>
          </w:p>
        </w:tc>
        <w:tc>
          <w:tcPr>
            <w:tcW w:w="2769" w:type="dxa"/>
          </w:tcPr>
          <w:p w14:paraId="488DC16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meta.standard.DataStandardManager</w:t>
            </w:r>
          </w:p>
        </w:tc>
        <w:tc>
          <w:tcPr>
            <w:tcW w:w="2769" w:type="dxa"/>
          </w:tcPr>
          <w:p w14:paraId="5B73E0C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命名规范、标准值域、标准映射（P3）</w:t>
            </w:r>
          </w:p>
        </w:tc>
      </w:tr>
      <w:tr w14:paraId="2B2FC570">
        <w:tc>
          <w:tcPr>
            <w:tcW w:w="2769" w:type="dxa"/>
          </w:tcPr>
          <w:p w14:paraId="0B758AB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数据质量</w:t>
            </w:r>
          </w:p>
        </w:tc>
        <w:tc>
          <w:tcPr>
            <w:tcW w:w="2769" w:type="dxa"/>
          </w:tcPr>
          <w:p w14:paraId="18D5BE8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meta.quality.QualityRuleManager / QualityCheckJob</w:t>
            </w:r>
          </w:p>
        </w:tc>
        <w:tc>
          <w:tcPr>
            <w:tcW w:w="2769" w:type="dxa"/>
          </w:tcPr>
          <w:p w14:paraId="6136D7A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规则配置、定时校验（挂调度框架）、质量报告、异常告警</w:t>
            </w:r>
          </w:p>
        </w:tc>
      </w:tr>
      <w:tr w14:paraId="32A32BC5">
        <w:tc>
          <w:tcPr>
            <w:tcW w:w="2769" w:type="dxa"/>
          </w:tcPr>
          <w:p w14:paraId="2C1C62C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数据血缘</w:t>
            </w:r>
          </w:p>
        </w:tc>
        <w:tc>
          <w:tcPr>
            <w:tcW w:w="2769" w:type="dxa"/>
          </w:tcPr>
          <w:p w14:paraId="4EC3A07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meta.lineage.LineageAnalyzer / LineageService</w:t>
            </w:r>
          </w:p>
        </w:tc>
        <w:tc>
          <w:tcPr>
            <w:tcW w:w="2769" w:type="dxa"/>
          </w:tcPr>
          <w:p w14:paraId="6DEBB46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字段级血缘解析（数据集 SQL 解析提取字段映射）、影响分析</w:t>
            </w:r>
          </w:p>
        </w:tc>
      </w:tr>
      <w:tr w14:paraId="3F5B3AE4">
        <w:tc>
          <w:tcPr>
            <w:tcW w:w="2769" w:type="dxa"/>
          </w:tcPr>
          <w:p w14:paraId="7850035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敏感识别与脱敏</w:t>
            </w:r>
          </w:p>
        </w:tc>
        <w:tc>
          <w:tcPr>
            <w:tcW w:w="2769" w:type="dxa"/>
          </w:tcPr>
          <w:p w14:paraId="05CD0BD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meta.security.SensitiveFieldDetector</w:t>
            </w:r>
          </w:p>
        </w:tc>
        <w:tc>
          <w:tcPr>
            <w:tcW w:w="2769" w:type="dxa"/>
          </w:tcPr>
          <w:p w14:paraId="70E2CBE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手机号/身份证/银行卡/邮箱正则自动识别+手动标记（FR-GOV-14~16）</w:t>
            </w:r>
          </w:p>
        </w:tc>
      </w:tr>
    </w:tbl>
    <w:p w14:paraId="49E1679C">
      <w:r>
        <w:rPr>
          <w:rFonts w:ascii="仿宋" w:hAnsi="仿宋" w:eastAsia="仿宋"/>
          <w:b w:val="0"/>
          <w:color w:val="000000"/>
          <w:sz w:val="24"/>
        </w:rPr>
        <w:t>关键流程：数据源注册 → 元数据采集 → 敏感字段自动识别（标记建议）→ 质量规则挂调度定时校验 → 异常走告警通道 → 血缘随数据集/指标保存增量更新。</w:t>
      </w:r>
    </w:p>
    <w:p w14:paraId="4648D414">
      <w:r>
        <w:rPr>
          <w:rFonts w:ascii="仿宋" w:hAnsi="仿宋" w:eastAsia="仿宋"/>
          <w:b w:val="0"/>
          <w:color w:val="000000"/>
          <w:sz w:val="24"/>
        </w:rPr>
        <w:t>异常与降级：血缘解析失败的 SQL 标记「解析失败」不阻断保存；质量校验失败生成报告并告警，不影响查询链路。</w:t>
      </w:r>
    </w:p>
    <w:p w14:paraId="3620F1C3">
      <w:r>
        <w:rPr>
          <w:rFonts w:ascii="仿宋" w:hAnsi="仿宋" w:eastAsia="仿宋"/>
          <w:b w:val="0"/>
          <w:color w:val="000000"/>
          <w:sz w:val="24"/>
        </w:rPr>
        <w:t>依赖：调度框架（FR-ALERT-06）、列级权限（脱敏依赖）、元数据解析基础（已有）。</w:t>
      </w:r>
    </w:p>
    <w:p w14:paraId="2F0E7A07">
      <w:pPr>
        <w:pStyle w:val="4"/>
        <w:bidi w:val="0"/>
      </w:pPr>
      <w:bookmarkStart w:id="26" w:name="_Toc1632221433"/>
      <w:r>
        <w:t>数据处理与建模【已实现数据集基础，自助准备为全新建设】</w:t>
      </w:r>
      <w:bookmarkEnd w:id="26"/>
    </w:p>
    <w:p w14:paraId="58C591C0">
      <w:r>
        <w:rPr>
          <w:rFonts w:ascii="仿宋" w:hAnsi="仿宋" w:eastAsia="仿宋"/>
          <w:b w:val="0"/>
          <w:color w:val="000000"/>
          <w:sz w:val="24"/>
        </w:rPr>
        <w:t>功能概述：统一数据集抽象与自助数据准备，对应 FR-MODEL-01~05、FR-PREP-01~05。明确不做重型 ETL。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4311"/>
        <w:gridCol w:w="2349"/>
      </w:tblGrid>
      <w:tr w14:paraId="38F6C15B">
        <w:tc>
          <w:tcPr>
            <w:tcW w:w="2769" w:type="dxa"/>
          </w:tcPr>
          <w:p w14:paraId="23FA17B6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7FA1782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44265E7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4F9C4B0C">
        <w:tc>
          <w:tcPr>
            <w:tcW w:w="2769" w:type="dxa"/>
          </w:tcPr>
          <w:p w14:paraId="4621F25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数据集内核</w:t>
            </w:r>
          </w:p>
        </w:tc>
        <w:tc>
          <w:tcPr>
            <w:tcW w:w="2769" w:type="dxa"/>
          </w:tcPr>
          <w:p w14:paraId="03B0681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org.datagear.analysis.support.*DataSet（已有）</w:t>
            </w:r>
          </w:p>
        </w:tc>
        <w:tc>
          <w:tcPr>
            <w:tcW w:w="2769" w:type="dxa"/>
          </w:tcPr>
          <w:p w14:paraId="63D072A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六类数据集、Freemarker 参数化、汇总数据集（保持稳定）</w:t>
            </w:r>
          </w:p>
        </w:tc>
      </w:tr>
      <w:tr w14:paraId="27886D7E">
        <w:tc>
          <w:tcPr>
            <w:tcW w:w="2769" w:type="dxa"/>
          </w:tcPr>
          <w:p w14:paraId="4673347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可视化查询构建器</w:t>
            </w:r>
          </w:p>
        </w:tc>
        <w:tc>
          <w:tcPr>
            <w:tcW w:w="2769" w:type="dxa"/>
          </w:tcPr>
          <w:p w14:paraId="4A89138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org.datagear.prep.QueryBuilderService + Vue3 构建器页面</w:t>
            </w:r>
          </w:p>
        </w:tc>
        <w:tc>
          <w:tcPr>
            <w:tcW w:w="2769" w:type="dxa"/>
          </w:tcPr>
          <w:p w14:paraId="6D242D4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选表/字段→过滤→聚合→排序零 SQL 生成数据集；SQL「逃生舱」双向切换（FR-PREP-01，P2）</w:t>
            </w:r>
          </w:p>
        </w:tc>
      </w:tr>
      <w:tr w14:paraId="4E0290AE">
        <w:tc>
          <w:tcPr>
            <w:tcW w:w="2769" w:type="dxa"/>
          </w:tcPr>
          <w:p w14:paraId="45A05C2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组合数据集</w:t>
            </w:r>
          </w:p>
        </w:tc>
        <w:tc>
          <w:tcPr>
            <w:tcW w:w="2769" w:type="dxa"/>
          </w:tcPr>
          <w:p w14:paraId="3006243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org.datagear.prep.CombineDataSetService</w:t>
            </w:r>
          </w:p>
        </w:tc>
        <w:tc>
          <w:tcPr>
            <w:tcW w:w="2769" w:type="dxa"/>
          </w:tcPr>
          <w:p w14:paraId="10A087F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多数据集连接/合并；跨源查询嵌入 DuckDB/Calcite（POC 选型，FR-PREP-02，P2）</w:t>
            </w:r>
          </w:p>
        </w:tc>
      </w:tr>
      <w:tr w14:paraId="4D524B5D">
        <w:tc>
          <w:tcPr>
            <w:tcW w:w="2769" w:type="dxa"/>
          </w:tcPr>
          <w:p w14:paraId="3D311CA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转换步骤</w:t>
            </w:r>
          </w:p>
        </w:tc>
        <w:tc>
          <w:tcPr>
            <w:tcW w:w="2769" w:type="dxa"/>
          </w:tcPr>
          <w:p w14:paraId="637114B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org.datagear.prep.TransformStepManager</w:t>
            </w:r>
          </w:p>
        </w:tc>
        <w:tc>
          <w:tcPr>
            <w:tcW w:w="2769" w:type="dxa"/>
          </w:tcPr>
          <w:p w14:paraId="730ABE6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过滤/派生列/去重/排序/透视/行列转换，步骤可回溯（FR-PREP-03，P2）</w:t>
            </w:r>
          </w:p>
        </w:tc>
      </w:tr>
      <w:tr w14:paraId="54459661">
        <w:tc>
          <w:tcPr>
            <w:tcW w:w="2769" w:type="dxa"/>
          </w:tcPr>
          <w:p w14:paraId="0B15181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缓存策略</w:t>
            </w:r>
          </w:p>
        </w:tc>
        <w:tc>
          <w:tcPr>
            <w:tcW w:w="2769" w:type="dxa"/>
          </w:tcPr>
          <w:p w14:paraId="5CA7E21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org.datagear.analysis 缓存扩展</w:t>
            </w:r>
          </w:p>
        </w:tc>
        <w:tc>
          <w:tcPr>
            <w:tcW w:w="2769" w:type="dxa"/>
          </w:tcPr>
          <w:p w14:paraId="0C85B27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数据集级缓存超时与失效规则、命中率观测（FR-PREP-05，P1）</w:t>
            </w:r>
          </w:p>
        </w:tc>
      </w:tr>
    </w:tbl>
    <w:p w14:paraId="541A93A3">
      <w:r>
        <w:rPr>
          <w:rFonts w:ascii="仿宋" w:hAnsi="仿宋" w:eastAsia="仿宋"/>
          <w:b w:val="0"/>
          <w:color w:val="000000"/>
          <w:sz w:val="24"/>
        </w:rPr>
        <w:t>关键流程（构建器）：画布操作 → 生成结构化构建定义 JSON → 服务端编译为数据集 SQL → 预览 → 保存为 SQL 数据集（与既有数据集体系无缝兼容）。</w:t>
      </w:r>
    </w:p>
    <w:p w14:paraId="1D2CE455">
      <w:r>
        <w:rPr>
          <w:rFonts w:ascii="仿宋" w:hAnsi="仿宋" w:eastAsia="仿宋"/>
          <w:b w:val="0"/>
          <w:color w:val="000000"/>
          <w:sz w:val="24"/>
        </w:rPr>
        <w:t>异常与降级：跨源引擎不可用时组合数据集降级为单源；构建器定义与 SQL 双向同步冲突时以 SQL 为准并提示。</w:t>
      </w:r>
    </w:p>
    <w:p w14:paraId="5B20409F">
      <w:r>
        <w:rPr>
          <w:rFonts w:ascii="仿宋" w:hAnsi="仿宋" w:eastAsia="仿宋"/>
          <w:b w:val="0"/>
          <w:color w:val="000000"/>
          <w:sz w:val="24"/>
        </w:rPr>
        <w:t>依赖：数据接入；跨源组合依赖 PRD 风险 R3 的 POC 结论。</w:t>
      </w:r>
    </w:p>
    <w:p w14:paraId="746BC3BA">
      <w:pPr>
        <w:pStyle w:val="4"/>
        <w:bidi w:val="0"/>
      </w:pPr>
      <w:bookmarkStart w:id="27" w:name="_Toc789517653"/>
      <w:r>
        <w:t>数据展示【已实现核心能力，拖拽/大屏/填报为全新建设】</w:t>
      </w:r>
      <w:bookmarkEnd w:id="27"/>
    </w:p>
    <w:p w14:paraId="74F39738">
      <w:r>
        <w:rPr>
          <w:rFonts w:ascii="仿宋" w:hAnsi="仿宋" w:eastAsia="仿宋"/>
          <w:b w:val="0"/>
          <w:color w:val="000000"/>
          <w:sz w:val="24"/>
        </w:rPr>
        <w:t>功能概述：图表/看板/大屏/报表/填报展示体系，对应 FR-VIZ-01~11、FR-DISP-01~10、FR-CHART-01~08（已有）、FR-MAP-01~08（部分实现）、FR-3D-01~07（P3）、FR-SCREEN-01~07（P3）、FR-FILL-01~10（P3 企业版）。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  <w:gridCol w:w="3366"/>
        <w:gridCol w:w="2685"/>
      </w:tblGrid>
      <w:tr w14:paraId="0D7C08E7">
        <w:tc>
          <w:tcPr>
            <w:tcW w:w="2769" w:type="dxa"/>
          </w:tcPr>
          <w:p w14:paraId="55978E5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3E2DC416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4339C21D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0C81107A">
        <w:tc>
          <w:tcPr>
            <w:tcW w:w="2769" w:type="dxa"/>
          </w:tcPr>
          <w:p w14:paraId="3630D36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图表体系</w:t>
            </w:r>
          </w:p>
        </w:tc>
        <w:tc>
          <w:tcPr>
            <w:tcW w:w="2769" w:type="dxa"/>
          </w:tcPr>
          <w:p w14:paraId="1299806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org.datagear.analysis ChartPlugin/ChartPluginManager（已有）</w:t>
            </w:r>
          </w:p>
        </w:tc>
        <w:tc>
          <w:tcPr>
            <w:tcW w:w="2769" w:type="dxa"/>
          </w:tcPr>
          <w:p w14:paraId="1EDE82A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70+ 图表、一图多数据集、数据标记；扩展指标引用绑定与指标卡片组件（FR-SEM-06 消费侧）</w:t>
            </w:r>
          </w:p>
        </w:tc>
      </w:tr>
      <w:tr w14:paraId="38BDD8E1">
        <w:tc>
          <w:tcPr>
            <w:tcW w:w="2769" w:type="dxa"/>
          </w:tcPr>
          <w:p w14:paraId="050A9E0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看板设计器</w:t>
            </w:r>
          </w:p>
        </w:tc>
        <w:tc>
          <w:tcPr>
            <w:tcW w:w="2769" w:type="dxa"/>
          </w:tcPr>
          <w:p w14:paraId="3351B68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org.datagear.web dashboardEditor.js 演进 + Vue3 组件</w:t>
            </w:r>
          </w:p>
        </w:tc>
        <w:tc>
          <w:tcPr>
            <w:tcW w:w="2769" w:type="dxa"/>
          </w:tcPr>
          <w:p w14:paraId="4A19BF9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可视/源码双模式保留；真拖拽改造（P2，dashboardEditor.js 渐进演进，不重写）</w:t>
            </w:r>
          </w:p>
        </w:tc>
      </w:tr>
      <w:tr w14:paraId="05477F3E">
        <w:tc>
          <w:tcPr>
            <w:tcW w:w="2769" w:type="dxa"/>
          </w:tcPr>
          <w:p w14:paraId="5886773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大屏设计器</w:t>
            </w:r>
          </w:p>
        </w:tc>
        <w:tc>
          <w:tcPr>
            <w:tcW w:w="2769" w:type="dxa"/>
          </w:tcPr>
          <w:p w14:paraId="32A3CE7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org.datagear.screen（新增，P3）</w:t>
            </w:r>
          </w:p>
        </w:tc>
        <w:tc>
          <w:tcPr>
            <w:tcW w:w="2769" w:type="dxa"/>
          </w:tcPr>
          <w:p w14:paraId="35BBACE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大屏画布、组件库、等比缩放、实时刷新、多页轮播</w:t>
            </w:r>
          </w:p>
        </w:tc>
      </w:tr>
      <w:tr w14:paraId="181DA59B">
        <w:tc>
          <w:tcPr>
            <w:tcW w:w="2769" w:type="dxa"/>
          </w:tcPr>
          <w:p w14:paraId="18F5C70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报表引擎</w:t>
            </w:r>
          </w:p>
        </w:tc>
        <w:tc>
          <w:tcPr>
            <w:tcW w:w="2769" w:type="dxa"/>
          </w:tcPr>
          <w:p w14:paraId="4E15DBA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org.datagear.report（新增，P3 企业版）</w:t>
            </w:r>
          </w:p>
        </w:tc>
        <w:tc>
          <w:tcPr>
            <w:tcW w:w="2769" w:type="dxa"/>
          </w:tcPr>
          <w:p w14:paraId="408A4BE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分组/交叉/电子表格报表、公式、条件格式、多格式导出</w:t>
            </w:r>
          </w:p>
        </w:tc>
      </w:tr>
      <w:tr w14:paraId="3E87149A">
        <w:tc>
          <w:tcPr>
            <w:tcW w:w="2769" w:type="dxa"/>
          </w:tcPr>
          <w:p w14:paraId="3B12A5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填报引擎</w:t>
            </w:r>
          </w:p>
        </w:tc>
        <w:tc>
          <w:tcPr>
            <w:tcW w:w="2769" w:type="dxa"/>
          </w:tcPr>
          <w:p w14:paraId="64873BD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org.datagear.fill（新增，P3 企业版）</w:t>
            </w:r>
          </w:p>
        </w:tc>
        <w:tc>
          <w:tcPr>
            <w:tcW w:w="2769" w:type="dxa"/>
          </w:tcPr>
          <w:p w14:paraId="6937C36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表单设计、校验、回写、审批流（挂调度框架）</w:t>
            </w:r>
          </w:p>
        </w:tc>
      </w:tr>
    </w:tbl>
    <w:p w14:paraId="4F6E828E">
      <w:r>
        <w:rPr>
          <w:rFonts w:ascii="仿宋" w:hAnsi="仿宋" w:eastAsia="仿宋"/>
          <w:b w:val="0"/>
          <w:color w:val="000000"/>
          <w:sz w:val="24"/>
        </w:rPr>
        <w:t>关键流程（看板渲染）：看板请求 → 模板解析 → 图表部件数据加载（数据集/指标查询管道）→ 联动/钻取前端编排 → 响应式渲染。</w:t>
      </w:r>
    </w:p>
    <w:p w14:paraId="63B91E5E">
      <w:r>
        <w:rPr>
          <w:rFonts w:ascii="仿宋" w:hAnsi="仿宋" w:eastAsia="仿宋"/>
          <w:b w:val="0"/>
          <w:color w:val="000000"/>
          <w:sz w:val="24"/>
        </w:rPr>
        <w:t>异常与降级：图表数据查询失败仅该图表占位显示错误，不拖垮整板；大屏实时刷新失败自动退化为定时刷新；插件加载失败隔离并提示。</w:t>
      </w:r>
    </w:p>
    <w:p w14:paraId="6151C7D7">
      <w:r>
        <w:rPr>
          <w:rFonts w:ascii="仿宋" w:hAnsi="仿宋" w:eastAsia="仿宋"/>
          <w:b w:val="0"/>
          <w:color w:val="000000"/>
          <w:sz w:val="24"/>
        </w:rPr>
        <w:t>依赖：语义层（指标卡片/指标引用）、调度框架（大屏刷新/报表定时）、权限管道。</w:t>
      </w:r>
    </w:p>
    <w:p w14:paraId="011D38F8">
      <w:pPr>
        <w:pStyle w:val="4"/>
        <w:bidi w:val="0"/>
      </w:pPr>
      <w:bookmarkStart w:id="28" w:name="_Toc121739158"/>
      <w:r>
        <w:t>数据下钻与交互分析【已实现核心能力】</w:t>
      </w:r>
      <w:bookmarkEnd w:id="28"/>
    </w:p>
    <w:p w14:paraId="4BF44207">
      <w:r>
        <w:rPr>
          <w:rFonts w:ascii="仿宋" w:hAnsi="仿宋" w:eastAsia="仿宋"/>
          <w:b w:val="0"/>
          <w:color w:val="000000"/>
          <w:sz w:val="24"/>
        </w:rPr>
        <w:t>功能概述：层级钻取、图表联动、跳转穿透、全局过滤，对应 FR-DRILL-01~04、FR-LINK-01~03、FR-NAV-01~03、FR-FILTER-01~03。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3891"/>
        <w:gridCol w:w="2360"/>
      </w:tblGrid>
      <w:tr w14:paraId="10832323">
        <w:tc>
          <w:tcPr>
            <w:tcW w:w="2769" w:type="dxa"/>
          </w:tcPr>
          <w:p w14:paraId="283F05F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0EAFFD2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35AC4E1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45052442">
        <w:tc>
          <w:tcPr>
            <w:tcW w:w="2769" w:type="dxa"/>
          </w:tcPr>
          <w:p w14:paraId="28046E4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钻取服务</w:t>
            </w:r>
          </w:p>
        </w:tc>
        <w:tc>
          <w:tcPr>
            <w:tcW w:w="2769" w:type="dxa"/>
          </w:tcPr>
          <w:p w14:paraId="7FD8629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org.datagear.analysis 钻取上下文扩展</w:t>
            </w:r>
          </w:p>
        </w:tc>
        <w:tc>
          <w:tcPr>
            <w:tcW w:w="2769" w:type="dxa"/>
          </w:tcPr>
          <w:p w14:paraId="7212291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层级钻取（年→季→月→日）、地图钻取、明细穿透、上卷面包屑</w:t>
            </w:r>
          </w:p>
        </w:tc>
      </w:tr>
      <w:tr w14:paraId="72F0377C">
        <w:tc>
          <w:tcPr>
            <w:tcW w:w="2769" w:type="dxa"/>
          </w:tcPr>
          <w:p w14:paraId="2C00A03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联动引擎</w:t>
            </w:r>
          </w:p>
        </w:tc>
        <w:tc>
          <w:tcPr>
            <w:tcW w:w="2769" w:type="dxa"/>
          </w:tcPr>
          <w:p w14:paraId="23A400E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前端 chartFactory.js/dashboardFactory.js（已有）</w:t>
            </w:r>
          </w:p>
        </w:tc>
        <w:tc>
          <w:tcPr>
            <w:tcW w:w="2769" w:type="dxa"/>
          </w:tcPr>
          <w:p w14:paraId="09479DF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图表联动、联动回退、异步加载</w:t>
            </w:r>
          </w:p>
        </w:tc>
      </w:tr>
      <w:tr w14:paraId="5FF4725A">
        <w:tc>
          <w:tcPr>
            <w:tcW w:w="2769" w:type="dxa"/>
          </w:tcPr>
          <w:p w14:paraId="06901A8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过滤与参数</w:t>
            </w:r>
          </w:p>
        </w:tc>
        <w:tc>
          <w:tcPr>
            <w:tcW w:w="2769" w:type="dxa"/>
          </w:tcPr>
          <w:p w14:paraId="7FF72D7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org.datagear.analysis DataSetQuery 扩展</w:t>
            </w:r>
          </w:p>
        </w:tc>
        <w:tc>
          <w:tcPr>
            <w:tcW w:w="2769" w:type="dxa"/>
          </w:tcPr>
          <w:p w14:paraId="5603770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全局过滤器、交互表单、参数联动控件</w:t>
            </w:r>
          </w:p>
        </w:tc>
      </w:tr>
    </w:tbl>
    <w:p w14:paraId="17B2DCA5">
      <w:r>
        <w:rPr>
          <w:rFonts w:ascii="仿宋" w:hAnsi="仿宋" w:eastAsia="仿宋"/>
          <w:b w:val="0"/>
          <w:color w:val="000000"/>
          <w:sz w:val="24"/>
        </w:rPr>
        <w:t>关键流程：交互事件 → 生成新的 DataSetQuery（叠加钻取/筛选条件）→ 走统一查询管道 → 局部刷新图表。</w:t>
      </w:r>
    </w:p>
    <w:p w14:paraId="7225AFB5">
      <w:r>
        <w:rPr>
          <w:rFonts w:ascii="仿宋" w:hAnsi="仿宋" w:eastAsia="仿宋"/>
          <w:b w:val="0"/>
          <w:color w:val="000000"/>
          <w:sz w:val="24"/>
        </w:rPr>
        <w:t>异常与降级：钻取层级字段缺失时隐藏钻进入口；联动目标加载失败不影响源图表。</w:t>
      </w:r>
    </w:p>
    <w:p w14:paraId="4735F6DC">
      <w:r>
        <w:rPr>
          <w:rFonts w:ascii="仿宋" w:hAnsi="仿宋" w:eastAsia="仿宋"/>
          <w:b w:val="0"/>
          <w:color w:val="000000"/>
          <w:sz w:val="24"/>
        </w:rPr>
        <w:t>依赖：数据集与指标查询管道。</w:t>
      </w:r>
    </w:p>
    <w:p w14:paraId="228EC2CC">
      <w:pPr>
        <w:pStyle w:val="4"/>
        <w:bidi w:val="0"/>
      </w:pPr>
      <w:bookmarkStart w:id="29" w:name="_Toc1665596562"/>
      <w:r>
        <w:t>AI 增强分析（ChatBI）【全新建设 · 可插拔模块】★</w:t>
      </w:r>
      <w:bookmarkEnd w:id="29"/>
    </w:p>
    <w:p w14:paraId="542F63EC">
      <w:r>
        <w:rPr>
          <w:rFonts w:ascii="仿宋" w:hAnsi="仿宋" w:eastAsia="仿宋"/>
          <w:b w:val="0"/>
          <w:color w:val="000000"/>
          <w:sz w:val="24"/>
        </w:rPr>
        <w:t>功能概述：对标 FineChatBI 的 Text2DSL 与 SQLBot 的可插拔形态。大模型仅做意图理解与拆解，取数走「语义层 grounding + DSL 中间层」确定性通道，全程继承行列级权限。对应 FR-AI-01~10。新增子模块 datagear-ai（包 org.datagear.ai），可选部署，核心零 LLM 依赖。</w:t>
      </w:r>
    </w:p>
    <w:p w14:paraId="3FD3F5FA">
      <w:r>
        <w:rPr>
          <w:rFonts w:ascii="仿宋" w:hAnsi="仿宋" w:eastAsia="仿宋"/>
          <w:b/>
          <w:color w:val="000000"/>
          <w:sz w:val="24"/>
        </w:rPr>
        <w:t>组件与类设计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3"/>
        <w:gridCol w:w="3366"/>
        <w:gridCol w:w="2603"/>
      </w:tblGrid>
      <w:tr w14:paraId="0A6D7E2A">
        <w:tc>
          <w:tcPr>
            <w:tcW w:w="2769" w:type="dxa"/>
          </w:tcPr>
          <w:p w14:paraId="6C72C18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4339ED1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289C898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7BE7988B">
        <w:tc>
          <w:tcPr>
            <w:tcW w:w="2769" w:type="dxa"/>
          </w:tcPr>
          <w:p w14:paraId="788BAF3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问数会话</w:t>
            </w:r>
          </w:p>
        </w:tc>
        <w:tc>
          <w:tcPr>
            <w:tcW w:w="2769" w:type="dxa"/>
          </w:tcPr>
          <w:p w14:paraId="4CD06DE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ai.chat.ChatController / ChatSessionManager</w:t>
            </w:r>
          </w:p>
        </w:tc>
        <w:tc>
          <w:tcPr>
            <w:tcW w:w="2769" w:type="dxa"/>
          </w:tcPr>
          <w:p w14:paraId="6A81EE9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对话管理、多轮上下文（保持≥5 轮）、历史记录</w:t>
            </w:r>
          </w:p>
        </w:tc>
      </w:tr>
      <w:tr w14:paraId="52CA6A8F">
        <w:tc>
          <w:tcPr>
            <w:tcW w:w="2769" w:type="dxa"/>
          </w:tcPr>
          <w:p w14:paraId="268A396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意图理解</w:t>
            </w:r>
          </w:p>
        </w:tc>
        <w:tc>
          <w:tcPr>
            <w:tcW w:w="2769" w:type="dxa"/>
          </w:tcPr>
          <w:p w14:paraId="4B38566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ai.intent.IntentParser / PromptTemplateManager</w:t>
            </w:r>
          </w:p>
        </w:tc>
        <w:tc>
          <w:tcPr>
            <w:tcW w:w="2769" w:type="dxa"/>
          </w:tcPr>
          <w:p w14:paraId="7872BFD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BYO-LLM 调用（OpenAI 兼容 HTTP 客户端）、提示词模板外置</w:t>
            </w:r>
          </w:p>
        </w:tc>
      </w:tr>
      <w:tr w14:paraId="55903511">
        <w:tc>
          <w:tcPr>
            <w:tcW w:w="2769" w:type="dxa"/>
          </w:tcPr>
          <w:p w14:paraId="20A41F9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DSL 生成与校验</w:t>
            </w:r>
          </w:p>
        </w:tc>
        <w:tc>
          <w:tcPr>
            <w:tcW w:w="2769" w:type="dxa"/>
          </w:tcPr>
          <w:p w14:paraId="34BF084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ai.dsl.DslGenerator / DslValidator</w:t>
            </w:r>
          </w:p>
        </w:tc>
        <w:tc>
          <w:tcPr>
            <w:tcW w:w="2769" w:type="dxa"/>
          </w:tcPr>
          <w:p w14:paraId="67325FD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意图→结构化 DSL；DSL 合法性校验（指标/维度必须存在于语义层）</w:t>
            </w:r>
          </w:p>
        </w:tc>
      </w:tr>
      <w:tr w14:paraId="79E8D180">
        <w:tc>
          <w:tcPr>
            <w:tcW w:w="2769" w:type="dxa"/>
          </w:tcPr>
          <w:p w14:paraId="00DAF61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知识库检索</w:t>
            </w:r>
          </w:p>
        </w:tc>
        <w:tc>
          <w:tcPr>
            <w:tcW w:w="2769" w:type="dxa"/>
          </w:tcPr>
          <w:p w14:paraId="5E426D3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ai.kb.KnowledgeRetriever</w:t>
            </w:r>
          </w:p>
        </w:tc>
        <w:tc>
          <w:tcPr>
            <w:tcW w:w="2769" w:type="dxa"/>
          </w:tcPr>
          <w:p w14:paraId="3E0139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术语库 RAG：业务用语/同义词/业务规则/golden queries/认证答案召回</w:t>
            </w:r>
          </w:p>
        </w:tc>
      </w:tr>
      <w:tr w14:paraId="1301AFD3">
        <w:tc>
          <w:tcPr>
            <w:tcW w:w="2769" w:type="dxa"/>
          </w:tcPr>
          <w:p w14:paraId="40884D9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认证答案</w:t>
            </w:r>
          </w:p>
        </w:tc>
        <w:tc>
          <w:tcPr>
            <w:tcW w:w="2769" w:type="dxa"/>
          </w:tcPr>
          <w:p w14:paraId="65D34D9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ai.kb.CertifiedAnswerService</w:t>
            </w:r>
          </w:p>
        </w:tc>
        <w:tc>
          <w:tcPr>
            <w:tcW w:w="2769" w:type="dxa"/>
          </w:tcPr>
          <w:p w14:paraId="3EB163E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golden queries 命中直接返回认证结果（对冲幻觉）</w:t>
            </w:r>
          </w:p>
        </w:tc>
      </w:tr>
      <w:tr w14:paraId="6E280CA4">
        <w:tc>
          <w:tcPr>
            <w:tcW w:w="2769" w:type="dxa"/>
          </w:tcPr>
          <w:p w14:paraId="40E7BED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透明化</w:t>
            </w:r>
          </w:p>
        </w:tc>
        <w:tc>
          <w:tcPr>
            <w:tcW w:w="2769" w:type="dxa"/>
          </w:tcPr>
          <w:p w14:paraId="1D7D580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ai.explain.QueryExplainBuilder</w:t>
            </w:r>
          </w:p>
        </w:tc>
        <w:tc>
          <w:tcPr>
            <w:tcW w:w="2769" w:type="dxa"/>
          </w:tcPr>
          <w:p w14:paraId="094459D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生成取数逻辑说明（指标/维度/筛选/时间窗/可选 SQL）、一键转图表</w:t>
            </w:r>
          </w:p>
        </w:tc>
      </w:tr>
      <w:tr w14:paraId="563E13DE">
        <w:tc>
          <w:tcPr>
            <w:tcW w:w="2769" w:type="dxa"/>
          </w:tcPr>
          <w:p w14:paraId="1D11256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 解读与归因</w:t>
            </w:r>
          </w:p>
        </w:tc>
        <w:tc>
          <w:tcPr>
            <w:tcW w:w="2769" w:type="dxa"/>
          </w:tcPr>
          <w:p w14:paraId="33ABDA5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ai.insight.InsightService / AttributionService</w:t>
            </w:r>
          </w:p>
        </w:tc>
        <w:tc>
          <w:tcPr>
            <w:tcW w:w="2769" w:type="dxa"/>
          </w:tcPr>
          <w:p w14:paraId="4A2BC56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图表一键解读（趋势/占比/异常）、指标波动多维贡献度拆解</w:t>
            </w:r>
          </w:p>
        </w:tc>
      </w:tr>
      <w:tr w14:paraId="00048270">
        <w:tc>
          <w:tcPr>
            <w:tcW w:w="2769" w:type="dxa"/>
          </w:tcPr>
          <w:p w14:paraId="3276A85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模型配置</w:t>
            </w:r>
          </w:p>
        </w:tc>
        <w:tc>
          <w:tcPr>
            <w:tcW w:w="2769" w:type="dxa"/>
          </w:tcPr>
          <w:p w14:paraId="60B13C2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ai.config.LlmConfigManager</w:t>
            </w:r>
          </w:p>
        </w:tc>
        <w:tc>
          <w:tcPr>
            <w:tcW w:w="2769" w:type="dxa"/>
          </w:tcPr>
          <w:p w14:paraId="33CDF07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BYO-LLM 配置、Key 加密存储、按功能点指定模型</w:t>
            </w:r>
          </w:p>
        </w:tc>
      </w:tr>
      <w:tr w14:paraId="7E806321">
        <w:tc>
          <w:tcPr>
            <w:tcW w:w="2769" w:type="dxa"/>
          </w:tcPr>
          <w:p w14:paraId="7FBB0CD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权限继承</w:t>
            </w:r>
          </w:p>
        </w:tc>
        <w:tc>
          <w:tcPr>
            <w:tcW w:w="2769" w:type="dxa"/>
          </w:tcPr>
          <w:p w14:paraId="57DEC8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ai.security.AiPermissionFilter</w:t>
            </w:r>
          </w:p>
        </w:tc>
        <w:tc>
          <w:tcPr>
            <w:tcW w:w="2769" w:type="dxa"/>
          </w:tcPr>
          <w:p w14:paraId="64DF985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问数/解读严格走授权体系+行列权限，送大模型内容脱敏裁剪（只送 schema/术语/DSL，不送明细行）</w:t>
            </w:r>
          </w:p>
        </w:tc>
      </w:tr>
    </w:tbl>
    <w:p w14:paraId="40741264">
      <w:r>
        <w:rPr>
          <w:rFonts w:ascii="仿宋" w:hAnsi="仿宋" w:eastAsia="仿宋"/>
          <w:b/>
          <w:color w:val="000000"/>
          <w:sz w:val="24"/>
        </w:rPr>
        <w:t>问数关键流程（Text2DSL 链路）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023A149">
        <w:tc>
          <w:tcPr>
            <w:tcW w:w="2769" w:type="dxa"/>
          </w:tcPr>
          <w:p w14:paraId="209907D6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步骤</w:t>
            </w:r>
          </w:p>
        </w:tc>
        <w:tc>
          <w:tcPr>
            <w:tcW w:w="2769" w:type="dxa"/>
          </w:tcPr>
          <w:p w14:paraId="4750427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处理</w:t>
            </w:r>
          </w:p>
        </w:tc>
        <w:tc>
          <w:tcPr>
            <w:tcW w:w="2769" w:type="dxa"/>
          </w:tcPr>
          <w:p w14:paraId="5942EEA4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异常处理</w:t>
            </w:r>
          </w:p>
        </w:tc>
      </w:tr>
      <w:tr w14:paraId="5CA7BEF7">
        <w:tc>
          <w:tcPr>
            <w:tcW w:w="2769" w:type="dxa"/>
          </w:tcPr>
          <w:p w14:paraId="6040BBE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1</w:t>
            </w:r>
          </w:p>
        </w:tc>
        <w:tc>
          <w:tcPr>
            <w:tcW w:w="2769" w:type="dxa"/>
          </w:tcPr>
          <w:p w14:paraId="32FF61F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接收自然语言问题</w:t>
            </w:r>
          </w:p>
        </w:tc>
        <w:tc>
          <w:tcPr>
            <w:tcW w:w="2769" w:type="dxa"/>
          </w:tcPr>
          <w:p w14:paraId="20FBE84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空问题提示输入</w:t>
            </w:r>
          </w:p>
        </w:tc>
      </w:tr>
      <w:tr w14:paraId="750F353C">
        <w:tc>
          <w:tcPr>
            <w:tcW w:w="2769" w:type="dxa"/>
          </w:tcPr>
          <w:p w14:paraId="2ACB5BA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2</w:t>
            </w:r>
          </w:p>
        </w:tc>
        <w:tc>
          <w:tcPr>
            <w:tcW w:w="2769" w:type="dxa"/>
          </w:tcPr>
          <w:p w14:paraId="79C1937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知识库检索（RAG）：术语/同义词/规则/golden queries/认证答案</w:t>
            </w:r>
          </w:p>
        </w:tc>
        <w:tc>
          <w:tcPr>
            <w:tcW w:w="2769" w:type="dxa"/>
          </w:tcPr>
          <w:p w14:paraId="0B31E24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无匹配进入通用意图识别</w:t>
            </w:r>
          </w:p>
        </w:tc>
      </w:tr>
      <w:tr w14:paraId="1051EF87">
        <w:tc>
          <w:tcPr>
            <w:tcW w:w="2769" w:type="dxa"/>
          </w:tcPr>
          <w:p w14:paraId="5028D22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3</w:t>
            </w:r>
          </w:p>
        </w:tc>
        <w:tc>
          <w:tcPr>
            <w:tcW w:w="2769" w:type="dxa"/>
          </w:tcPr>
          <w:p w14:paraId="4AEE15B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命中认证答案判断 → 命中直接返回认证结果</w:t>
            </w:r>
          </w:p>
        </w:tc>
        <w:tc>
          <w:tcPr>
            <w:tcW w:w="2769" w:type="dxa"/>
          </w:tcPr>
          <w:p w14:paraId="3BC2A48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未命中继续</w:t>
            </w:r>
          </w:p>
        </w:tc>
      </w:tr>
      <w:tr w14:paraId="2DB75D5B">
        <w:tc>
          <w:tcPr>
            <w:tcW w:w="2769" w:type="dxa"/>
          </w:tcPr>
          <w:p w14:paraId="6B549BF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4</w:t>
            </w:r>
          </w:p>
        </w:tc>
        <w:tc>
          <w:tcPr>
            <w:tcW w:w="2769" w:type="dxa"/>
          </w:tcPr>
          <w:p w14:paraId="5EE7952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大模型意图理解：识别指标/维度/筛选/排序/时间窗</w:t>
            </w:r>
          </w:p>
        </w:tc>
        <w:tc>
          <w:tcPr>
            <w:tcW w:w="2769" w:type="dxa"/>
          </w:tcPr>
          <w:p w14:paraId="7BD44BE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调用失败返回友好提示+「切换到手动查询」入口</w:t>
            </w:r>
          </w:p>
        </w:tc>
      </w:tr>
      <w:tr w14:paraId="79D4FF5F">
        <w:tc>
          <w:tcPr>
            <w:tcW w:w="2769" w:type="dxa"/>
          </w:tcPr>
          <w:p w14:paraId="4484440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5</w:t>
            </w:r>
          </w:p>
        </w:tc>
        <w:tc>
          <w:tcPr>
            <w:tcW w:w="2769" w:type="dxa"/>
          </w:tcPr>
          <w:p w14:paraId="1D9B6B1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生成中间 DSL 并校验（指标/维度须在语义层存在，否则要求模型重生成或澄清）</w:t>
            </w:r>
          </w:p>
        </w:tc>
        <w:tc>
          <w:tcPr>
            <w:tcW w:w="2769" w:type="dxa"/>
          </w:tcPr>
          <w:p w14:paraId="530C605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DSL 生成失败展示澄清问题、主动追问（可点击选项）</w:t>
            </w:r>
          </w:p>
        </w:tc>
      </w:tr>
      <w:tr w14:paraId="1FD937A2">
        <w:tc>
          <w:tcPr>
            <w:tcW w:w="2769" w:type="dxa"/>
          </w:tcPr>
          <w:p w14:paraId="4D147D0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6</w:t>
            </w:r>
          </w:p>
        </w:tc>
        <w:tc>
          <w:tcPr>
            <w:tcW w:w="2769" w:type="dxa"/>
          </w:tcPr>
          <w:p w14:paraId="77A8AB7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DSL 提交指标查询引擎执行（含行列权限校验与脱敏）</w:t>
            </w:r>
          </w:p>
        </w:tc>
        <w:tc>
          <w:tcPr>
            <w:tcW w:w="2769" w:type="dxa"/>
          </w:tcPr>
          <w:p w14:paraId="1CBFEA4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越权拒绝且不泄露任何数据；超时建议缩小范围</w:t>
            </w:r>
          </w:p>
        </w:tc>
      </w:tr>
      <w:tr w14:paraId="61747232">
        <w:tc>
          <w:tcPr>
            <w:tcW w:w="2769" w:type="dxa"/>
          </w:tcPr>
          <w:p w14:paraId="3B43BC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7</w:t>
            </w:r>
          </w:p>
        </w:tc>
        <w:tc>
          <w:tcPr>
            <w:tcW w:w="2769" w:type="dxa"/>
          </w:tcPr>
          <w:p w14:paraId="6D77EF3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返回三段式回答：图表（自动选型）+数据表格+自然语言结论+取数逻辑折叠区</w:t>
            </w:r>
          </w:p>
        </w:tc>
        <w:tc>
          <w:tcPr>
            <w:tcW w:w="2769" w:type="dxa"/>
          </w:tcPr>
          <w:p w14:paraId="715B7D5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空数据展示空状态与调整建议</w:t>
            </w:r>
          </w:p>
        </w:tc>
      </w:tr>
      <w:tr w14:paraId="0537D68A">
        <w:tc>
          <w:tcPr>
            <w:tcW w:w="2769" w:type="dxa"/>
          </w:tcPr>
          <w:p w14:paraId="1C34D9C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8</w:t>
            </w:r>
          </w:p>
        </w:tc>
        <w:tc>
          <w:tcPr>
            <w:tcW w:w="2769" w:type="dxa"/>
          </w:tcPr>
          <w:p w14:paraId="2991185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多轮追问：上下文管理（顶部展示当前上下文，可清除）</w:t>
            </w:r>
          </w:p>
        </w:tc>
        <w:tc>
          <w:tcPr>
            <w:tcW w:w="2769" w:type="dxa"/>
          </w:tcPr>
          <w:p w14:paraId="3D5D61A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上下文丢失提示重新描述</w:t>
            </w:r>
          </w:p>
        </w:tc>
      </w:tr>
      <w:tr w14:paraId="2ACC21C8">
        <w:tc>
          <w:tcPr>
            <w:tcW w:w="2769" w:type="dxa"/>
          </w:tcPr>
          <w:p w14:paraId="5D13840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9</w:t>
            </w:r>
          </w:p>
        </w:tc>
        <w:tc>
          <w:tcPr>
            <w:tcW w:w="2769" w:type="dxa"/>
          </w:tcPr>
          <w:p w14:paraId="6DB8650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转存：一键转图表/添加到看板/分享；反馈按钮（有用/无用+原因）用于模型优化</w:t>
            </w:r>
          </w:p>
        </w:tc>
        <w:tc>
          <w:tcPr>
            <w:tcW w:w="2769" w:type="dxa"/>
          </w:tcPr>
          <w:p w14:paraId="3F7CFF3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保存失败提示重试</w:t>
            </w:r>
          </w:p>
        </w:tc>
      </w:tr>
    </w:tbl>
    <w:p w14:paraId="29B2F0A3">
      <w:r>
        <w:rPr>
          <w:rFonts w:ascii="仿宋" w:hAnsi="仿宋" w:eastAsia="仿宋"/>
          <w:b/>
          <w:color w:val="000000"/>
          <w:sz w:val="24"/>
        </w:rPr>
        <w:t>DSL 设计（中间层契约）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4BEE922">
        <w:tc>
          <w:tcPr>
            <w:tcW w:w="2769" w:type="dxa"/>
          </w:tcPr>
          <w:p w14:paraId="77095774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字段</w:t>
            </w:r>
          </w:p>
        </w:tc>
        <w:tc>
          <w:tcPr>
            <w:tcW w:w="2769" w:type="dxa"/>
          </w:tcPr>
          <w:p w14:paraId="6403610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类型</w:t>
            </w:r>
          </w:p>
        </w:tc>
        <w:tc>
          <w:tcPr>
            <w:tcW w:w="2769" w:type="dxa"/>
          </w:tcPr>
          <w:p w14:paraId="5851ED2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</w:tr>
      <w:tr w14:paraId="3D328F99">
        <w:tc>
          <w:tcPr>
            <w:tcW w:w="2769" w:type="dxa"/>
          </w:tcPr>
          <w:p w14:paraId="1D494BE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metric</w:t>
            </w:r>
          </w:p>
        </w:tc>
        <w:tc>
          <w:tcPr>
            <w:tcW w:w="2769" w:type="dxa"/>
          </w:tcPr>
          <w:p w14:paraId="5BBF530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string/array</w:t>
            </w:r>
          </w:p>
        </w:tc>
        <w:tc>
          <w:tcPr>
            <w:tcW w:w="2769" w:type="dxa"/>
          </w:tcPr>
          <w:p w14:paraId="24DC59D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指标标识（必须命中语义层已定义指标，优先认证指标）</w:t>
            </w:r>
          </w:p>
        </w:tc>
      </w:tr>
      <w:tr w14:paraId="479AC33B">
        <w:tc>
          <w:tcPr>
            <w:tcW w:w="2769" w:type="dxa"/>
          </w:tcPr>
          <w:p w14:paraId="611037F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dimensions</w:t>
            </w:r>
          </w:p>
        </w:tc>
        <w:tc>
          <w:tcPr>
            <w:tcW w:w="2769" w:type="dxa"/>
          </w:tcPr>
          <w:p w14:paraId="443ABF6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array</w:t>
            </w:r>
          </w:p>
        </w:tc>
        <w:tc>
          <w:tcPr>
            <w:tcW w:w="2769" w:type="dxa"/>
          </w:tcPr>
          <w:p w14:paraId="1FCDA8A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维度列表（含层级路径，如 时间.月）</w:t>
            </w:r>
          </w:p>
        </w:tc>
      </w:tr>
      <w:tr w14:paraId="002CA840">
        <w:tc>
          <w:tcPr>
            <w:tcW w:w="2769" w:type="dxa"/>
          </w:tcPr>
          <w:p w14:paraId="3E6618E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filters</w:t>
            </w:r>
          </w:p>
        </w:tc>
        <w:tc>
          <w:tcPr>
            <w:tcW w:w="2769" w:type="dxa"/>
          </w:tcPr>
          <w:p w14:paraId="2CF79F5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array</w:t>
            </w:r>
          </w:p>
        </w:tc>
        <w:tc>
          <w:tcPr>
            <w:tcW w:w="2769" w:type="dxa"/>
          </w:tcPr>
          <w:p w14:paraId="4485B46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筛选条件（字段/操作符/值，值可为相对时间表达式）</w:t>
            </w:r>
          </w:p>
        </w:tc>
      </w:tr>
      <w:tr w14:paraId="74417BDB">
        <w:tc>
          <w:tcPr>
            <w:tcW w:w="2769" w:type="dxa"/>
          </w:tcPr>
          <w:p w14:paraId="21D8686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order</w:t>
            </w:r>
          </w:p>
        </w:tc>
        <w:tc>
          <w:tcPr>
            <w:tcW w:w="2769" w:type="dxa"/>
          </w:tcPr>
          <w:p w14:paraId="4539C76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array</w:t>
            </w:r>
          </w:p>
        </w:tc>
        <w:tc>
          <w:tcPr>
            <w:tcW w:w="2769" w:type="dxa"/>
          </w:tcPr>
          <w:p w14:paraId="0619652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排序（字段+方向）</w:t>
            </w:r>
          </w:p>
        </w:tc>
      </w:tr>
      <w:tr w14:paraId="57067CCE">
        <w:tc>
          <w:tcPr>
            <w:tcW w:w="2769" w:type="dxa"/>
          </w:tcPr>
          <w:p w14:paraId="5F1613A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timeWindow</w:t>
            </w:r>
          </w:p>
        </w:tc>
        <w:tc>
          <w:tcPr>
            <w:tcW w:w="2769" w:type="dxa"/>
          </w:tcPr>
          <w:p w14:paraId="66B313F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object</w:t>
            </w:r>
          </w:p>
        </w:tc>
        <w:tc>
          <w:tcPr>
            <w:tcW w:w="2769" w:type="dxa"/>
          </w:tcPr>
          <w:p w14:paraId="692C476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时间窗（粒度+范围，如 上月/近 30 天）</w:t>
            </w:r>
          </w:p>
        </w:tc>
      </w:tr>
      <w:tr w14:paraId="6E99F411">
        <w:tc>
          <w:tcPr>
            <w:tcW w:w="2769" w:type="dxa"/>
          </w:tcPr>
          <w:p w14:paraId="5904815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limit</w:t>
            </w:r>
          </w:p>
        </w:tc>
        <w:tc>
          <w:tcPr>
            <w:tcW w:w="2769" w:type="dxa"/>
          </w:tcPr>
          <w:p w14:paraId="1FAAAEA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int</w:t>
            </w:r>
          </w:p>
        </w:tc>
        <w:tc>
          <w:tcPr>
            <w:tcW w:w="2769" w:type="dxa"/>
          </w:tcPr>
          <w:p w14:paraId="3B5A779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结果上限（默认安全值）</w:t>
            </w:r>
          </w:p>
        </w:tc>
      </w:tr>
    </w:tbl>
    <w:p w14:paraId="19371DCC">
      <w:r>
        <w:rPr>
          <w:rFonts w:ascii="仿宋" w:hAnsi="仿宋" w:eastAsia="仿宋"/>
          <w:b w:val="0"/>
          <w:color w:val="000000"/>
          <w:sz w:val="24"/>
        </w:rPr>
        <w:t>DSL 由 DslValidator 强校验后才允许执行；大模型输出与 DSL 不符时按「重试一次→澄清追问」处理，绝不裸生成 SQL（PRD 边界 SD-01）。</w:t>
      </w:r>
    </w:p>
    <w:p w14:paraId="42F0A023">
      <w:r>
        <w:rPr>
          <w:rFonts w:ascii="仿宋" w:hAnsi="仿宋" w:eastAsia="仿宋"/>
          <w:b/>
          <w:color w:val="000000"/>
          <w:sz w:val="24"/>
        </w:rPr>
        <w:t>接口设计</w:t>
      </w:r>
    </w:p>
    <w:p w14:paraId="474E0934">
      <w:r>
        <w:rPr>
          <w:rFonts w:ascii="仿宋" w:hAnsi="仿宋" w:eastAsia="仿宋"/>
          <w:b w:val="0"/>
          <w:color w:val="000000"/>
          <w:sz w:val="24"/>
        </w:rPr>
        <w:t>REST：`/ai/chat/ask`（提问）、`/ai/chat/clarify`（澄清回复）、`/ai/insight/interpret`（图表解读）、`/ai/insight/attribute`（归因）、`/ai/config/*`（模型配置）；问数嵌入复用签名 Token（FR-AI-10，P3）。MCP 工具暴露见「接口设计」章。</w:t>
      </w:r>
    </w:p>
    <w:p w14:paraId="07DF6C7C">
      <w:r>
        <w:rPr>
          <w:rFonts w:ascii="仿宋" w:hAnsi="仿宋" w:eastAsia="仿宋"/>
          <w:b/>
          <w:color w:val="000000"/>
          <w:sz w:val="24"/>
        </w:rPr>
        <w:t>异常与降级</w:t>
      </w:r>
    </w:p>
    <w:p w14:paraId="6C8404B4">
      <w:r>
        <w:rPr>
          <w:rFonts w:ascii="仿宋" w:hAnsi="仿宋" w:eastAsia="仿宋"/>
          <w:b w:val="0"/>
          <w:color w:val="000000"/>
          <w:sz w:val="24"/>
        </w:rPr>
        <w:t>未配置 LLM → AI 模块整体隐藏、系统正常运行（FR-AI-08 验收）；模型调用失败 → 友好提示+手动查询入口；准确率退路：盲测 &lt;80% 时开启降级开关，对外仅发布检索式问答（见「AI 质量设计」）。</w:t>
      </w:r>
    </w:p>
    <w:p w14:paraId="3F90263E">
      <w:r>
        <w:rPr>
          <w:rFonts w:ascii="仿宋" w:hAnsi="仿宋" w:eastAsia="仿宋"/>
          <w:b/>
          <w:color w:val="000000"/>
          <w:sz w:val="24"/>
        </w:rPr>
        <w:t>依赖</w:t>
      </w:r>
    </w:p>
    <w:p w14:paraId="115D6EDF">
      <w:r>
        <w:rPr>
          <w:rFonts w:ascii="仿宋" w:hAnsi="仿宋" w:eastAsia="仿宋"/>
          <w:b w:val="0"/>
          <w:color w:val="000000"/>
          <w:sz w:val="24"/>
        </w:rPr>
        <w:t>语义层与指标中心（地基）、术语库（FR-SEM-04）、行列权限（FR-AUTH-10/11）；Phase 1 交付问数内测版（种子用户小范围开放），Phase 2 正式验收。</w:t>
      </w:r>
    </w:p>
    <w:p w14:paraId="4E65A82F">
      <w:pPr>
        <w:pStyle w:val="4"/>
        <w:bidi w:val="0"/>
      </w:pPr>
      <w:bookmarkStart w:id="30" w:name="_Toc1232078889"/>
      <w:r>
        <w:t>数据告警与订阅推送【全新建设 · 高性价比】</w:t>
      </w:r>
      <w:bookmarkEnd w:id="30"/>
    </w:p>
    <w:p w14:paraId="1C7B382C">
      <w:r>
        <w:rPr>
          <w:rFonts w:ascii="仿宋" w:hAnsi="仿宋" w:eastAsia="仿宋"/>
          <w:b w:val="0"/>
          <w:color w:val="000000"/>
          <w:sz w:val="24"/>
        </w:rPr>
        <w:t>功能概述：阈值告警与看板/报表订阅推送，调度框架为公共基建。对应 FR-ALERT-01~06、FR-EXCH-11~12。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4311"/>
        <w:gridCol w:w="2297"/>
      </w:tblGrid>
      <w:tr w14:paraId="3EAEDD74">
        <w:tc>
          <w:tcPr>
            <w:tcW w:w="2769" w:type="dxa"/>
          </w:tcPr>
          <w:p w14:paraId="5620BD6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3988310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2C7E06C6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3F7E4C67">
        <w:tc>
          <w:tcPr>
            <w:tcW w:w="2769" w:type="dxa"/>
          </w:tcPr>
          <w:p w14:paraId="769F8B1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调度框架★</w:t>
            </w:r>
          </w:p>
        </w:tc>
        <w:tc>
          <w:tcPr>
            <w:tcW w:w="2769" w:type="dxa"/>
          </w:tcPr>
          <w:p w14:paraId="7DBFDDE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org.datagear.scheduler.SchedulerManager / JobController</w:t>
            </w:r>
          </w:p>
        </w:tc>
        <w:tc>
          <w:tcPr>
            <w:tcW w:w="2769" w:type="dxa"/>
          </w:tcPr>
          <w:p w14:paraId="6920A8F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Quartz 引入（JobStore 持久化到系统库）、任务管理 UI（启停/日志/重试）、集群模式防重复触发（HA 形态）</w:t>
            </w:r>
          </w:p>
        </w:tc>
      </w:tr>
      <w:tr w14:paraId="1E25BDE5">
        <w:tc>
          <w:tcPr>
            <w:tcW w:w="2769" w:type="dxa"/>
          </w:tcPr>
          <w:p w14:paraId="4F4E932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告警引擎</w:t>
            </w:r>
          </w:p>
        </w:tc>
        <w:tc>
          <w:tcPr>
            <w:tcW w:w="2769" w:type="dxa"/>
          </w:tcPr>
          <w:p w14:paraId="3C91C8C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org.datagear.alert.AlertCheckJob / ThresholdEvaluator</w:t>
            </w:r>
          </w:p>
        </w:tc>
        <w:tc>
          <w:tcPr>
            <w:tcW w:w="2769" w:type="dxa"/>
          </w:tcPr>
          <w:p w14:paraId="6777EF2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定时执行指标查询→阈值判断（高于/低于/变化率超过+持续周期）→告警记录</w:t>
            </w:r>
          </w:p>
        </w:tc>
      </w:tr>
      <w:tr w14:paraId="4472D1E1">
        <w:tc>
          <w:tcPr>
            <w:tcW w:w="2769" w:type="dxa"/>
          </w:tcPr>
          <w:p w14:paraId="714CEEE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订阅引擎</w:t>
            </w:r>
          </w:p>
        </w:tc>
        <w:tc>
          <w:tcPr>
            <w:tcW w:w="2769" w:type="dxa"/>
          </w:tcPr>
          <w:p w14:paraId="501327B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org.datagear.alert.SubscribeJob / SnapshotRenderer</w:t>
            </w:r>
          </w:p>
        </w:tc>
        <w:tc>
          <w:tcPr>
            <w:tcW w:w="2769" w:type="dxa"/>
          </w:tcPr>
          <w:p w14:paraId="3AB109B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cron 定时触发；无头浏览器渲染看板快照（图片/PDF/Excel）</w:t>
            </w:r>
          </w:p>
        </w:tc>
      </w:tr>
      <w:tr w14:paraId="0D18FDAE">
        <w:tc>
          <w:tcPr>
            <w:tcW w:w="2769" w:type="dxa"/>
          </w:tcPr>
          <w:p w14:paraId="6837C5C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通知服务</w:t>
            </w:r>
          </w:p>
        </w:tc>
        <w:tc>
          <w:tcPr>
            <w:tcW w:w="2769" w:type="dxa"/>
          </w:tcPr>
          <w:p w14:paraId="790560A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org.datagear.notify.NotifyService / ChannelSender</w:t>
            </w:r>
          </w:p>
        </w:tc>
        <w:tc>
          <w:tcPr>
            <w:tcW w:w="2769" w:type="dxa"/>
          </w:tcPr>
          <w:p w14:paraId="3F5517A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邮件/Webhook/站内信三基础渠道；Webhook 对接钉钉/企微/飞书机器人；发送失败重试 3 次</w:t>
            </w:r>
          </w:p>
        </w:tc>
      </w:tr>
      <w:tr w14:paraId="64BC29AF">
        <w:tc>
          <w:tcPr>
            <w:tcW w:w="2769" w:type="dxa"/>
          </w:tcPr>
          <w:p w14:paraId="7B831CF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静默去重</w:t>
            </w:r>
          </w:p>
        </w:tc>
        <w:tc>
          <w:tcPr>
            <w:tcW w:w="2769" w:type="dxa"/>
          </w:tcPr>
          <w:p w14:paraId="5FFF6E6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org.datagear.alert.SilenceService</w:t>
            </w:r>
          </w:p>
        </w:tc>
        <w:tc>
          <w:tcPr>
            <w:tcW w:w="2769" w:type="dxa"/>
          </w:tcPr>
          <w:p w14:paraId="2F1836E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静默期与去重规则（同一异常静默期内不重复告警）</w:t>
            </w:r>
          </w:p>
        </w:tc>
      </w:tr>
    </w:tbl>
    <w:p w14:paraId="3F364470">
      <w:r>
        <w:rPr>
          <w:rFonts w:ascii="仿宋" w:hAnsi="仿宋" w:eastAsia="仿宋"/>
          <w:b w:val="0"/>
          <w:color w:val="000000"/>
          <w:sz w:val="24"/>
        </w:rPr>
        <w:t>关键流程：规则保存 → 注册 Quartz 任务 → 到点触发 → 指标查询（走权限管道）→ 阈值判断 → 通知发送（到达延迟≤1 分钟）→ 历史留存（可查/标记已处理/导出）。</w:t>
      </w:r>
    </w:p>
    <w:p w14:paraId="1F022629">
      <w:r>
        <w:rPr>
          <w:rFonts w:ascii="仿宋" w:hAnsi="仿宋" w:eastAsia="仿宋"/>
          <w:b w:val="0"/>
          <w:color w:val="000000"/>
          <w:sz w:val="24"/>
        </w:rPr>
        <w:t>异常与降级：指标查询连续失败 3 次通知管理员「告警规则执行异常」；接收人无权限时通知不含具体数值；快照渲染失败降级为纯文本摘要推送。</w:t>
      </w:r>
    </w:p>
    <w:p w14:paraId="2697E344">
      <w:r>
        <w:rPr>
          <w:rFonts w:ascii="仿宋" w:hAnsi="仿宋" w:eastAsia="仿宋"/>
          <w:b w:val="0"/>
          <w:color w:val="000000"/>
          <w:sz w:val="24"/>
        </w:rPr>
        <w:t>依赖：调度框架（必须先建）、语义层（指标查询）、通知渠道配置。</w:t>
      </w:r>
    </w:p>
    <w:p w14:paraId="58525D27">
      <w:pPr>
        <w:pStyle w:val="4"/>
        <w:bidi w:val="0"/>
      </w:pPr>
      <w:bookmarkStart w:id="31" w:name="_Toc1512563049"/>
      <w:r>
        <w:t>统计报表【全新建设 · 企业版增值】</w:t>
      </w:r>
      <w:bookmarkEnd w:id="31"/>
    </w:p>
    <w:p w14:paraId="41167485">
      <w:r>
        <w:rPr>
          <w:rFonts w:ascii="仿宋" w:hAnsi="仿宋" w:eastAsia="仿宋"/>
          <w:b w:val="0"/>
          <w:color w:val="000000"/>
          <w:sz w:val="24"/>
        </w:rPr>
        <w:t>功能概述：中国式复杂报表，对应 FR-RPT-01~22，P3 企业版增值包立项。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5151"/>
        <w:gridCol w:w="2352"/>
      </w:tblGrid>
      <w:tr w14:paraId="3742A8A7">
        <w:tc>
          <w:tcPr>
            <w:tcW w:w="2769" w:type="dxa"/>
          </w:tcPr>
          <w:p w14:paraId="26B8B147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42CC964A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62312EC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6DA4702E">
        <w:tc>
          <w:tcPr>
            <w:tcW w:w="2769" w:type="dxa"/>
          </w:tcPr>
          <w:p w14:paraId="2BA88EF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报表引擎</w:t>
            </w:r>
          </w:p>
        </w:tc>
        <w:tc>
          <w:tcPr>
            <w:tcW w:w="2769" w:type="dxa"/>
          </w:tcPr>
          <w:p w14:paraId="6A5C8F8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org.datagear.report.ReportEngine / ReportController</w:t>
            </w:r>
          </w:p>
        </w:tc>
        <w:tc>
          <w:tcPr>
            <w:tcW w:w="2769" w:type="dxa"/>
          </w:tcPr>
          <w:p w14:paraId="7F94CF3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报表 CRUD、可视/源码双模式、数据集/指标绑定</w:t>
            </w:r>
          </w:p>
        </w:tc>
      </w:tr>
      <w:tr w14:paraId="30A76DDD">
        <w:tc>
          <w:tcPr>
            <w:tcW w:w="2769" w:type="dxa"/>
          </w:tcPr>
          <w:p w14:paraId="383D915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报表类型</w:t>
            </w:r>
          </w:p>
        </w:tc>
        <w:tc>
          <w:tcPr>
            <w:tcW w:w="2769" w:type="dxa"/>
          </w:tcPr>
          <w:p w14:paraId="2451274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report.type.GroupReport/CrossReport/SheetReport</w:t>
            </w:r>
          </w:p>
        </w:tc>
        <w:tc>
          <w:tcPr>
            <w:tcW w:w="2769" w:type="dxa"/>
          </w:tcPr>
          <w:p w14:paraId="087C1C4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明细/分组/交叉/电子表格/图表混合</w:t>
            </w:r>
          </w:p>
        </w:tc>
      </w:tr>
      <w:tr w14:paraId="3BE3F92B">
        <w:tc>
          <w:tcPr>
            <w:tcW w:w="2769" w:type="dxa"/>
          </w:tcPr>
          <w:p w14:paraId="7488083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计算与格式</w:t>
            </w:r>
          </w:p>
        </w:tc>
        <w:tc>
          <w:tcPr>
            <w:tcW w:w="2769" w:type="dxa"/>
          </w:tcPr>
          <w:p w14:paraId="5BB6D89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report.calc.FormulaEvaluator / StyleProcessor</w:t>
            </w:r>
          </w:p>
        </w:tc>
        <w:tc>
          <w:tcPr>
            <w:tcW w:w="2769" w:type="dxa"/>
          </w:tcPr>
          <w:p w14:paraId="5E6B7CC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公式计算、条件格式、单元格合并、小计合计、数据字典翻译</w:t>
            </w:r>
          </w:p>
        </w:tc>
      </w:tr>
      <w:tr w14:paraId="26C964EB">
        <w:tc>
          <w:tcPr>
            <w:tcW w:w="2769" w:type="dxa"/>
          </w:tcPr>
          <w:p w14:paraId="1B29CD2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导出</w:t>
            </w:r>
          </w:p>
        </w:tc>
        <w:tc>
          <w:tcPr>
            <w:tcW w:w="2769" w:type="dxa"/>
          </w:tcPr>
          <w:p w14:paraId="5C41B0F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report.export.ReportExporter</w:t>
            </w:r>
          </w:p>
        </w:tc>
        <w:tc>
          <w:tcPr>
            <w:tcW w:w="2769" w:type="dxa"/>
          </w:tcPr>
          <w:p w14:paraId="1C22646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Excel/PDF/Word/CSV/图片导出、分页与批量导出、导出水印</w:t>
            </w:r>
          </w:p>
        </w:tc>
      </w:tr>
      <w:tr w14:paraId="242B75EB">
        <w:tc>
          <w:tcPr>
            <w:tcW w:w="2769" w:type="dxa"/>
          </w:tcPr>
          <w:p w14:paraId="00DA27C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定时报表</w:t>
            </w:r>
          </w:p>
        </w:tc>
        <w:tc>
          <w:tcPr>
            <w:tcW w:w="2769" w:type="dxa"/>
          </w:tcPr>
          <w:p w14:paraId="7939E26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挂接调度框架</w:t>
            </w:r>
          </w:p>
        </w:tc>
        <w:tc>
          <w:tcPr>
            <w:tcW w:w="2769" w:type="dxa"/>
          </w:tcPr>
          <w:p w14:paraId="0DFA1A6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定时生成、订阅推送、历史归档</w:t>
            </w:r>
          </w:p>
        </w:tc>
      </w:tr>
    </w:tbl>
    <w:p w14:paraId="54D7A757">
      <w:r>
        <w:rPr>
          <w:rFonts w:ascii="仿宋" w:hAnsi="仿宋" w:eastAsia="仿宋"/>
          <w:b w:val="0"/>
          <w:color w:val="000000"/>
          <w:sz w:val="24"/>
        </w:rPr>
        <w:t>异常与降级：公式求值失败单元格显示错误标记不阻断整体；大数据量报表导出转异步任务（调度框架）+ 完成后通知。</w:t>
      </w:r>
    </w:p>
    <w:p w14:paraId="40FA4BD5">
      <w:r>
        <w:rPr>
          <w:rFonts w:ascii="仿宋" w:hAnsi="仿宋" w:eastAsia="仿宋"/>
          <w:b w:val="0"/>
          <w:color w:val="000000"/>
          <w:sz w:val="24"/>
        </w:rPr>
        <w:t>依赖：调度框架、语义层（指标引用）、权限管道（行/列权限与脱敏贯穿导出）。</w:t>
      </w:r>
    </w:p>
    <w:p w14:paraId="1FB8A191">
      <w:pPr>
        <w:pStyle w:val="4"/>
        <w:bidi w:val="0"/>
      </w:pPr>
      <w:bookmarkStart w:id="32" w:name="_Toc1883235004"/>
      <w:r>
        <w:t>移动端 H5【全新建设 · H5 深化策略】</w:t>
      </w:r>
      <w:bookmarkEnd w:id="32"/>
    </w:p>
    <w:p w14:paraId="0145C163">
      <w:r>
        <w:rPr>
          <w:rFonts w:ascii="仿宋" w:hAnsi="仿宋" w:eastAsia="仿宋"/>
          <w:b w:val="0"/>
          <w:color w:val="000000"/>
          <w:sz w:val="24"/>
        </w:rPr>
        <w:t>功能概述：不做原生 App，响应式 H5 深化+轻应用接入，对应 FR-MOB-01~41，P2 为主。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7734E68">
        <w:tc>
          <w:tcPr>
            <w:tcW w:w="2769" w:type="dxa"/>
          </w:tcPr>
          <w:p w14:paraId="22E1BA2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74A9A25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0FF5340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6EDC1670">
        <w:tc>
          <w:tcPr>
            <w:tcW w:w="2769" w:type="dxa"/>
          </w:tcPr>
          <w:p w14:paraId="5B38E20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移动门户</w:t>
            </w:r>
          </w:p>
        </w:tc>
        <w:tc>
          <w:tcPr>
            <w:tcW w:w="2769" w:type="dxa"/>
          </w:tcPr>
          <w:p w14:paraId="3188F29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web.mobile 视图层（Vue3 组件）</w:t>
            </w:r>
          </w:p>
        </w:tc>
        <w:tc>
          <w:tcPr>
            <w:tcW w:w="2769" w:type="dxa"/>
          </w:tcPr>
          <w:p w14:paraId="3E7BFD6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移动首页/工作台/全局搜索/收藏/最近访问；底部 Tab：首页/看板/问数/消息/我的</w:t>
            </w:r>
          </w:p>
        </w:tc>
      </w:tr>
      <w:tr w14:paraId="262DBBC2">
        <w:tc>
          <w:tcPr>
            <w:tcW w:w="2769" w:type="dxa"/>
          </w:tcPr>
          <w:p w14:paraId="6FD00F7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移动展示适配</w:t>
            </w:r>
          </w:p>
        </w:tc>
        <w:tc>
          <w:tcPr>
            <w:tcW w:w="2769" w:type="dxa"/>
          </w:tcPr>
          <w:p w14:paraId="04CAC61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看板响应式增强</w:t>
            </w:r>
          </w:p>
        </w:tc>
        <w:tc>
          <w:tcPr>
            <w:tcW w:w="2769" w:type="dxa"/>
          </w:tcPr>
          <w:p w14:paraId="7DEFD89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移动图表/看板/指标卡/报表适配；单列流式布局、卡片式展示</w:t>
            </w:r>
          </w:p>
        </w:tc>
      </w:tr>
      <w:tr w14:paraId="79F17DAE">
        <w:tc>
          <w:tcPr>
            <w:tcW w:w="2769" w:type="dxa"/>
          </w:tcPr>
          <w:p w14:paraId="63AC4E2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手势交互</w:t>
            </w:r>
          </w:p>
        </w:tc>
        <w:tc>
          <w:tcPr>
            <w:tcW w:w="2769" w:type="dxa"/>
          </w:tcPr>
          <w:p w14:paraId="7586CE8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前端手势库封装</w:t>
            </w:r>
          </w:p>
        </w:tc>
        <w:tc>
          <w:tcPr>
            <w:tcW w:w="2769" w:type="dxa"/>
          </w:tcPr>
          <w:p w14:paraId="4BBCE40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点按/双指缩放/滑动翻页/长按详情/下拉刷新</w:t>
            </w:r>
          </w:p>
        </w:tc>
      </w:tr>
      <w:tr w14:paraId="2AD78DEF">
        <w:tc>
          <w:tcPr>
            <w:tcW w:w="2769" w:type="dxa"/>
          </w:tcPr>
          <w:p w14:paraId="0115BB0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分享与推送</w:t>
            </w:r>
          </w:p>
        </w:tc>
        <w:tc>
          <w:tcPr>
            <w:tcW w:w="2769" w:type="dxa"/>
          </w:tcPr>
          <w:p w14:paraId="16948B8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mobile.share / mobile.push</w:t>
            </w:r>
          </w:p>
        </w:tc>
        <w:tc>
          <w:tcPr>
            <w:tcW w:w="2769" w:type="dxa"/>
          </w:tcPr>
          <w:p w14:paraId="7635F2E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微信/企微/钉钉分享卡片与二维码；推送深链直达看板</w:t>
            </w:r>
          </w:p>
        </w:tc>
      </w:tr>
      <w:tr w14:paraId="06DCC5DA">
        <w:tc>
          <w:tcPr>
            <w:tcW w:w="2769" w:type="dxa"/>
          </w:tcPr>
          <w:p w14:paraId="044CF93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离线缓存</w:t>
            </w:r>
          </w:p>
        </w:tc>
        <w:tc>
          <w:tcPr>
            <w:tcW w:w="2769" w:type="dxa"/>
          </w:tcPr>
          <w:p w14:paraId="4F5D04D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前端 CacheStorage</w:t>
            </w:r>
          </w:p>
        </w:tc>
        <w:tc>
          <w:tcPr>
            <w:tcW w:w="2769" w:type="dxa"/>
          </w:tcPr>
          <w:p w14:paraId="6FBA436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常用看板离线缓存，标注「数据更新于 XX 时间」</w:t>
            </w:r>
          </w:p>
        </w:tc>
      </w:tr>
      <w:tr w14:paraId="0D8FC7A7">
        <w:tc>
          <w:tcPr>
            <w:tcW w:w="2769" w:type="dxa"/>
          </w:tcPr>
          <w:p w14:paraId="1462DA4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轻应用接入</w:t>
            </w:r>
          </w:p>
        </w:tc>
        <w:tc>
          <w:tcPr>
            <w:tcW w:w="2769" w:type="dxa"/>
          </w:tcPr>
          <w:p w14:paraId="15934AC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mobile.liteapp OAuth 适配</w:t>
            </w:r>
          </w:p>
        </w:tc>
        <w:tc>
          <w:tcPr>
            <w:tcW w:w="2769" w:type="dxa"/>
          </w:tcPr>
          <w:p w14:paraId="5B3A138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微信/企微/钉钉轻应用免登（获取用户身份映射系统账号）</w:t>
            </w:r>
          </w:p>
        </w:tc>
      </w:tr>
    </w:tbl>
    <w:p w14:paraId="36A02707">
      <w:r>
        <w:rPr>
          <w:rFonts w:ascii="仿宋" w:hAnsi="仿宋" w:eastAsia="仿宋"/>
          <w:b w:val="0"/>
          <w:color w:val="000000"/>
          <w:sz w:val="24"/>
        </w:rPr>
        <w:t>设计口径：消费类场景移动可用——查看/批注/审批类移动端优先，设计类桌面优先（PRD 交互原则 V4.1 修订口径）；移动端与 PC 共享同一数据与权限体系，一次建设多端消费。</w:t>
      </w:r>
    </w:p>
    <w:p w14:paraId="69DF7F66">
      <w:r>
        <w:rPr>
          <w:rFonts w:ascii="仿宋" w:hAnsi="仿宋" w:eastAsia="仿宋"/>
          <w:b w:val="0"/>
          <w:color w:val="000000"/>
          <w:sz w:val="24"/>
        </w:rPr>
        <w:t>异常与降级：弱网首屏≤8 秒目标，失败展示离线缓存；设计器类操作在移动端入口隐藏。</w:t>
      </w:r>
    </w:p>
    <w:p w14:paraId="3B97CD13">
      <w:r>
        <w:rPr>
          <w:rFonts w:ascii="仿宋" w:hAnsi="仿宋" w:eastAsia="仿宋"/>
          <w:b w:val="0"/>
          <w:color w:val="000000"/>
          <w:sz w:val="24"/>
        </w:rPr>
        <w:t>依赖：综合首页、告警订阅（推送）、填报模块（移动填报，P3）。</w:t>
      </w:r>
    </w:p>
    <w:p w14:paraId="7B955783">
      <w:pPr>
        <w:pStyle w:val="4"/>
        <w:bidi w:val="0"/>
      </w:pPr>
      <w:bookmarkStart w:id="33" w:name="_Toc1916722742"/>
      <w:r>
        <w:t>系统管理【已实现基础，行列级权限为全新建设】★</w:t>
      </w:r>
      <w:bookmarkEnd w:id="33"/>
    </w:p>
    <w:p w14:paraId="63697F8F">
      <w:r>
        <w:rPr>
          <w:rFonts w:ascii="仿宋" w:hAnsi="仿宋" w:eastAsia="仿宋"/>
          <w:b w:val="0"/>
          <w:color w:val="000000"/>
          <w:sz w:val="24"/>
        </w:rPr>
        <w:t>功能概述：用户/组织/角色/功能权限/资源级权限（已有）+ 行/列级数据权限与动态脱敏（全新建设），对应 FR-AUTH-01~17、FR-SYS-01~05。</w:t>
      </w:r>
    </w:p>
    <w:p w14:paraId="7B224C38">
      <w:r>
        <w:rPr>
          <w:rFonts w:ascii="仿宋" w:hAnsi="仿宋" w:eastAsia="仿宋"/>
          <w:b/>
          <w:color w:val="000000"/>
          <w:sz w:val="24"/>
        </w:rPr>
        <w:t>组件与类设计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5046"/>
        <w:gridCol w:w="1963"/>
      </w:tblGrid>
      <w:tr w14:paraId="7BF31169">
        <w:tc>
          <w:tcPr>
            <w:tcW w:w="2769" w:type="dxa"/>
          </w:tcPr>
          <w:p w14:paraId="0A6EA7F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0A51F1F6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6BAD35E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2E09680D">
        <w:tc>
          <w:tcPr>
            <w:tcW w:w="2769" w:type="dxa"/>
          </w:tcPr>
          <w:p w14:paraId="6994A16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用户与组织</w:t>
            </w:r>
          </w:p>
        </w:tc>
        <w:tc>
          <w:tcPr>
            <w:tcW w:w="2769" w:type="dxa"/>
          </w:tcPr>
          <w:p w14:paraId="3C29C0E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org.datagear.management（已有扩展）</w:t>
            </w:r>
          </w:p>
        </w:tc>
        <w:tc>
          <w:tcPr>
            <w:tcW w:w="2769" w:type="dxa"/>
          </w:tcPr>
          <w:p w14:paraId="125E450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用户 CRUD、组织树、批量导入、注册/找回密码</w:t>
            </w:r>
          </w:p>
        </w:tc>
      </w:tr>
      <w:tr w14:paraId="2B484A94">
        <w:tc>
          <w:tcPr>
            <w:tcW w:w="2769" w:type="dxa"/>
          </w:tcPr>
          <w:p w14:paraId="6FA98DD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角色与功能权限</w:t>
            </w:r>
          </w:p>
        </w:tc>
        <w:tc>
          <w:tcPr>
            <w:tcW w:w="2769" w:type="dxa"/>
          </w:tcPr>
          <w:p w14:paraId="6EEC191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management.role（已有）</w:t>
            </w:r>
          </w:p>
        </w:tc>
        <w:tc>
          <w:tcPr>
            <w:tcW w:w="2769" w:type="dxa"/>
          </w:tcPr>
          <w:p w14:paraId="0D6E0E8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角色 CRUD、菜单/功能权限</w:t>
            </w:r>
          </w:p>
        </w:tc>
      </w:tr>
      <w:tr w14:paraId="264738FC">
        <w:tc>
          <w:tcPr>
            <w:tcW w:w="2769" w:type="dxa"/>
          </w:tcPr>
          <w:p w14:paraId="4374294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资源级授权</w:t>
            </w:r>
          </w:p>
        </w:tc>
        <w:tc>
          <w:tcPr>
            <w:tcW w:w="2769" w:type="dxa"/>
          </w:tcPr>
          <w:p w14:paraId="134758E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management.auth.AuthorizationManager（已有）</w:t>
            </w:r>
          </w:p>
        </w:tc>
        <w:tc>
          <w:tcPr>
            <w:tcW w:w="2769" w:type="dxa"/>
          </w:tcPr>
          <w:p w14:paraId="7C8C3B8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资源×主体×权限值四档授权（保留扩展间隔）</w:t>
            </w:r>
          </w:p>
        </w:tc>
      </w:tr>
      <w:tr w14:paraId="642FDC28">
        <w:tc>
          <w:tcPr>
            <w:tcW w:w="2769" w:type="dxa"/>
          </w:tcPr>
          <w:p w14:paraId="047D8DF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行级权限★</w:t>
            </w:r>
          </w:p>
        </w:tc>
        <w:tc>
          <w:tcPr>
            <w:tcW w:w="2769" w:type="dxa"/>
          </w:tcPr>
          <w:p w14:paraId="0FF5335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management.auth.row.RowPermissionManager / RowFilterSqlRewriter</w:t>
            </w:r>
          </w:p>
        </w:tc>
        <w:tc>
          <w:tcPr>
            <w:tcW w:w="2769" w:type="dxa"/>
          </w:tcPr>
          <w:p w14:paraId="71A7166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行过滤规则配置（按组织/字段值/当前用户变量，多条件 AND/OR）、SQL 改写</w:t>
            </w:r>
          </w:p>
        </w:tc>
      </w:tr>
      <w:tr w14:paraId="6207ADEF">
        <w:tc>
          <w:tcPr>
            <w:tcW w:w="2769" w:type="dxa"/>
          </w:tcPr>
          <w:p w14:paraId="11463E9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列级权限★</w:t>
            </w:r>
          </w:p>
        </w:tc>
        <w:tc>
          <w:tcPr>
            <w:tcW w:w="2769" w:type="dxa"/>
          </w:tcPr>
          <w:p w14:paraId="5CAB8C1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management.auth.column.ColumnPermissionManager / ColumnPruner</w:t>
            </w:r>
          </w:p>
        </w:tc>
        <w:tc>
          <w:tcPr>
            <w:tcW w:w="2769" w:type="dxa"/>
          </w:tcPr>
          <w:p w14:paraId="5F77079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可见字段配置、查询列裁剪（敏感列不返回）</w:t>
            </w:r>
          </w:p>
        </w:tc>
      </w:tr>
      <w:tr w14:paraId="574D62D5">
        <w:tc>
          <w:tcPr>
            <w:tcW w:w="2769" w:type="dxa"/>
          </w:tcPr>
          <w:p w14:paraId="46B5C42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动态脱敏</w:t>
            </w:r>
          </w:p>
        </w:tc>
        <w:tc>
          <w:tcPr>
            <w:tcW w:w="2769" w:type="dxa"/>
          </w:tcPr>
          <w:p w14:paraId="105972B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management.auth.mask.MaskingService</w:t>
            </w:r>
          </w:p>
        </w:tc>
        <w:tc>
          <w:tcPr>
            <w:tcW w:w="2769" w:type="dxa"/>
          </w:tcPr>
          <w:p w14:paraId="745E6A2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掩码/截断/替换/哈希四方式、按角色生效、查询与导出一致</w:t>
            </w:r>
          </w:p>
        </w:tc>
      </w:tr>
      <w:tr w14:paraId="6FCDF272">
        <w:tc>
          <w:tcPr>
            <w:tcW w:w="2769" w:type="dxa"/>
          </w:tcPr>
          <w:p w14:paraId="41F4B4A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登录安全</w:t>
            </w:r>
          </w:p>
        </w:tc>
        <w:tc>
          <w:tcPr>
            <w:tcW w:w="2769" w:type="dxa"/>
          </w:tcPr>
          <w:p w14:paraId="280F814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management.security（已有扩展）</w:t>
            </w:r>
          </w:p>
        </w:tc>
        <w:tc>
          <w:tcPr>
            <w:tcW w:w="2769" w:type="dxa"/>
          </w:tcPr>
          <w:p w14:paraId="13EDB88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登录限流/验证码、密码强度、会话管理、审计日志</w:t>
            </w:r>
          </w:p>
        </w:tc>
      </w:tr>
    </w:tbl>
    <w:p w14:paraId="7F0473CA">
      <w:r>
        <w:rPr>
          <w:rFonts w:ascii="仿宋" w:hAnsi="仿宋" w:eastAsia="仿宋"/>
          <w:b/>
          <w:color w:val="000000"/>
          <w:sz w:val="24"/>
        </w:rPr>
        <w:t>行列权限 SQL 改写设计（核心难点）</w:t>
      </w:r>
    </w:p>
    <w:p w14:paraId="731D2A99">
      <w:r>
        <w:rPr>
          <w:rFonts w:ascii="仿宋" w:hAnsi="仿宋" w:eastAsia="仿宋"/>
          <w:b w:val="0"/>
          <w:color w:val="000000"/>
          <w:sz w:val="24"/>
        </w:rPr>
        <w:t>统一权限管道：`请求 → 身份识别（会话/API Key/签名Token/匿名）→ 功能权限 → 资源级权限 → 行级权限改写 → 列级裁剪 → 动态脱敏 → 业务执行 → 结果返回`。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80"/>
        <w:gridCol w:w="3576"/>
      </w:tblGrid>
      <w:tr w14:paraId="6B5D279D">
        <w:tc>
          <w:tcPr>
            <w:tcW w:w="2769" w:type="dxa"/>
          </w:tcPr>
          <w:p w14:paraId="12D36CB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步骤</w:t>
            </w:r>
          </w:p>
        </w:tc>
        <w:tc>
          <w:tcPr>
            <w:tcW w:w="2769" w:type="dxa"/>
          </w:tcPr>
          <w:p w14:paraId="5CA1A652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处理</w:t>
            </w:r>
          </w:p>
        </w:tc>
        <w:tc>
          <w:tcPr>
            <w:tcW w:w="2769" w:type="dxa"/>
          </w:tcPr>
          <w:p w14:paraId="7065C28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</w:tr>
      <w:tr w14:paraId="70884E04">
        <w:tc>
          <w:tcPr>
            <w:tcW w:w="2769" w:type="dxa"/>
          </w:tcPr>
          <w:p w14:paraId="4A9758E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1</w:t>
            </w:r>
          </w:p>
        </w:tc>
        <w:tc>
          <w:tcPr>
            <w:tcW w:w="2769" w:type="dxa"/>
          </w:tcPr>
          <w:p w14:paraId="3AF60BC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SQL 解析</w:t>
            </w:r>
          </w:p>
        </w:tc>
        <w:tc>
          <w:tcPr>
            <w:tcW w:w="2769" w:type="dxa"/>
          </w:tcPr>
          <w:p w14:paraId="1ADC7CB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用 SQL 解析器将数据集/指标编译产物解析为 AST（Calcite 或 JSqlParser，Spike①选型后锁定）</w:t>
            </w:r>
          </w:p>
        </w:tc>
      </w:tr>
      <w:tr w14:paraId="791E78C1">
        <w:tc>
          <w:tcPr>
            <w:tcW w:w="2769" w:type="dxa"/>
          </w:tcPr>
          <w:p w14:paraId="694C04F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2</w:t>
            </w:r>
          </w:p>
        </w:tc>
        <w:tc>
          <w:tcPr>
            <w:tcW w:w="2769" w:type="dxa"/>
          </w:tcPr>
          <w:p w14:paraId="3F635B7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行规则装配</w:t>
            </w:r>
          </w:p>
        </w:tc>
        <w:tc>
          <w:tcPr>
            <w:tcW w:w="2769" w:type="dxa"/>
          </w:tcPr>
          <w:p w14:paraId="2C4D524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按当前用户角色/组织取并集（OR）装配过滤条件；变量替换（${currentUser}/${currentOrg}）</w:t>
            </w:r>
          </w:p>
        </w:tc>
      </w:tr>
      <w:tr w14:paraId="2CE8EE0B">
        <w:tc>
          <w:tcPr>
            <w:tcW w:w="2769" w:type="dxa"/>
          </w:tcPr>
          <w:p w14:paraId="24C0440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3</w:t>
            </w:r>
          </w:p>
        </w:tc>
        <w:tc>
          <w:tcPr>
            <w:tcW w:w="2769" w:type="dxa"/>
          </w:tcPr>
          <w:p w14:paraId="74969E5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AST 改写</w:t>
            </w:r>
          </w:p>
        </w:tc>
        <w:tc>
          <w:tcPr>
            <w:tcW w:w="2769" w:type="dxa"/>
          </w:tcPr>
          <w:p w14:paraId="4DFCE10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在最外层 WHERE 以 AND 追加行过滤；子查询/UNION/嵌套场景按 AST 结构定位追加</w:t>
            </w:r>
          </w:p>
        </w:tc>
      </w:tr>
      <w:tr w14:paraId="39E7CC54">
        <w:tc>
          <w:tcPr>
            <w:tcW w:w="2769" w:type="dxa"/>
          </w:tcPr>
          <w:p w14:paraId="3302DB5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4</w:t>
            </w:r>
          </w:p>
        </w:tc>
        <w:tc>
          <w:tcPr>
            <w:tcW w:w="2769" w:type="dxa"/>
          </w:tcPr>
          <w:p w14:paraId="63F7D2C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列裁剪</w:t>
            </w:r>
          </w:p>
        </w:tc>
        <w:tc>
          <w:tcPr>
            <w:tcW w:w="2769" w:type="dxa"/>
          </w:tcPr>
          <w:p w14:paraId="3F49908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按角色交集（最严格）从 SELECT 列表移除不可见列</w:t>
            </w:r>
          </w:p>
        </w:tc>
      </w:tr>
      <w:tr w14:paraId="1F1D4B9A">
        <w:tc>
          <w:tcPr>
            <w:tcW w:w="2769" w:type="dxa"/>
          </w:tcPr>
          <w:p w14:paraId="2A21CAF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5</w:t>
            </w:r>
          </w:p>
        </w:tc>
        <w:tc>
          <w:tcPr>
            <w:tcW w:w="2769" w:type="dxa"/>
          </w:tcPr>
          <w:p w14:paraId="7D65A3A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脱敏包装</w:t>
            </w:r>
          </w:p>
        </w:tc>
        <w:tc>
          <w:tcPr>
            <w:tcW w:w="2769" w:type="dxa"/>
          </w:tcPr>
          <w:p w14:paraId="5FC52F7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对可见敏感列包裹脱敏表达式（掩码/截断/替换/哈希）</w:t>
            </w:r>
          </w:p>
        </w:tc>
      </w:tr>
      <w:tr w14:paraId="3CCB9B49">
        <w:tc>
          <w:tcPr>
            <w:tcW w:w="2769" w:type="dxa"/>
          </w:tcPr>
          <w:p w14:paraId="4E8C9BD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6</w:t>
            </w:r>
          </w:p>
        </w:tc>
        <w:tc>
          <w:tcPr>
            <w:tcW w:w="2769" w:type="dxa"/>
          </w:tcPr>
          <w:p w14:paraId="06EEBF3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改写失败处理</w:t>
            </w:r>
          </w:p>
        </w:tc>
        <w:tc>
          <w:tcPr>
            <w:tcW w:w="2769" w:type="dxa"/>
          </w:tcPr>
          <w:p w14:paraId="50844C7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解析/改写失败→拒绝查询、记录错误日志、不返回任何数据（安全兜底）</w:t>
            </w:r>
          </w:p>
        </w:tc>
      </w:tr>
    </w:tbl>
    <w:p w14:paraId="1811E375">
      <w:r>
        <w:rPr>
          <w:rFonts w:ascii="仿宋" w:hAnsi="仿宋" w:eastAsia="仿宋"/>
          <w:b w:val="0"/>
          <w:color w:val="000000"/>
          <w:sz w:val="24"/>
        </w:rPr>
        <w:t>改写管道对查询/导出/API/问数/嵌入全链路生效，无绕过路径（PRD UC-005 验收口径）。</w:t>
      </w:r>
    </w:p>
    <w:p w14:paraId="3F0E83B8">
      <w:r>
        <w:rPr>
          <w:rFonts w:ascii="仿宋" w:hAnsi="仿宋" w:eastAsia="仿宋"/>
          <w:b/>
          <w:color w:val="000000"/>
          <w:sz w:val="24"/>
        </w:rPr>
        <w:t>POC 验证方案要点（Phase 0 技术 Spike①，1–2 周）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4B2F0BB">
        <w:tc>
          <w:tcPr>
            <w:tcW w:w="4153" w:type="dxa"/>
          </w:tcPr>
          <w:p w14:paraId="4FF16C86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验证项</w:t>
            </w:r>
          </w:p>
        </w:tc>
        <w:tc>
          <w:tcPr>
            <w:tcW w:w="4153" w:type="dxa"/>
          </w:tcPr>
          <w:p w14:paraId="567874D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通过标准</w:t>
            </w:r>
          </w:p>
        </w:tc>
      </w:tr>
      <w:tr w14:paraId="42EB3C99">
        <w:tc>
          <w:tcPr>
            <w:tcW w:w="4153" w:type="dxa"/>
          </w:tcPr>
          <w:p w14:paraId="7E0B5FB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解析器选型</w:t>
            </w:r>
          </w:p>
        </w:tc>
        <w:tc>
          <w:tcPr>
            <w:tcW w:w="4153" w:type="dxa"/>
          </w:tcPr>
          <w:p w14:paraId="5A8CB17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Calcite vs JSqlParser 在 Freemarker 模板 SQL（含 ${pc()} 预编译产物）上的解析覆盖率对比；典型方言（MySQL/达梦/人大金仓）兼容</w:t>
            </w:r>
          </w:p>
        </w:tc>
      </w:tr>
      <w:tr w14:paraId="52E1FF2E">
        <w:tc>
          <w:tcPr>
            <w:tcW w:w="4153" w:type="dxa"/>
          </w:tcPr>
          <w:p w14:paraId="3B6DE8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改写正确性</w:t>
            </w:r>
          </w:p>
        </w:tc>
        <w:tc>
          <w:tcPr>
            <w:tcW w:w="4153" w:type="dxa"/>
          </w:tcPr>
          <w:p w14:paraId="7E1672C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含子查询/JOIN/UNION/GROUP BY 的≥20 个典型 SQL 改写后结果与预期行集一致</w:t>
            </w:r>
          </w:p>
        </w:tc>
      </w:tr>
      <w:tr w14:paraId="4833DD8F">
        <w:tc>
          <w:tcPr>
            <w:tcW w:w="4153" w:type="dxa"/>
          </w:tcPr>
          <w:p w14:paraId="2689494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性能开销</w:t>
            </w:r>
          </w:p>
        </w:tc>
        <w:tc>
          <w:tcPr>
            <w:tcW w:w="4153" w:type="dxa"/>
          </w:tcPr>
          <w:p w14:paraId="04E1CCF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改写耗时可忽略（目标 &lt;50ms），不破坏 P95≤3s 口径</w:t>
            </w:r>
          </w:p>
        </w:tc>
      </w:tr>
      <w:tr w14:paraId="5DFB4034">
        <w:tc>
          <w:tcPr>
            <w:tcW w:w="4153" w:type="dxa"/>
          </w:tcPr>
          <w:p w14:paraId="3984B70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结论产出</w:t>
            </w:r>
          </w:p>
        </w:tc>
        <w:tc>
          <w:tcPr>
            <w:tcW w:w="4153" w:type="dxa"/>
          </w:tcPr>
          <w:p w14:paraId="210F386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选型报告归档；POC 通过后才锁定 FR-AUTH-10/11 工期（估算基于 POC 结论，偏差风险高）</w:t>
            </w:r>
          </w:p>
        </w:tc>
      </w:tr>
    </w:tbl>
    <w:p w14:paraId="17263997">
      <w:r>
        <w:rPr>
          <w:rFonts w:ascii="仿宋" w:hAnsi="仿宋" w:eastAsia="仿宋"/>
          <w:b/>
          <w:color w:val="000000"/>
          <w:sz w:val="24"/>
        </w:rPr>
        <w:t>接口设计</w:t>
      </w:r>
    </w:p>
    <w:p w14:paraId="4E5392E6">
      <w:r>
        <w:rPr>
          <w:rFonts w:ascii="仿宋" w:hAnsi="仿宋" w:eastAsia="仿宋"/>
          <w:b w:val="0"/>
          <w:color w:val="000000"/>
          <w:sz w:val="24"/>
        </w:rPr>
        <w:t>权限配置 REST：`/auth/rowperm/*`、`/auth/columnperm/*`、`/auth/mask/*`（管理员）；权限预览接口（配置时可预览过滤后行数）。</w:t>
      </w:r>
    </w:p>
    <w:p w14:paraId="1DFA692C">
      <w:r>
        <w:rPr>
          <w:rFonts w:ascii="仿宋" w:hAnsi="仿宋" w:eastAsia="仿宋"/>
          <w:b/>
          <w:color w:val="000000"/>
          <w:sz w:val="24"/>
        </w:rPr>
        <w:t>异常与降级</w:t>
      </w:r>
    </w:p>
    <w:p w14:paraId="7130C89C">
      <w:r>
        <w:rPr>
          <w:rFonts w:ascii="仿宋" w:hAnsi="仿宋" w:eastAsia="仿宋"/>
          <w:b w:val="0"/>
          <w:color w:val="000000"/>
          <w:sz w:val="24"/>
        </w:rPr>
        <w:t>行过滤条件引用字段不存在→配置时阻断；脱敏规则配置错误→该列返回 *** 并记错误日志，不暴露原始数据；权限变更实时生效（≤10 秒，缓存即失效）。</w:t>
      </w:r>
    </w:p>
    <w:p w14:paraId="211AE434">
      <w:r>
        <w:rPr>
          <w:rFonts w:ascii="仿宋" w:hAnsi="仿宋" w:eastAsia="仿宋"/>
          <w:b/>
          <w:color w:val="000000"/>
          <w:sz w:val="24"/>
        </w:rPr>
        <w:t>依赖</w:t>
      </w:r>
    </w:p>
    <w:p w14:paraId="73E7860A">
      <w:r>
        <w:rPr>
          <w:rFonts w:ascii="仿宋" w:hAnsi="仿宋" w:eastAsia="仿宋"/>
          <w:b w:val="0"/>
          <w:color w:val="000000"/>
          <w:sz w:val="24"/>
        </w:rPr>
        <w:t>数据存储（新表）；被展示层、语义层、ChatBI、开放 API、嵌入全链路依赖。</w:t>
      </w:r>
    </w:p>
    <w:p w14:paraId="66943E26">
      <w:pPr>
        <w:pStyle w:val="4"/>
        <w:bidi w:val="0"/>
      </w:pPr>
      <w:bookmarkStart w:id="34" w:name="_Toc2104419794"/>
      <w:r>
        <w:t>数据交换、嵌入与开放 API【导入导出已实现，其余为全新建设】★</w:t>
      </w:r>
      <w:bookmarkEnd w:id="34"/>
    </w:p>
    <w:p w14:paraId="78F6EBCF">
      <w:r>
        <w:rPr>
          <w:rFonts w:ascii="仿宋" w:hAnsi="仿宋" w:eastAsia="仿宋"/>
          <w:b w:val="0"/>
          <w:color w:val="000000"/>
          <w:sz w:val="24"/>
        </w:rPr>
        <w:t>功能概述：数据导入导出（已有）+ 数据 API 服务 + 签名 Token 嵌入 + Embed JS SDK + MCP Server，对应 FR-EXCH-01~20、FR-EMBED-01~05。</w:t>
      </w:r>
    </w:p>
    <w:p w14:paraId="1BC16DB7">
      <w:r>
        <w:rPr>
          <w:rFonts w:ascii="仿宋" w:hAnsi="仿宋" w:eastAsia="仿宋"/>
          <w:b/>
          <w:color w:val="000000"/>
          <w:sz w:val="24"/>
        </w:rPr>
        <w:t>组件与类设计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4206"/>
        <w:gridCol w:w="2841"/>
      </w:tblGrid>
      <w:tr w14:paraId="4A65C795">
        <w:tc>
          <w:tcPr>
            <w:tcW w:w="2769" w:type="dxa"/>
          </w:tcPr>
          <w:p w14:paraId="0581452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6661AF3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14CDB4E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5F090ACE">
        <w:tc>
          <w:tcPr>
            <w:tcW w:w="2769" w:type="dxa"/>
          </w:tcPr>
          <w:p w14:paraId="0CF841A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数据导入导出</w:t>
            </w:r>
          </w:p>
        </w:tc>
        <w:tc>
          <w:tcPr>
            <w:tcW w:w="2769" w:type="dxa"/>
          </w:tcPr>
          <w:p w14:paraId="6840F96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org.datagear.dataexchange（已有）</w:t>
            </w:r>
          </w:p>
        </w:tc>
        <w:tc>
          <w:tcPr>
            <w:tcW w:w="2769" w:type="dxa"/>
          </w:tcPr>
          <w:p w14:paraId="1F18BD1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CSV/Excel/JSON/SQL 导入导出、资源导入导出（保持稳定）</w:t>
            </w:r>
          </w:p>
        </w:tc>
      </w:tr>
      <w:tr w14:paraId="3EADCB5A">
        <w:tc>
          <w:tcPr>
            <w:tcW w:w="2769" w:type="dxa"/>
          </w:tcPr>
          <w:p w14:paraId="5D21942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 API 服务</w:t>
            </w:r>
          </w:p>
        </w:tc>
        <w:tc>
          <w:tcPr>
            <w:tcW w:w="2769" w:type="dxa"/>
          </w:tcPr>
          <w:p w14:paraId="3205EE0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org.datagear.openapi.DataApiController / DataApiManager</w:t>
            </w:r>
          </w:p>
        </w:tc>
        <w:tc>
          <w:tcPr>
            <w:tcW w:w="2769" w:type="dxa"/>
          </w:tcPr>
          <w:p w14:paraId="6FD4122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数据集/指标一键发布为 REST API、参数定义、返回字段裁剪、版本管理</w:t>
            </w:r>
          </w:p>
        </w:tc>
      </w:tr>
      <w:tr w14:paraId="5510B81B">
        <w:tc>
          <w:tcPr>
            <w:tcW w:w="2769" w:type="dxa"/>
          </w:tcPr>
          <w:p w14:paraId="73A8F0F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API 鉴权与限流</w:t>
            </w:r>
          </w:p>
        </w:tc>
        <w:tc>
          <w:tcPr>
            <w:tcW w:w="2769" w:type="dxa"/>
          </w:tcPr>
          <w:p w14:paraId="4278983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openapi.ApiKeyAuthFilter / RateLimiter</w:t>
            </w:r>
          </w:p>
        </w:tc>
        <w:tc>
          <w:tcPr>
            <w:tcW w:w="2769" w:type="dxa"/>
          </w:tcPr>
          <w:p w14:paraId="4BFBBB1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API Key 校验（过期/IP 白名单）、QPS 与日配额限流（超限返回 429+Retry-After）</w:t>
            </w:r>
          </w:p>
        </w:tc>
      </w:tr>
      <w:tr w14:paraId="701AB6BD">
        <w:tc>
          <w:tcPr>
            <w:tcW w:w="2769" w:type="dxa"/>
          </w:tcPr>
          <w:p w14:paraId="3E7E672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API 文档与监控</w:t>
            </w:r>
          </w:p>
        </w:tc>
        <w:tc>
          <w:tcPr>
            <w:tcW w:w="2769" w:type="dxa"/>
          </w:tcPr>
          <w:p w14:paraId="4B9519A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openapi.ApiDocGenerator / ApiMonitorService</w:t>
            </w:r>
          </w:p>
        </w:tc>
        <w:tc>
          <w:tcPr>
            <w:tcW w:w="2769" w:type="dxa"/>
          </w:tcPr>
          <w:p w14:paraId="09064CD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自动生成 Swagger 文档与 cURL/JS/Python 示例；调用量/耗时/成功率/错误码监控</w:t>
            </w:r>
          </w:p>
        </w:tc>
      </w:tr>
      <w:tr w14:paraId="42067A4E">
        <w:tc>
          <w:tcPr>
            <w:tcW w:w="2769" w:type="dxa"/>
          </w:tcPr>
          <w:p w14:paraId="589F5F4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签名嵌入认证★</w:t>
            </w:r>
          </w:p>
        </w:tc>
        <w:tc>
          <w:tcPr>
            <w:tcW w:w="2769" w:type="dxa"/>
          </w:tcPr>
          <w:p w14:paraId="5876F6E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org.datagear.embed.EmbedTokenFilter / EmbedKeyManager</w:t>
            </w:r>
          </w:p>
        </w:tc>
        <w:tc>
          <w:tcPr>
            <w:tcW w:w="2769" w:type="dxa"/>
          </w:tcPr>
          <w:p w14:paraId="74A6E99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Spring Security 过滤链第三通道：JWT 签名验证→过期检查→白名单校验→资源权限校验</w:t>
            </w:r>
          </w:p>
        </w:tc>
      </w:tr>
      <w:tr w14:paraId="64C63F87">
        <w:tc>
          <w:tcPr>
            <w:tcW w:w="2769" w:type="dxa"/>
          </w:tcPr>
          <w:p w14:paraId="4E56078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Embed JS SDK</w:t>
            </w:r>
          </w:p>
        </w:tc>
        <w:tc>
          <w:tcPr>
            <w:tcW w:w="2769" w:type="dxa"/>
          </w:tcPr>
          <w:p w14:paraId="22B8824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前端独立 npm 包 datagear-embed</w:t>
            </w:r>
          </w:p>
        </w:tc>
        <w:tc>
          <w:tcPr>
            <w:tcW w:w="2769" w:type="dxa"/>
          </w:tcPr>
          <w:p w14:paraId="44D883A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DataGearEmbed.render(dom, {resource, token, theme, params})；白标、参数传递、postMessage 通信</w:t>
            </w:r>
          </w:p>
        </w:tc>
      </w:tr>
      <w:tr w14:paraId="4B3DC41B">
        <w:tc>
          <w:tcPr>
            <w:tcW w:w="2769" w:type="dxa"/>
          </w:tcPr>
          <w:p w14:paraId="36607CE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MCP Server</w:t>
            </w:r>
          </w:p>
        </w:tc>
        <w:tc>
          <w:tcPr>
            <w:tcW w:w="2769" w:type="dxa"/>
          </w:tcPr>
          <w:p w14:paraId="0A08971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org.datagear.mcp.McpServerController（P3 前瞻）</w:t>
            </w:r>
          </w:p>
        </w:tc>
        <w:tc>
          <w:tcPr>
            <w:tcW w:w="2769" w:type="dxa"/>
          </w:tcPr>
          <w:p w14:paraId="575A419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以 MCP 协议暴露「列指标/查指标/取数据集/问数」工具</w:t>
            </w:r>
          </w:p>
        </w:tc>
      </w:tr>
      <w:tr w14:paraId="3EC1C12C">
        <w:tc>
          <w:tcPr>
            <w:tcW w:w="2769" w:type="dxa"/>
          </w:tcPr>
          <w:p w14:paraId="38C8F7F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分享与审批</w:t>
            </w:r>
          </w:p>
        </w:tc>
        <w:tc>
          <w:tcPr>
            <w:tcW w:w="2769" w:type="dxa"/>
          </w:tcPr>
          <w:p w14:paraId="56C004F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org.datagear.share（扩展已有分享）</w:t>
            </w:r>
          </w:p>
        </w:tc>
        <w:tc>
          <w:tcPr>
            <w:tcW w:w="2769" w:type="dxa"/>
          </w:tcPr>
          <w:p w14:paraId="0628C87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分享密码/iframe/链接（已有）；分享审批、外发水印、外发审计（P2）</w:t>
            </w:r>
          </w:p>
        </w:tc>
      </w:tr>
    </w:tbl>
    <w:p w14:paraId="1149FC3D">
      <w:r>
        <w:rPr>
          <w:rFonts w:ascii="仿宋" w:hAnsi="仿宋" w:eastAsia="仿宋"/>
          <w:b/>
          <w:color w:val="000000"/>
          <w:sz w:val="24"/>
        </w:rPr>
        <w:t>签名嵌入 Token 机制（核心设计）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F61F2E2">
        <w:tc>
          <w:tcPr>
            <w:tcW w:w="4153" w:type="dxa"/>
          </w:tcPr>
          <w:p w14:paraId="093808F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环节</w:t>
            </w:r>
          </w:p>
        </w:tc>
        <w:tc>
          <w:tcPr>
            <w:tcW w:w="4153" w:type="dxa"/>
          </w:tcPr>
          <w:p w14:paraId="0733C6D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设计</w:t>
            </w:r>
          </w:p>
        </w:tc>
      </w:tr>
      <w:tr w14:paraId="3960518A">
        <w:tc>
          <w:tcPr>
            <w:tcW w:w="4153" w:type="dxa"/>
          </w:tcPr>
          <w:p w14:paraId="280C569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密钥管理</w:t>
            </w:r>
          </w:p>
        </w:tc>
        <w:tc>
          <w:tcPr>
            <w:tcW w:w="4153" w:type="dxa"/>
          </w:tcPr>
          <w:p w14:paraId="08B1BA1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嵌入管理页生成嵌入密钥（共享密钥加密存储+白名单域名+过期时间）；密钥可吊销，吊销后所有已签发 Token 立即失效</w:t>
            </w:r>
          </w:p>
        </w:tc>
      </w:tr>
      <w:tr w14:paraId="2BDE5AF6">
        <w:tc>
          <w:tcPr>
            <w:tcW w:w="4153" w:type="dxa"/>
          </w:tcPr>
          <w:p w14:paraId="0721AC9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Token 签发</w:t>
            </w:r>
          </w:p>
        </w:tc>
        <w:tc>
          <w:tcPr>
            <w:tcW w:w="4153" w:type="dxa"/>
          </w:tcPr>
          <w:p w14:paraId="620C695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第三方后端用共享密钥签发 JWT（HS256），payload 含用户 ID、组织 ID、角色、资源 ID、参数、过期时间（建议≤5 分钟）</w:t>
            </w:r>
          </w:p>
        </w:tc>
      </w:tr>
      <w:tr w14:paraId="02E48AF0">
        <w:tc>
          <w:tcPr>
            <w:tcW w:w="4153" w:type="dxa"/>
          </w:tcPr>
          <w:p w14:paraId="17308C2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服务端校验</w:t>
            </w:r>
          </w:p>
        </w:tc>
        <w:tc>
          <w:tcPr>
            <w:tcW w:w="4153" w:type="dxa"/>
          </w:tcPr>
          <w:p w14:paraId="2CEFC1E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EmbedTokenFilter 依次校验：签名 → 过期 → 白名单域名 → 资源权限（资源级；行级权限透传在 FR-AUTH-10/11 就绪后启用，从 Token 提取用户/组织属性套用行过滤与列脱敏）</w:t>
            </w:r>
          </w:p>
        </w:tc>
      </w:tr>
      <w:tr w14:paraId="4A2AD82F">
        <w:tc>
          <w:tcPr>
            <w:tcW w:w="4153" w:type="dxa"/>
          </w:tcPr>
          <w:p w14:paraId="245E7EB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白标渲染</w:t>
            </w:r>
          </w:p>
        </w:tc>
        <w:tc>
          <w:tcPr>
            <w:tcW w:w="4153" w:type="dxa"/>
          </w:tcPr>
          <w:p w14:paraId="7E7BF27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隐藏 DataGear 品牌元素（logo/链接/页脚），应用自定义主题色</w:t>
            </w:r>
          </w:p>
        </w:tc>
      </w:tr>
      <w:tr w14:paraId="1AD7BA15">
        <w:tc>
          <w:tcPr>
            <w:tcW w:w="4153" w:type="dxa"/>
          </w:tcPr>
          <w:p w14:paraId="1EBBF18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持续鉴权</w:t>
            </w:r>
          </w:p>
        </w:tc>
        <w:tc>
          <w:tcPr>
            <w:tcW w:w="4153" w:type="dxa"/>
          </w:tcPr>
          <w:p w14:paraId="4A96AA5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嵌入看板所有交互请求携带同一 Token，权限持续生效；全程调用日志（Token ID/用户/资源/IP/耗时/状态码）</w:t>
            </w:r>
          </w:p>
        </w:tc>
      </w:tr>
      <w:tr w14:paraId="6435CE97">
        <w:tc>
          <w:tcPr>
            <w:tcW w:w="4153" w:type="dxa"/>
          </w:tcPr>
          <w:p w14:paraId="6932170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验收口径</w:t>
            </w:r>
          </w:p>
        </w:tc>
        <w:tc>
          <w:tcPr>
            <w:tcW w:w="4153" w:type="dxa"/>
          </w:tcPr>
          <w:p w14:paraId="4799F3B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Phase 1 验收：免登嵌入、Token 过期/篡改被拒、白标生效、资源级权限校验（未授权资源不可访问）；行级权限透传验收随行列权限交付补齐（PRD UC-003 V4.1 口径）</w:t>
            </w:r>
          </w:p>
        </w:tc>
      </w:tr>
    </w:tbl>
    <w:p w14:paraId="1AE9A60C">
      <w:r>
        <w:rPr>
          <w:rFonts w:ascii="仿宋" w:hAnsi="仿宋" w:eastAsia="仿宋"/>
          <w:b/>
          <w:color w:val="000000"/>
          <w:sz w:val="24"/>
        </w:rPr>
        <w:t>接口设计</w:t>
      </w:r>
    </w:p>
    <w:p w14:paraId="3E970231">
      <w:r>
        <w:rPr>
          <w:rFonts w:ascii="仿宋" w:hAnsi="仿宋" w:eastAsia="仿宋"/>
          <w:b w:val="0"/>
          <w:color w:val="000000"/>
          <w:sz w:val="24"/>
        </w:rPr>
        <w:t>REST 分组见「接口设计」章；JS SDK 提供 npm 包与 CDN 两种引入方式，附完整文档与示例。</w:t>
      </w:r>
    </w:p>
    <w:p w14:paraId="1363FA9A">
      <w:r>
        <w:rPr>
          <w:rFonts w:ascii="仿宋" w:hAnsi="仿宋" w:eastAsia="仿宋"/>
          <w:b/>
          <w:color w:val="000000"/>
          <w:sz w:val="24"/>
        </w:rPr>
        <w:t>异常与降级</w:t>
      </w:r>
    </w:p>
    <w:p w14:paraId="53A91D9C">
      <w:r>
        <w:rPr>
          <w:rFonts w:ascii="仿宋" w:hAnsi="仿宋" w:eastAsia="仿宋"/>
          <w:b w:val="0"/>
          <w:color w:val="000000"/>
          <w:sz w:val="24"/>
        </w:rPr>
        <w:t>Token 校验失败返回 401/403 明确错误码；SDK 加载失败提供重试；API 查询失败返回 500 且不暴露内部错误信息；限流状态入 Redis（HA）或本地（单机）。</w:t>
      </w:r>
    </w:p>
    <w:p w14:paraId="37E40B1F">
      <w:r>
        <w:rPr>
          <w:rFonts w:ascii="仿宋" w:hAnsi="仿宋" w:eastAsia="仿宋"/>
          <w:b/>
          <w:color w:val="000000"/>
          <w:sz w:val="24"/>
        </w:rPr>
        <w:t>依赖</w:t>
      </w:r>
    </w:p>
    <w:p w14:paraId="5A3A239B">
      <w:r>
        <w:rPr>
          <w:rFonts w:ascii="仿宋" w:hAnsi="仿宋" w:eastAsia="仿宋"/>
          <w:b w:val="0"/>
          <w:color w:val="000000"/>
          <w:sz w:val="24"/>
        </w:rPr>
        <w:t>调度框架（无）、语义层（指标开放 API）、行列权限（透传）、Spring Security 过滤链扩展。</w:t>
      </w:r>
    </w:p>
    <w:p w14:paraId="61FBAEEF">
      <w:pPr>
        <w:pStyle w:val="4"/>
        <w:bidi w:val="0"/>
      </w:pPr>
      <w:bookmarkStart w:id="35" w:name="_Toc2075295315"/>
      <w:r>
        <w:t>协作与内容治理【全新建设 · 低成本高感知】</w:t>
      </w:r>
      <w:bookmarkEnd w:id="35"/>
    </w:p>
    <w:p w14:paraId="00A380D0">
      <w:r>
        <w:rPr>
          <w:rFonts w:ascii="仿宋" w:hAnsi="仿宋" w:eastAsia="仿宋"/>
          <w:b w:val="0"/>
          <w:color w:val="000000"/>
          <w:sz w:val="24"/>
        </w:rPr>
        <w:t>功能概述：版本历史、内容认证、标签收藏、使用分析，对应 FR-COLLAB-01~05。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1"/>
        <w:gridCol w:w="3786"/>
        <w:gridCol w:w="2515"/>
      </w:tblGrid>
      <w:tr w14:paraId="0649B66E">
        <w:tc>
          <w:tcPr>
            <w:tcW w:w="2769" w:type="dxa"/>
          </w:tcPr>
          <w:p w14:paraId="0B7567D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4201075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413FD7AA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3877F8ED">
        <w:tc>
          <w:tcPr>
            <w:tcW w:w="2769" w:type="dxa"/>
          </w:tcPr>
          <w:p w14:paraId="28BB5AC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版本历史</w:t>
            </w:r>
          </w:p>
        </w:tc>
        <w:tc>
          <w:tcPr>
            <w:tcW w:w="2769" w:type="dxa"/>
          </w:tcPr>
          <w:p w14:paraId="3E344BA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org.datagear.collab.VersionManager</w:t>
            </w:r>
          </w:p>
        </w:tc>
        <w:tc>
          <w:tcPr>
            <w:tcW w:w="2769" w:type="dxa"/>
          </w:tcPr>
          <w:p w14:paraId="4C50B3C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看板/图表/报表/数据集保存即快照、版本列表、一键回滚、diff、自动保存临时内容</w:t>
            </w:r>
          </w:p>
        </w:tc>
      </w:tr>
      <w:tr w14:paraId="73D2EAF6">
        <w:tc>
          <w:tcPr>
            <w:tcW w:w="2769" w:type="dxa"/>
          </w:tcPr>
          <w:p w14:paraId="7ADAD70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内容认证</w:t>
            </w:r>
          </w:p>
        </w:tc>
        <w:tc>
          <w:tcPr>
            <w:tcW w:w="2769" w:type="dxa"/>
          </w:tcPr>
          <w:p w14:paraId="0F1DC83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collab.CertifyService</w:t>
            </w:r>
          </w:p>
        </w:tc>
        <w:tc>
          <w:tcPr>
            <w:tcW w:w="2769" w:type="dxa"/>
          </w:tcPr>
          <w:p w14:paraId="43477DB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已认证标记、列表与搜索优先展示</w:t>
            </w:r>
          </w:p>
        </w:tc>
      </w:tr>
      <w:tr w14:paraId="55F6C63D">
        <w:tc>
          <w:tcPr>
            <w:tcW w:w="2769" w:type="dxa"/>
          </w:tcPr>
          <w:p w14:paraId="0C39AB6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标签与收藏</w:t>
            </w:r>
          </w:p>
        </w:tc>
        <w:tc>
          <w:tcPr>
            <w:tcW w:w="2769" w:type="dxa"/>
          </w:tcPr>
          <w:p w14:paraId="4A74CB7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collab.TagManager / FavoriteManager</w:t>
            </w:r>
          </w:p>
        </w:tc>
        <w:tc>
          <w:tcPr>
            <w:tcW w:w="2769" w:type="dxa"/>
          </w:tcPr>
          <w:p w14:paraId="21EB3C9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资源标签筛选、收藏夹、最近访问</w:t>
            </w:r>
          </w:p>
        </w:tc>
      </w:tr>
      <w:tr w14:paraId="582AB162">
        <w:tc>
          <w:tcPr>
            <w:tcW w:w="2769" w:type="dxa"/>
          </w:tcPr>
          <w:p w14:paraId="298E28F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评论批注</w:t>
            </w:r>
          </w:p>
        </w:tc>
        <w:tc>
          <w:tcPr>
            <w:tcW w:w="2769" w:type="dxa"/>
          </w:tcPr>
          <w:p w14:paraId="009798A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collab.CommentService（P3 可后置）</w:t>
            </w:r>
          </w:p>
        </w:tc>
        <w:tc>
          <w:tcPr>
            <w:tcW w:w="2769" w:type="dxa"/>
          </w:tcPr>
          <w:p w14:paraId="100EE56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看板/报表级评论与 @提醒</w:t>
            </w:r>
          </w:p>
        </w:tc>
      </w:tr>
      <w:tr w14:paraId="41600C8B">
        <w:tc>
          <w:tcPr>
            <w:tcW w:w="2769" w:type="dxa"/>
          </w:tcPr>
          <w:p w14:paraId="691316B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使用分析</w:t>
            </w:r>
          </w:p>
        </w:tc>
        <w:tc>
          <w:tcPr>
            <w:tcW w:w="2769" w:type="dxa"/>
          </w:tcPr>
          <w:p w14:paraId="16BB3D5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collab.UsageAnalyticsService</w:t>
            </w:r>
          </w:p>
        </w:tc>
        <w:tc>
          <w:tcPr>
            <w:tcW w:w="2769" w:type="dxa"/>
          </w:tcPr>
          <w:p w14:paraId="40EC7AC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资源访问热度统计，基于 DG_USAGE_EVENT 埋点数据（Phase 2 构建运营视图）</w:t>
            </w:r>
          </w:p>
        </w:tc>
      </w:tr>
    </w:tbl>
    <w:p w14:paraId="62381CA7">
      <w:r>
        <w:rPr>
          <w:rFonts w:ascii="仿宋" w:hAnsi="仿宋" w:eastAsia="仿宋"/>
          <w:b w:val="0"/>
          <w:color w:val="000000"/>
          <w:sz w:val="24"/>
        </w:rPr>
        <w:t>异常与降级：快照存储超限按版本保留策略清理（保留最近 N 版+里程碑版）；回滚操作记审计日志。</w:t>
      </w:r>
    </w:p>
    <w:p w14:paraId="161CCAF9">
      <w:r>
        <w:rPr>
          <w:rFonts w:ascii="仿宋" w:hAnsi="仿宋" w:eastAsia="仿宋"/>
          <w:b w:val="0"/>
          <w:color w:val="000000"/>
          <w:sz w:val="24"/>
        </w:rPr>
        <w:t>依赖：数据存储（新表）、埋点子集（Phase 0 交付）。</w:t>
      </w:r>
    </w:p>
    <w:p w14:paraId="56843328">
      <w:pPr>
        <w:pStyle w:val="4"/>
        <w:bidi w:val="0"/>
      </w:pPr>
      <w:bookmarkStart w:id="36" w:name="_Toc58964631"/>
      <w:r>
        <w:t>实时 OLAP 与信创适配【增强现有（数据源深化）】</w:t>
      </w:r>
      <w:bookmarkEnd w:id="36"/>
    </w:p>
    <w:p w14:paraId="14CF61A1">
      <w:r>
        <w:rPr>
          <w:rFonts w:ascii="仿宋" w:hAnsi="仿宋" w:eastAsia="仿宋"/>
          <w:b w:val="0"/>
          <w:color w:val="000000"/>
          <w:sz w:val="24"/>
        </w:rPr>
        <w:t>功能概述：实时 OLAP 方言优化与信创适配矩阵，对应 FR-RT-01~03、FR-XC-01~03。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5"/>
        <w:gridCol w:w="3471"/>
        <w:gridCol w:w="4416"/>
      </w:tblGrid>
      <w:tr w14:paraId="40E57888">
        <w:tc>
          <w:tcPr>
            <w:tcW w:w="2769" w:type="dxa"/>
          </w:tcPr>
          <w:p w14:paraId="65AE59EB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4483D14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32CE6A5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1DD454D3">
        <w:tc>
          <w:tcPr>
            <w:tcW w:w="2769" w:type="dxa"/>
          </w:tcPr>
          <w:p w14:paraId="48C35A7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方言适配</w:t>
            </w:r>
          </w:p>
        </w:tc>
        <w:tc>
          <w:tcPr>
            <w:tcW w:w="2769" w:type="dxa"/>
          </w:tcPr>
          <w:p w14:paraId="61847D3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org.datagear.connection.dialect 扩展</w:t>
            </w:r>
          </w:p>
        </w:tc>
        <w:tc>
          <w:tcPr>
            <w:tcW w:w="2769" w:type="dxa"/>
          </w:tcPr>
          <w:p w14:paraId="2F217A2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Doris/StarRocks/ClickHouse/Elasticsearch 方言、分页、函数映射（FR-RT-01，P1）</w:t>
            </w:r>
          </w:p>
        </w:tc>
      </w:tr>
      <w:tr w14:paraId="0E6E6B4A">
        <w:tc>
          <w:tcPr>
            <w:tcW w:w="2769" w:type="dxa"/>
          </w:tcPr>
          <w:p w14:paraId="5A0295B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实时刷新</w:t>
            </w:r>
          </w:p>
        </w:tc>
        <w:tc>
          <w:tcPr>
            <w:tcW w:w="2769" w:type="dxa"/>
          </w:tcPr>
          <w:p w14:paraId="4138FBD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org.datagear.web.socket 推送通道</w:t>
            </w:r>
          </w:p>
        </w:tc>
        <w:tc>
          <w:tcPr>
            <w:tcW w:w="2769" w:type="dxa"/>
          </w:tcPr>
          <w:p w14:paraId="3BC8067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图表/看板定时刷新+WebSocket 推送（FR-RT-02，P2）</w:t>
            </w:r>
          </w:p>
        </w:tc>
      </w:tr>
      <w:tr w14:paraId="101EEB18">
        <w:tc>
          <w:tcPr>
            <w:tcW w:w="2769" w:type="dxa"/>
          </w:tcPr>
          <w:p w14:paraId="1FE91C1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流式接入</w:t>
            </w:r>
          </w:p>
        </w:tc>
        <w:tc>
          <w:tcPr>
            <w:tcW w:w="2769" w:type="dxa"/>
          </w:tcPr>
          <w:p w14:paraId="4B07FEB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FR-STREAM（P3 后置）</w:t>
            </w:r>
          </w:p>
        </w:tc>
        <w:tc>
          <w:tcPr>
            <w:tcW w:w="2769" w:type="dxa"/>
          </w:tcPr>
          <w:p w14:paraId="058439A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Kafka/MQTT 接入，依赖调度与推送基建</w:t>
            </w:r>
          </w:p>
        </w:tc>
      </w:tr>
      <w:tr w14:paraId="51317319">
        <w:tc>
          <w:tcPr>
            <w:tcW w:w="2769" w:type="dxa"/>
          </w:tcPr>
          <w:p w14:paraId="2A15E5D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信创适配</w:t>
            </w:r>
          </w:p>
        </w:tc>
        <w:tc>
          <w:tcPr>
            <w:tcW w:w="2769" w:type="dxa"/>
          </w:tcPr>
          <w:p w14:paraId="1E015E7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dialect 信创方言包</w:t>
            </w:r>
          </w:p>
        </w:tc>
        <w:tc>
          <w:tcPr>
            <w:tcW w:w="2769" w:type="dxa"/>
          </w:tcPr>
          <w:p w14:paraId="0133A49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达梦/人大金仓/GaussDB/GBase/OceanBase/TiDB 方言与 JDBC 驱动验证矩阵（FR-XC-01，P1）</w:t>
            </w:r>
          </w:p>
        </w:tc>
      </w:tr>
      <w:tr w14:paraId="329D8A76">
        <w:tc>
          <w:tcPr>
            <w:tcW w:w="2769" w:type="dxa"/>
          </w:tcPr>
          <w:p w14:paraId="5B5DA87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环境验证</w:t>
            </w:r>
          </w:p>
        </w:tc>
        <w:tc>
          <w:tcPr>
            <w:tcW w:w="2769" w:type="dxa"/>
          </w:tcPr>
          <w:p w14:paraId="3ED6EE8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交付侧冒烟清单与自动化脚本</w:t>
            </w:r>
          </w:p>
        </w:tc>
        <w:tc>
          <w:tcPr>
            <w:tcW w:w="2769" w:type="dxa"/>
          </w:tcPr>
          <w:p w14:paraId="64B7A4A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麒麟/统信 UOS+国产中间件+国产浏览器兼容性验证（FR-XC-02，P2）；国密可选（FR-XC-03，P3）</w:t>
            </w:r>
          </w:p>
        </w:tc>
      </w:tr>
    </w:tbl>
    <w:p w14:paraId="5E3DD930">
      <w:r>
        <w:rPr>
          <w:rFonts w:ascii="仿宋" w:hAnsi="仿宋" w:eastAsia="仿宋"/>
          <w:b w:val="0"/>
          <w:color w:val="000000"/>
          <w:sz w:val="24"/>
        </w:rPr>
        <w:t>信创专项设计：Phase 2 并行专项「达梦/人大金仓双库适配+冒烟验证清单」（约 2–4 人周，估算）：方言映射表、连接属性差异、分页/函数兼容清单、冒烟用例集（常用图表查询正确下推），产出适配与验证清单归档作为政企交付材料；其余国产库仍按需（项目驱动）。</w:t>
      </w:r>
    </w:p>
    <w:p w14:paraId="432D093A">
      <w:r>
        <w:rPr>
          <w:rFonts w:ascii="仿宋" w:hAnsi="仿宋" w:eastAsia="仿宋"/>
          <w:b w:val="0"/>
          <w:color w:val="000000"/>
          <w:sz w:val="24"/>
        </w:rPr>
        <w:t>异常与降级：方言不支持的函数退化为内存计算并标注；信创环境冒烟失败项进入兼容性清单跟踪。</w:t>
      </w:r>
    </w:p>
    <w:p w14:paraId="1D861F0E">
      <w:r>
        <w:rPr>
          <w:rFonts w:ascii="仿宋" w:hAnsi="仿宋" w:eastAsia="仿宋"/>
          <w:b w:val="0"/>
          <w:color w:val="000000"/>
          <w:sz w:val="24"/>
        </w:rPr>
        <w:t>依赖：数据接入驱动机制（已有）；性能基准测试前置（FR-RT-01 验收要求性能基准归档）。</w:t>
      </w:r>
    </w:p>
    <w:p w14:paraId="6D5C941D">
      <w:pPr>
        <w:pStyle w:val="4"/>
        <w:bidi w:val="0"/>
      </w:pPr>
      <w:bookmarkStart w:id="37" w:name="_Toc1028591950"/>
      <w:r>
        <w:t>交付与部署【全新建设 · 低成本】</w:t>
      </w:r>
      <w:bookmarkEnd w:id="37"/>
    </w:p>
    <w:p w14:paraId="222AAD11">
      <w:r>
        <w:rPr>
          <w:rFonts w:ascii="仿宋" w:hAnsi="仿宋" w:eastAsia="仿宋"/>
          <w:b w:val="0"/>
          <w:color w:val="000000"/>
          <w:sz w:val="24"/>
        </w:rPr>
        <w:t>功能概述：Docker 交付、备份恢复、项目导入导出、升级兼容，对应 FR-DELIV-01~08。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4311"/>
        <w:gridCol w:w="2291"/>
      </w:tblGrid>
      <w:tr w14:paraId="71246287">
        <w:tc>
          <w:tcPr>
            <w:tcW w:w="2769" w:type="dxa"/>
          </w:tcPr>
          <w:p w14:paraId="7646F7C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30525ED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2E7EFB8A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22BF0BFB">
        <w:tc>
          <w:tcPr>
            <w:tcW w:w="2769" w:type="dxa"/>
          </w:tcPr>
          <w:p w14:paraId="089F154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Docker 交付</w:t>
            </w:r>
          </w:p>
        </w:tc>
        <w:tc>
          <w:tcPr>
            <w:tcW w:w="2769" w:type="dxa"/>
          </w:tcPr>
          <w:p w14:paraId="1BC9F30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仓库根 Dockerfile + docker-compose（app+MySQL）</w:t>
            </w:r>
          </w:p>
        </w:tc>
        <w:tc>
          <w:tcPr>
            <w:tcW w:w="2769" w:type="dxa"/>
          </w:tcPr>
          <w:p w14:paraId="0184075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配置全部环境变量化；5 分钟启动验收（FR-DELIV-01，P0）</w:t>
            </w:r>
          </w:p>
        </w:tc>
      </w:tr>
      <w:tr w14:paraId="35296424">
        <w:tc>
          <w:tcPr>
            <w:tcW w:w="2769" w:type="dxa"/>
          </w:tcPr>
          <w:p w14:paraId="1B0FA1E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备份恢复</w:t>
            </w:r>
          </w:p>
        </w:tc>
        <w:tc>
          <w:tcPr>
            <w:tcW w:w="2769" w:type="dxa"/>
          </w:tcPr>
          <w:p w14:paraId="4FF17DE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scripts/backup.sh、restore.sh</w:t>
            </w:r>
          </w:p>
        </w:tc>
        <w:tc>
          <w:tcPr>
            <w:tcW w:w="2769" w:type="dxa"/>
          </w:tcPr>
          <w:p w14:paraId="3879BF2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系统库+DATAGEAR_HOME 一键备份/恢复、完整性校验、定时自动备份（FR-DELIV-02，P0）</w:t>
            </w:r>
          </w:p>
        </w:tc>
      </w:tr>
      <w:tr w14:paraId="7B77BCFF">
        <w:tc>
          <w:tcPr>
            <w:tcW w:w="2769" w:type="dxa"/>
          </w:tcPr>
          <w:p w14:paraId="3FC98B0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项目导入导出</w:t>
            </w:r>
          </w:p>
        </w:tc>
        <w:tc>
          <w:tcPr>
            <w:tcW w:w="2769" w:type="dxa"/>
          </w:tcPr>
          <w:p w14:paraId="33C25FD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org.datagear.project.ProjectPackService</w:t>
            </w:r>
          </w:p>
        </w:tc>
        <w:tc>
          <w:tcPr>
            <w:tcW w:w="2769" w:type="dxa"/>
          </w:tcPr>
          <w:p w14:paraId="7E97E43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项目（数据集/图表/看板）打包导出/导入、环境迁移、模板分发（FR-DELIV-03，P1）</w:t>
            </w:r>
          </w:p>
        </w:tc>
      </w:tr>
      <w:tr w14:paraId="181939AC">
        <w:tc>
          <w:tcPr>
            <w:tcW w:w="2769" w:type="dxa"/>
          </w:tcPr>
          <w:p w14:paraId="65F84E1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升级向导</w:t>
            </w:r>
          </w:p>
        </w:tc>
        <w:tc>
          <w:tcPr>
            <w:tcW w:w="2769" w:type="dxa"/>
          </w:tcPr>
          <w:p w14:paraId="3899EB5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org.datagear.upgrade.UpgradeChecker</w:t>
            </w:r>
          </w:p>
        </w:tc>
        <w:tc>
          <w:tcPr>
            <w:tcW w:w="2769" w:type="dxa"/>
          </w:tcPr>
          <w:p w14:paraId="38621D6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跨版本升级检查清单、升级前自动备份、回滚说明（FR-DELIV-04~06，P1）</w:t>
            </w:r>
          </w:p>
        </w:tc>
      </w:tr>
      <w:tr w14:paraId="6A72AE29">
        <w:tc>
          <w:tcPr>
            <w:tcW w:w="2769" w:type="dxa"/>
          </w:tcPr>
          <w:p w14:paraId="45E6DFD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版本兼容</w:t>
            </w:r>
          </w:p>
        </w:tc>
        <w:tc>
          <w:tcPr>
            <w:tcW w:w="2769" w:type="dxa"/>
          </w:tcPr>
          <w:p w14:paraId="4147905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DDL 版本化 + 资源定义向后兼容</w:t>
            </w:r>
          </w:p>
        </w:tc>
        <w:tc>
          <w:tcPr>
            <w:tcW w:w="2769" w:type="dxa"/>
          </w:tcPr>
          <w:p w14:paraId="6C4069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旧版本资源在新版本可加载；插件/开放 API 大版本内兼容；废弃功能提前一个版本标记 Deprecated（FR-DELIV-07/08）</w:t>
            </w:r>
          </w:p>
        </w:tc>
      </w:tr>
    </w:tbl>
    <w:p w14:paraId="5E4AC92C">
      <w:r>
        <w:rPr>
          <w:rFonts w:ascii="仿宋" w:hAnsi="仿宋" w:eastAsia="仿宋"/>
          <w:b w:val="0"/>
          <w:color w:val="000000"/>
          <w:sz w:val="24"/>
        </w:rPr>
        <w:t>关键流程（升级）：启动检测版本差 → 自动备份系统库+HOME → 执行增量 DDL → 资源兼容校验 → 失败可一键回滚（回滚 SQL+Docker tag 回滚）。</w:t>
      </w:r>
    </w:p>
    <w:p w14:paraId="60B22017">
      <w:r>
        <w:rPr>
          <w:rFonts w:ascii="仿宋" w:hAnsi="仿宋" w:eastAsia="仿宋"/>
          <w:b w:val="0"/>
          <w:color w:val="000000"/>
          <w:sz w:val="24"/>
        </w:rPr>
        <w:t>异常与降级：备份空间不足提示并阻断升级；项目包版本不兼容时提示升级路径而非静默失败。</w:t>
      </w:r>
    </w:p>
    <w:p w14:paraId="5484B1EE">
      <w:r>
        <w:rPr>
          <w:rFonts w:ascii="仿宋" w:hAnsi="仿宋" w:eastAsia="仿宋"/>
          <w:b w:val="0"/>
          <w:color w:val="000000"/>
          <w:sz w:val="24"/>
        </w:rPr>
        <w:t>依赖：无（基建，Phase 0 交付）。</w:t>
      </w:r>
    </w:p>
    <w:p w14:paraId="199640E3">
      <w:pPr>
        <w:pStyle w:val="4"/>
        <w:bidi w:val="0"/>
      </w:pPr>
      <w:bookmarkStart w:id="38" w:name="_Toc301545300"/>
      <w:r>
        <w:t>综合首页【全新建设】</w:t>
      </w:r>
      <w:bookmarkEnd w:id="38"/>
    </w:p>
    <w:p w14:paraId="7091FCF0">
      <w:r>
        <w:rPr>
          <w:rFonts w:ascii="仿宋" w:hAnsi="仿宋" w:eastAsia="仿宋"/>
          <w:b w:val="0"/>
          <w:color w:val="000000"/>
          <w:sz w:val="24"/>
        </w:rPr>
        <w:t>功能概述：数据门户与工作台、全局搜索、个性化、新手引导与模板中心，对应 FR-HOME-01~25。</w:t>
      </w:r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3576"/>
        <w:gridCol w:w="2538"/>
      </w:tblGrid>
      <w:tr w14:paraId="6B6985F3">
        <w:tc>
          <w:tcPr>
            <w:tcW w:w="2769" w:type="dxa"/>
          </w:tcPr>
          <w:p w14:paraId="203A6A9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组件</w:t>
            </w:r>
          </w:p>
        </w:tc>
        <w:tc>
          <w:tcPr>
            <w:tcW w:w="2769" w:type="dxa"/>
          </w:tcPr>
          <w:p w14:paraId="7D59322A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类/包建议</w:t>
            </w:r>
          </w:p>
        </w:tc>
        <w:tc>
          <w:tcPr>
            <w:tcW w:w="2769" w:type="dxa"/>
          </w:tcPr>
          <w:p w14:paraId="2B3B58E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职责</w:t>
            </w:r>
          </w:p>
        </w:tc>
      </w:tr>
      <w:tr w14:paraId="4A1722D4">
        <w:tc>
          <w:tcPr>
            <w:tcW w:w="2769" w:type="dxa"/>
          </w:tcPr>
          <w:p w14:paraId="556A828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首页聚合</w:t>
            </w:r>
          </w:p>
        </w:tc>
        <w:tc>
          <w:tcPr>
            <w:tcW w:w="2769" w:type="dxa"/>
          </w:tcPr>
          <w:p w14:paraId="746F33A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org.datagear.home.HomeController / HomeService</w:t>
            </w:r>
          </w:p>
        </w:tc>
        <w:tc>
          <w:tcPr>
            <w:tcW w:w="2769" w:type="dxa"/>
          </w:tcPr>
          <w:p w14:paraId="3F8B58A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指标卡横滑区、快捷入口、常用看板卡片流、待办与消息、运营位</w:t>
            </w:r>
          </w:p>
        </w:tc>
      </w:tr>
      <w:tr w14:paraId="61BD4301">
        <w:tc>
          <w:tcPr>
            <w:tcW w:w="2769" w:type="dxa"/>
          </w:tcPr>
          <w:p w14:paraId="2CCD82D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导航与搜索</w:t>
            </w:r>
          </w:p>
        </w:tc>
        <w:tc>
          <w:tcPr>
            <w:tcW w:w="2769" w:type="dxa"/>
          </w:tcPr>
          <w:p w14:paraId="7F6A72D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home.GlobalSearchService</w:t>
            </w:r>
          </w:p>
        </w:tc>
        <w:tc>
          <w:tcPr>
            <w:tcW w:w="2769" w:type="dxa"/>
          </w:tcPr>
          <w:p w14:paraId="248D8B1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全局搜索（跨资源检索、即时联想、Ctrl+K）、收藏、最近访问</w:t>
            </w:r>
          </w:p>
        </w:tc>
      </w:tr>
      <w:tr w14:paraId="2FE6471A">
        <w:tc>
          <w:tcPr>
            <w:tcW w:w="2769" w:type="dxa"/>
          </w:tcPr>
          <w:p w14:paraId="350ED59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个性化</w:t>
            </w:r>
          </w:p>
        </w:tc>
        <w:tc>
          <w:tcPr>
            <w:tcW w:w="2769" w:type="dxa"/>
          </w:tcPr>
          <w:p w14:paraId="6F5C34A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home.LayoutManager</w:t>
            </w:r>
          </w:p>
        </w:tc>
        <w:tc>
          <w:tcPr>
            <w:tcW w:w="2769" w:type="dxa"/>
          </w:tcPr>
          <w:p w14:paraId="16A983D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首页布局拖拽调整、显隐保存、恢复默认、多主题</w:t>
            </w:r>
          </w:p>
        </w:tc>
      </w:tr>
      <w:tr w14:paraId="0EF45BBA">
        <w:tc>
          <w:tcPr>
            <w:tcW w:w="2769" w:type="dxa"/>
          </w:tcPr>
          <w:p w14:paraId="4A9384C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新手引导与模板中心</w:t>
            </w:r>
          </w:p>
        </w:tc>
        <w:tc>
          <w:tcPr>
            <w:tcW w:w="2769" w:type="dxa"/>
          </w:tcPr>
          <w:p w14:paraId="185236B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home.guide.GuideService / TemplateCenterService</w:t>
            </w:r>
          </w:p>
        </w:tc>
        <w:tc>
          <w:tcPr>
            <w:tcW w:w="2769" w:type="dxa"/>
          </w:tcPr>
          <w:p w14:paraId="6D0072A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首次登录角色化引导（可跳过/可重开）、空态任务化教学、行业看板/指标模板库一键套用生成可编辑副本（FR-HOME-23~25，P2）</w:t>
            </w:r>
          </w:p>
        </w:tc>
      </w:tr>
    </w:tbl>
    <w:p w14:paraId="3FBB419B">
      <w:r>
        <w:rPr>
          <w:rFonts w:ascii="仿宋" w:hAnsi="仿宋" w:eastAsia="仿宋"/>
          <w:b w:val="0"/>
          <w:color w:val="000000"/>
          <w:sz w:val="24"/>
        </w:rPr>
        <w:t>关键流程：登录 → 按角色加载个性化布局 → 指标卡/看板卡/待办并行异步加载 → 引导仅首次登录触发。</w:t>
      </w:r>
    </w:p>
    <w:p w14:paraId="7CB00015">
      <w:r>
        <w:rPr>
          <w:rFonts w:ascii="仿宋" w:hAnsi="仿宋" w:eastAsia="仿宋"/>
          <w:b w:val="0"/>
          <w:color w:val="000000"/>
          <w:sz w:val="24"/>
        </w:rPr>
        <w:t>异常与降级：任一卡片加载失败独立占位，不影响首页整体；模板套用在目标数据集缺失时引导重新绑定。</w:t>
      </w:r>
    </w:p>
    <w:p w14:paraId="2461459E">
      <w:r>
        <w:rPr>
          <w:rFonts w:ascii="仿宋" w:hAnsi="仿宋" w:eastAsia="仿宋"/>
          <w:b w:val="0"/>
          <w:color w:val="000000"/>
          <w:sz w:val="24"/>
        </w:rPr>
        <w:t>依赖：语义层（指标关注 FR-SEM-07）、协作（收藏/最近访问）、告警订阅（待办消息）。</w:t>
      </w:r>
    </w:p>
    <w:p w14:paraId="6BC41172">
      <w:pPr>
        <w:pStyle w:val="3"/>
        <w:bidi w:val="0"/>
      </w:pPr>
      <w:bookmarkStart w:id="39" w:name="_Toc10450180"/>
      <w:r>
        <w:t>接口设计</w:t>
      </w:r>
      <w:bookmarkEnd w:id="39"/>
    </w:p>
    <w:p w14:paraId="73CF07B7">
      <w:pPr>
        <w:pStyle w:val="4"/>
        <w:bidi w:val="0"/>
      </w:pPr>
      <w:bookmarkStart w:id="40" w:name="_Toc1689999853"/>
      <w:r>
        <w:t>REST API 分组清单</w:t>
      </w:r>
      <w:bookmarkEnd w:id="40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2631"/>
        <w:gridCol w:w="2014"/>
        <w:gridCol w:w="1960"/>
      </w:tblGrid>
      <w:tr w14:paraId="51F9E975">
        <w:tc>
          <w:tcPr>
            <w:tcW w:w="2076" w:type="dxa"/>
          </w:tcPr>
          <w:p w14:paraId="7A2D86F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分组</w:t>
            </w:r>
          </w:p>
        </w:tc>
        <w:tc>
          <w:tcPr>
            <w:tcW w:w="2076" w:type="dxa"/>
          </w:tcPr>
          <w:p w14:paraId="72627B4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代表端点</w:t>
            </w:r>
          </w:p>
        </w:tc>
        <w:tc>
          <w:tcPr>
            <w:tcW w:w="2076" w:type="dxa"/>
          </w:tcPr>
          <w:p w14:paraId="0D8E42BA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  <w:tc>
          <w:tcPr>
            <w:tcW w:w="2076" w:type="dxa"/>
          </w:tcPr>
          <w:p w14:paraId="6FFC273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对应需求</w:t>
            </w:r>
          </w:p>
        </w:tc>
      </w:tr>
      <w:tr w14:paraId="644FA650">
        <w:tc>
          <w:tcPr>
            <w:tcW w:w="2076" w:type="dxa"/>
          </w:tcPr>
          <w:p w14:paraId="312BF80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 API</w:t>
            </w:r>
          </w:p>
        </w:tc>
        <w:tc>
          <w:tcPr>
            <w:tcW w:w="2076" w:type="dxa"/>
          </w:tcPr>
          <w:p w14:paraId="2505314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/api/v1/{path}（GET/POST）</w:t>
            </w:r>
          </w:p>
        </w:tc>
        <w:tc>
          <w:tcPr>
            <w:tcW w:w="2076" w:type="dxa"/>
          </w:tcPr>
          <w:p w14:paraId="5893D6D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已发布数据集/指标的对外取数；API Key 鉴权、限流（429+Retry-After）、版本管理（v1/v2）、Swagger 自动文档</w:t>
            </w:r>
          </w:p>
        </w:tc>
        <w:tc>
          <w:tcPr>
            <w:tcW w:w="2076" w:type="dxa"/>
          </w:tcPr>
          <w:p w14:paraId="3BB513E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FR-EXCH-04~07、FR-SEM-08</w:t>
            </w:r>
          </w:p>
        </w:tc>
      </w:tr>
      <w:tr w14:paraId="2DB115E4">
        <w:tc>
          <w:tcPr>
            <w:tcW w:w="2076" w:type="dxa"/>
          </w:tcPr>
          <w:p w14:paraId="1A96EFF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API 管理</w:t>
            </w:r>
          </w:p>
        </w:tc>
        <w:tc>
          <w:tcPr>
            <w:tcW w:w="2076" w:type="dxa"/>
          </w:tcPr>
          <w:p w14:paraId="536020B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/openapi/api/*、/openapi/key/*</w:t>
            </w:r>
          </w:p>
        </w:tc>
        <w:tc>
          <w:tcPr>
            <w:tcW w:w="2076" w:type="dxa"/>
          </w:tcPr>
          <w:p w14:paraId="79EDE6E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API 发布/上下线、Key 创建/吊销/IP 白名单</w:t>
            </w:r>
          </w:p>
        </w:tc>
        <w:tc>
          <w:tcPr>
            <w:tcW w:w="2076" w:type="dxa"/>
          </w:tcPr>
          <w:p w14:paraId="71F34E5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FR-EXCH-14~17</w:t>
            </w:r>
          </w:p>
        </w:tc>
      </w:tr>
      <w:tr w14:paraId="0781D29F">
        <w:tc>
          <w:tcPr>
            <w:tcW w:w="2076" w:type="dxa"/>
          </w:tcPr>
          <w:p w14:paraId="5653922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指标中心</w:t>
            </w:r>
          </w:p>
        </w:tc>
        <w:tc>
          <w:tcPr>
            <w:tcW w:w="2076" w:type="dxa"/>
          </w:tcPr>
          <w:p w14:paraId="5C5CB56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/semantics/metric/*、/semantics/metric/query</w:t>
            </w:r>
          </w:p>
        </w:tc>
        <w:tc>
          <w:tcPr>
            <w:tcW w:w="2076" w:type="dxa"/>
          </w:tcPr>
          <w:p w14:paraId="5557BA2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 CRUD、目录、认证、版本、指标取数（headless）</w:t>
            </w:r>
          </w:p>
        </w:tc>
        <w:tc>
          <w:tcPr>
            <w:tcW w:w="2076" w:type="dxa"/>
          </w:tcPr>
          <w:p w14:paraId="3ED9533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FR-SEM-01~09</w:t>
            </w:r>
          </w:p>
        </w:tc>
      </w:tr>
      <w:tr w14:paraId="01F2BCB3">
        <w:tc>
          <w:tcPr>
            <w:tcW w:w="2076" w:type="dxa"/>
          </w:tcPr>
          <w:p w14:paraId="7263AFA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告警订阅</w:t>
            </w:r>
          </w:p>
        </w:tc>
        <w:tc>
          <w:tcPr>
            <w:tcW w:w="2076" w:type="dxa"/>
          </w:tcPr>
          <w:p w14:paraId="345E022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/alert/rule/*、/alert/history/*、/subscribe/*</w:t>
            </w:r>
          </w:p>
        </w:tc>
        <w:tc>
          <w:tcPr>
            <w:tcW w:w="2076" w:type="dxa"/>
          </w:tcPr>
          <w:p w14:paraId="5242003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告警规则、告警历史、订阅管理</w:t>
            </w:r>
          </w:p>
        </w:tc>
        <w:tc>
          <w:tcPr>
            <w:tcW w:w="2076" w:type="dxa"/>
          </w:tcPr>
          <w:p w14:paraId="290E330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FR-ALERT-01~05</w:t>
            </w:r>
          </w:p>
        </w:tc>
      </w:tr>
      <w:tr w14:paraId="0E6248BA">
        <w:tc>
          <w:tcPr>
            <w:tcW w:w="2076" w:type="dxa"/>
          </w:tcPr>
          <w:p w14:paraId="42EC3B0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嵌入管理</w:t>
            </w:r>
          </w:p>
        </w:tc>
        <w:tc>
          <w:tcPr>
            <w:tcW w:w="2076" w:type="dxa"/>
          </w:tcPr>
          <w:p w14:paraId="7FE5F9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/embed/key/*</w:t>
            </w:r>
          </w:p>
        </w:tc>
        <w:tc>
          <w:tcPr>
            <w:tcW w:w="2076" w:type="dxa"/>
          </w:tcPr>
          <w:p w14:paraId="20A0A21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嵌入密钥生成/吊销/白名单配置</w:t>
            </w:r>
          </w:p>
        </w:tc>
        <w:tc>
          <w:tcPr>
            <w:tcW w:w="2076" w:type="dxa"/>
          </w:tcPr>
          <w:p w14:paraId="2546078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FR-EMBED-01</w:t>
            </w:r>
          </w:p>
        </w:tc>
      </w:tr>
      <w:tr w14:paraId="0F3EB47A">
        <w:tc>
          <w:tcPr>
            <w:tcW w:w="2076" w:type="dxa"/>
          </w:tcPr>
          <w:p w14:paraId="23EB123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 问数</w:t>
            </w:r>
          </w:p>
        </w:tc>
        <w:tc>
          <w:tcPr>
            <w:tcW w:w="2076" w:type="dxa"/>
          </w:tcPr>
          <w:p w14:paraId="1469E89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/ai/chat/ask、/ai/chat/clarify、/ai/insight/*</w:t>
            </w:r>
          </w:p>
        </w:tc>
        <w:tc>
          <w:tcPr>
            <w:tcW w:w="2076" w:type="dxa"/>
          </w:tcPr>
          <w:p w14:paraId="3576916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问数、澄清、解读与归因（未配置 LLM 时分组整体隐藏）</w:t>
            </w:r>
          </w:p>
        </w:tc>
        <w:tc>
          <w:tcPr>
            <w:tcW w:w="2076" w:type="dxa"/>
          </w:tcPr>
          <w:p w14:paraId="62138F5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FR-AI-01~09</w:t>
            </w:r>
          </w:p>
        </w:tc>
      </w:tr>
      <w:tr w14:paraId="64B6ABC1">
        <w:tc>
          <w:tcPr>
            <w:tcW w:w="2076" w:type="dxa"/>
          </w:tcPr>
          <w:p w14:paraId="37C66A8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协作治理</w:t>
            </w:r>
          </w:p>
        </w:tc>
        <w:tc>
          <w:tcPr>
            <w:tcW w:w="2076" w:type="dxa"/>
          </w:tcPr>
          <w:p w14:paraId="4EB4B8E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/collab/version/*、/collab/certify/*、/collab/tag/*</w:t>
            </w:r>
          </w:p>
        </w:tc>
        <w:tc>
          <w:tcPr>
            <w:tcW w:w="2076" w:type="dxa"/>
          </w:tcPr>
          <w:p w14:paraId="3C82E87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版本历史、内容认证、标签收藏</w:t>
            </w:r>
          </w:p>
        </w:tc>
        <w:tc>
          <w:tcPr>
            <w:tcW w:w="2076" w:type="dxa"/>
          </w:tcPr>
          <w:p w14:paraId="132EE3D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FR-COLLAB-01~05</w:t>
            </w:r>
          </w:p>
        </w:tc>
      </w:tr>
      <w:tr w14:paraId="0184B752">
        <w:tc>
          <w:tcPr>
            <w:tcW w:w="2076" w:type="dxa"/>
          </w:tcPr>
          <w:p w14:paraId="373CDF2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权限管理</w:t>
            </w:r>
          </w:p>
        </w:tc>
        <w:tc>
          <w:tcPr>
            <w:tcW w:w="2076" w:type="dxa"/>
          </w:tcPr>
          <w:p w14:paraId="3784085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/auth/rowperm/*、/auth/columnperm/*、/auth/mask/*</w:t>
            </w:r>
          </w:p>
        </w:tc>
        <w:tc>
          <w:tcPr>
            <w:tcW w:w="2076" w:type="dxa"/>
          </w:tcPr>
          <w:p w14:paraId="11AC6F4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行/列权限与脱敏配置（管理员）</w:t>
            </w:r>
          </w:p>
        </w:tc>
        <w:tc>
          <w:tcPr>
            <w:tcW w:w="2076" w:type="dxa"/>
          </w:tcPr>
          <w:p w14:paraId="415C59F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FR-AUTH-10/11、FR-GOV-14~16</w:t>
            </w:r>
          </w:p>
        </w:tc>
      </w:tr>
      <w:tr w14:paraId="0B1E96D7">
        <w:tc>
          <w:tcPr>
            <w:tcW w:w="2076" w:type="dxa"/>
          </w:tcPr>
          <w:p w14:paraId="7F69AFD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交付部署</w:t>
            </w:r>
          </w:p>
        </w:tc>
        <w:tc>
          <w:tcPr>
            <w:tcW w:w="2076" w:type="dxa"/>
          </w:tcPr>
          <w:p w14:paraId="00C7657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/deliv/backup/*、/project/pack/*</w:t>
            </w:r>
          </w:p>
        </w:tc>
        <w:tc>
          <w:tcPr>
            <w:tcW w:w="2076" w:type="dxa"/>
          </w:tcPr>
          <w:p w14:paraId="78346C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备份恢复、项目导入导出</w:t>
            </w:r>
          </w:p>
        </w:tc>
        <w:tc>
          <w:tcPr>
            <w:tcW w:w="2076" w:type="dxa"/>
          </w:tcPr>
          <w:p w14:paraId="558A662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FR-DELIV-02/03</w:t>
            </w:r>
          </w:p>
        </w:tc>
      </w:tr>
      <w:tr w14:paraId="498133D7">
        <w:tc>
          <w:tcPr>
            <w:tcW w:w="2076" w:type="dxa"/>
          </w:tcPr>
          <w:p w14:paraId="7EF2E7E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系统管理</w:t>
            </w:r>
          </w:p>
        </w:tc>
        <w:tc>
          <w:tcPr>
            <w:tcW w:w="2076" w:type="dxa"/>
          </w:tcPr>
          <w:p w14:paraId="2C19E30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/management/*（已有扩展）</w:t>
            </w:r>
          </w:p>
        </w:tc>
        <w:tc>
          <w:tcPr>
            <w:tcW w:w="2076" w:type="dxa"/>
          </w:tcPr>
          <w:p w14:paraId="08472F0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用户/组织/角色/审计日志</w:t>
            </w:r>
          </w:p>
        </w:tc>
        <w:tc>
          <w:tcPr>
            <w:tcW w:w="2076" w:type="dxa"/>
          </w:tcPr>
          <w:p w14:paraId="72E5D95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FR-AUTH-01~09</w:t>
            </w:r>
          </w:p>
        </w:tc>
      </w:tr>
    </w:tbl>
    <w:p w14:paraId="50B15CC3">
      <w:r>
        <w:rPr>
          <w:rFonts w:ascii="仿宋" w:hAnsi="仿宋" w:eastAsia="仿宋"/>
          <w:b w:val="0"/>
          <w:color w:val="000000"/>
          <w:sz w:val="24"/>
        </w:rPr>
        <w:t>鉴权通道：会话 Cookie（Web 端）、API Key（数据 API）、签名 JWT（嵌入端）三通道统一走 Spring Security 过滤链。</w:t>
      </w:r>
    </w:p>
    <w:p w14:paraId="09AB661E">
      <w:pPr>
        <w:pStyle w:val="4"/>
        <w:bidi w:val="0"/>
      </w:pPr>
      <w:bookmarkStart w:id="41" w:name="_Toc1208814149"/>
      <w:r>
        <w:t>嵌入 SDK JS API</w:t>
      </w:r>
      <w:bookmarkEnd w:id="41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3471"/>
        <w:gridCol w:w="2621"/>
      </w:tblGrid>
      <w:tr w14:paraId="307DD83F">
        <w:tc>
          <w:tcPr>
            <w:tcW w:w="2769" w:type="dxa"/>
          </w:tcPr>
          <w:p w14:paraId="278ED214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API</w:t>
            </w:r>
          </w:p>
        </w:tc>
        <w:tc>
          <w:tcPr>
            <w:tcW w:w="2769" w:type="dxa"/>
          </w:tcPr>
          <w:p w14:paraId="25A6E0ED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签名</w:t>
            </w:r>
          </w:p>
        </w:tc>
        <w:tc>
          <w:tcPr>
            <w:tcW w:w="2769" w:type="dxa"/>
          </w:tcPr>
          <w:p w14:paraId="434E6B4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说明</w:t>
            </w:r>
          </w:p>
        </w:tc>
      </w:tr>
      <w:tr w14:paraId="218B30E3">
        <w:tc>
          <w:tcPr>
            <w:tcW w:w="2769" w:type="dxa"/>
          </w:tcPr>
          <w:p w14:paraId="4FF5E1C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初始化渲染</w:t>
            </w:r>
          </w:p>
        </w:tc>
        <w:tc>
          <w:tcPr>
            <w:tcW w:w="2769" w:type="dxa"/>
          </w:tcPr>
          <w:p w14:paraId="07EA699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DataGearEmbed.render(dom, {resource, token, theme, params})</w:t>
            </w:r>
          </w:p>
        </w:tc>
        <w:tc>
          <w:tcPr>
            <w:tcW w:w="2769" w:type="dxa"/>
          </w:tcPr>
          <w:p w14:paraId="3C50BAC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resource 形如 dashboard/123；theme 支持 light/dark 与自定义主题色；params 传递筛选条件与默认值</w:t>
            </w:r>
          </w:p>
        </w:tc>
      </w:tr>
      <w:tr w14:paraId="6876E6C9">
        <w:tc>
          <w:tcPr>
            <w:tcW w:w="2769" w:type="dxa"/>
          </w:tcPr>
          <w:p w14:paraId="1F109C4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销毁</w:t>
            </w:r>
          </w:p>
        </w:tc>
        <w:tc>
          <w:tcPr>
            <w:tcW w:w="2769" w:type="dxa"/>
          </w:tcPr>
          <w:p w14:paraId="36C4601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DataGearEmbed.destroy(instance)</w:t>
            </w:r>
          </w:p>
        </w:tc>
        <w:tc>
          <w:tcPr>
            <w:tcW w:w="2769" w:type="dxa"/>
          </w:tcPr>
          <w:p w14:paraId="2495AE9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释放嵌入实例</w:t>
            </w:r>
          </w:p>
        </w:tc>
      </w:tr>
      <w:tr w14:paraId="18F1D715">
        <w:tc>
          <w:tcPr>
            <w:tcW w:w="2769" w:type="dxa"/>
          </w:tcPr>
          <w:p w14:paraId="355CBD8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事件回调</w:t>
            </w:r>
          </w:p>
        </w:tc>
        <w:tc>
          <w:tcPr>
            <w:tcW w:w="2769" w:type="dxa"/>
          </w:tcPr>
          <w:p w14:paraId="16CFE5D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options.onLoad / onError / onTokenExpired</w:t>
            </w:r>
          </w:p>
        </w:tc>
        <w:tc>
          <w:tcPr>
            <w:tcW w:w="2769" w:type="dxa"/>
          </w:tcPr>
          <w:p w14:paraId="7330F1B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Token 过期时回调第三方后端重新签发</w:t>
            </w:r>
          </w:p>
        </w:tc>
      </w:tr>
      <w:tr w14:paraId="316382CC">
        <w:tc>
          <w:tcPr>
            <w:tcW w:w="2769" w:type="dxa"/>
          </w:tcPr>
          <w:p w14:paraId="005A3F2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通信</w:t>
            </w:r>
          </w:p>
        </w:tc>
        <w:tc>
          <w:tcPr>
            <w:tcW w:w="2769" w:type="dxa"/>
          </w:tcPr>
          <w:p w14:paraId="0188088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postMessage</w:t>
            </w:r>
          </w:p>
        </w:tc>
        <w:tc>
          <w:tcPr>
            <w:tcW w:w="2769" w:type="dxa"/>
          </w:tcPr>
          <w:p w14:paraId="23EBC8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嵌入 iframe 与宿主页面通信（尺寸自适应、错误事件）</w:t>
            </w:r>
          </w:p>
        </w:tc>
      </w:tr>
      <w:tr w14:paraId="2145ED34">
        <w:tc>
          <w:tcPr>
            <w:tcW w:w="2769" w:type="dxa"/>
          </w:tcPr>
          <w:p w14:paraId="73EC636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引入方式</w:t>
            </w:r>
          </w:p>
        </w:tc>
        <w:tc>
          <w:tcPr>
            <w:tcW w:w="2769" w:type="dxa"/>
          </w:tcPr>
          <w:p w14:paraId="4D69C53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npm 包 / CDN 两种</w:t>
            </w:r>
          </w:p>
        </w:tc>
        <w:tc>
          <w:tcPr>
            <w:tcW w:w="2769" w:type="dxa"/>
          </w:tcPr>
          <w:p w14:paraId="3FAC2AB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附完整文档与示例</w:t>
            </w:r>
          </w:p>
        </w:tc>
      </w:tr>
    </w:tbl>
    <w:p w14:paraId="4BBB911C">
      <w:pPr>
        <w:pStyle w:val="4"/>
        <w:bidi w:val="0"/>
      </w:pPr>
      <w:bookmarkStart w:id="42" w:name="_Toc1344101623"/>
      <w:r>
        <w:t>Webhook 与订阅回调</w:t>
      </w:r>
      <w:bookmarkEnd w:id="42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31325CD">
        <w:tc>
          <w:tcPr>
            <w:tcW w:w="2769" w:type="dxa"/>
          </w:tcPr>
          <w:p w14:paraId="4A9860A1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回调</w:t>
            </w:r>
          </w:p>
        </w:tc>
        <w:tc>
          <w:tcPr>
            <w:tcW w:w="2769" w:type="dxa"/>
          </w:tcPr>
          <w:p w14:paraId="1C80337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触发</w:t>
            </w:r>
          </w:p>
        </w:tc>
        <w:tc>
          <w:tcPr>
            <w:tcW w:w="2769" w:type="dxa"/>
          </w:tcPr>
          <w:p w14:paraId="20B6494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负载</w:t>
            </w:r>
          </w:p>
        </w:tc>
      </w:tr>
      <w:tr w14:paraId="3FDD2AFA">
        <w:tc>
          <w:tcPr>
            <w:tcW w:w="2769" w:type="dxa"/>
          </w:tcPr>
          <w:p w14:paraId="6E601F2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告警通知 Webhook</w:t>
            </w:r>
          </w:p>
        </w:tc>
        <w:tc>
          <w:tcPr>
            <w:tcW w:w="2769" w:type="dxa"/>
          </w:tcPr>
          <w:p w14:paraId="3171422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阈值告警触发</w:t>
            </w:r>
          </w:p>
        </w:tc>
        <w:tc>
          <w:tcPr>
            <w:tcW w:w="2769" w:type="dxa"/>
          </w:tcPr>
          <w:p w14:paraId="47D0C2E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指标名称、当前值、阈值、变化幅度、时间、看板链接、归因链接</w:t>
            </w:r>
          </w:p>
        </w:tc>
      </w:tr>
      <w:tr w14:paraId="66C1FDAD">
        <w:tc>
          <w:tcPr>
            <w:tcW w:w="2769" w:type="dxa"/>
          </w:tcPr>
          <w:p w14:paraId="12927D2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订阅推送 Webhook</w:t>
            </w:r>
          </w:p>
        </w:tc>
        <w:tc>
          <w:tcPr>
            <w:tcW w:w="2769" w:type="dxa"/>
          </w:tcPr>
          <w:p w14:paraId="7F81BDC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订阅到点</w:t>
            </w:r>
          </w:p>
        </w:tc>
        <w:tc>
          <w:tcPr>
            <w:tcW w:w="2769" w:type="dxa"/>
          </w:tcPr>
          <w:p w14:paraId="4CD918F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资源类型/ID、快照附件（图片/PDF/Excel）或下载链接</w:t>
            </w:r>
          </w:p>
        </w:tc>
      </w:tr>
      <w:tr w14:paraId="3B382701">
        <w:tc>
          <w:tcPr>
            <w:tcW w:w="2769" w:type="dxa"/>
          </w:tcPr>
          <w:p w14:paraId="2C1FB5B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数据更新通知</w:t>
            </w:r>
          </w:p>
        </w:tc>
        <w:tc>
          <w:tcPr>
            <w:tcW w:w="2769" w:type="dxa"/>
          </w:tcPr>
          <w:p w14:paraId="52A1A9B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订阅数据集/指标数据更新（FR-EXCH-11~12，P2）</w:t>
            </w:r>
          </w:p>
        </w:tc>
        <w:tc>
          <w:tcPr>
            <w:tcW w:w="2769" w:type="dxa"/>
          </w:tcPr>
          <w:p w14:paraId="5296C8D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资源标识、更新时间、变更摘要</w:t>
            </w:r>
          </w:p>
        </w:tc>
      </w:tr>
    </w:tbl>
    <w:p w14:paraId="654A8FF1">
      <w:r>
        <w:rPr>
          <w:rFonts w:ascii="仿宋" w:hAnsi="仿宋" w:eastAsia="仿宋"/>
          <w:b w:val="0"/>
          <w:color w:val="000000"/>
          <w:sz w:val="24"/>
        </w:rPr>
        <w:t>回调失败自动重试 3 次（间隔 1 分钟），仍失败记录失败日志并在告警管理页标记。</w:t>
      </w:r>
    </w:p>
    <w:p w14:paraId="12579056">
      <w:pPr>
        <w:pStyle w:val="4"/>
        <w:bidi w:val="0"/>
      </w:pPr>
      <w:bookmarkStart w:id="43" w:name="_Toc935494968"/>
      <w:r>
        <w:t>MCP 服务接口（P3 前瞻，FR-EMBED-04）</w:t>
      </w:r>
      <w:bookmarkEnd w:id="43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A5A16FE">
        <w:tc>
          <w:tcPr>
            <w:tcW w:w="2769" w:type="dxa"/>
          </w:tcPr>
          <w:p w14:paraId="0533B8C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MCP 工具</w:t>
            </w:r>
          </w:p>
        </w:tc>
        <w:tc>
          <w:tcPr>
            <w:tcW w:w="2769" w:type="dxa"/>
          </w:tcPr>
          <w:p w14:paraId="7C092B4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入参</w:t>
            </w:r>
          </w:p>
        </w:tc>
        <w:tc>
          <w:tcPr>
            <w:tcW w:w="2769" w:type="dxa"/>
          </w:tcPr>
          <w:p w14:paraId="25CCD22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返回</w:t>
            </w:r>
          </w:p>
        </w:tc>
      </w:tr>
      <w:tr w14:paraId="2B028AA8">
        <w:tc>
          <w:tcPr>
            <w:tcW w:w="2769" w:type="dxa"/>
          </w:tcPr>
          <w:p w14:paraId="53C0BB2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list_metrics</w:t>
            </w:r>
          </w:p>
        </w:tc>
        <w:tc>
          <w:tcPr>
            <w:tcW w:w="2769" w:type="dxa"/>
          </w:tcPr>
          <w:p w14:paraId="3268609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主题域/关键词（可选）</w:t>
            </w:r>
          </w:p>
        </w:tc>
        <w:tc>
          <w:tcPr>
            <w:tcW w:w="2769" w:type="dxa"/>
          </w:tcPr>
          <w:p w14:paraId="118ABA0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指标目录（名称/口径/认证状态）</w:t>
            </w:r>
          </w:p>
        </w:tc>
      </w:tr>
      <w:tr w14:paraId="45FDFCD8">
        <w:tc>
          <w:tcPr>
            <w:tcW w:w="2769" w:type="dxa"/>
          </w:tcPr>
          <w:p w14:paraId="1B202D3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get_metric</w:t>
            </w:r>
          </w:p>
        </w:tc>
        <w:tc>
          <w:tcPr>
            <w:tcW w:w="2769" w:type="dxa"/>
          </w:tcPr>
          <w:p w14:paraId="4051A89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指标标识</w:t>
            </w:r>
          </w:p>
        </w:tc>
        <w:tc>
          <w:tcPr>
            <w:tcW w:w="2769" w:type="dxa"/>
          </w:tcPr>
          <w:p w14:paraId="2B76BD2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指标定义详情（口径/维度/血缘）</w:t>
            </w:r>
          </w:p>
        </w:tc>
      </w:tr>
      <w:tr w14:paraId="0B6FDB8D">
        <w:tc>
          <w:tcPr>
            <w:tcW w:w="2769" w:type="dxa"/>
          </w:tcPr>
          <w:p w14:paraId="206B1E4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query_dataset</w:t>
            </w:r>
          </w:p>
        </w:tc>
        <w:tc>
          <w:tcPr>
            <w:tcW w:w="2769" w:type="dxa"/>
          </w:tcPr>
          <w:p w14:paraId="239A13C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数据集标识+参数</w:t>
            </w:r>
          </w:p>
        </w:tc>
        <w:tc>
          <w:tcPr>
            <w:tcW w:w="2769" w:type="dxa"/>
          </w:tcPr>
          <w:p w14:paraId="61C2864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结构化结果数据（走权限管道）</w:t>
            </w:r>
          </w:p>
        </w:tc>
      </w:tr>
      <w:tr w14:paraId="5EB9E4D1">
        <w:tc>
          <w:tcPr>
            <w:tcW w:w="2769" w:type="dxa"/>
          </w:tcPr>
          <w:p w14:paraId="7094850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ask</w:t>
            </w:r>
          </w:p>
        </w:tc>
        <w:tc>
          <w:tcPr>
            <w:tcW w:w="2769" w:type="dxa"/>
          </w:tcPr>
          <w:p w14:paraId="1D9E4D0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自然语言问题</w:t>
            </w:r>
          </w:p>
        </w:tc>
        <w:tc>
          <w:tcPr>
            <w:tcW w:w="2769" w:type="dxa"/>
          </w:tcPr>
          <w:p w14:paraId="6408C2C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问数三段式结果（复用 ChatBI 链路）</w:t>
            </w:r>
          </w:p>
        </w:tc>
      </w:tr>
    </w:tbl>
    <w:p w14:paraId="3B86E15F">
      <w:r>
        <w:rPr>
          <w:rFonts w:ascii="仿宋" w:hAnsi="仿宋" w:eastAsia="仿宋"/>
          <w:b w:val="0"/>
          <w:color w:val="000000"/>
          <w:sz w:val="24"/>
        </w:rPr>
        <w:t>MCP 认证使用专用 Token；AI Agent 消费同样受行列权限与脱敏约束，无绕过路径。</w:t>
      </w:r>
    </w:p>
    <w:p>
      <w:pPr>
        <w:pStyle w:val="4"/>
      </w:pPr>
      <w:r>
        <w:t>五大页面 REST 契约明细（V1.1 深化 · 原型对齐）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本节为 V1.1 深化内容，按原型五大页面给出页面级 REST 契约明细。端点编号 API-NN 与《05 交互事件与接口对接规范》第 4 章总表（64 个已注册端点 + 表 B 补充清单）一致；响应均为统一信封 {code, message, data}，错误码语义、三通道鉴权（会话/API Key/签名 JWT）与限流口径见该规范 1.2/1.4 节。后端实现须逐端点对齐「方法/路径/请求/响应字段/错误码/落库表/权限」七列；原型 mock-api.js 已按本契约提供可执行桩（内存演示库对应 DG_* 表，延迟 120~600ms 模拟网络），联调替换说明见「前端实现与原型对齐设计」章。</w:t>
      </w:r>
    </w:p>
    <w:p>
      <w:pPr>
        <w:spacing w:line="360" w:lineRule="auto"/>
      </w:pPr>
      <w:r>
        <w:rPr>
          <w:rFonts w:ascii="仿宋" w:hAnsi="仿宋" w:eastAsia="仿宋"/>
          <w:b/>
          <w:sz w:val="24"/>
        </w:rPr>
        <w:t>（1）综合首页（index.html，对应 IX-EV-HOME/EV-GLB 事件组）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端点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方法 + 路径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请求参数 / 请求体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成功响应（data 摘要）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错误码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落库表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权限 / 限流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API-58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/home/todo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无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{"total":4,"rows":[{"id","kind∈alert/sub/approve/quality","title","sub","level∈danger/warn/info/ok"}]}（待办与消息四类）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DG_ALERT_RECORD / DG_PUSH_RECORD 聚合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API-59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/home/favorite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无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{"rows":[{"id","name","type∈大屏/看板/问数/指标","href"}]}（收藏与最近访问）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DG_FAVORITE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API-60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/search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query：q?（防抖 200ms）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空 q：{groups:[指标,看板,数据集],rows:[…6]}；带 q：{rows:[{type,name,sub,href,icon,c}]}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跨表检索（指标/看板/数据集）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API-61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/collab/favorite/toggle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{"id","fav":true}（星标切换，取消收藏前端给 5 秒撤销窗口）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DG_FAVORITE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API-06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/semantics/metric/query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body：{metric, dimensions?, filters?, order?, timeWindow?, limit?}（DSL 六字段）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{"columns":["采油厂","产量(万吨)","同比"],"rows":[[…]],"costMs":236,"cacheHit":false,"caliber":"口径说明"}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403 越权；500 执行失败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—（走查询管道：编译→行列权限→脱敏→执行/缓存）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会话；P95≤3s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表B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/home/summary（建议）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无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{"greeting","updateTime":"06:30","scheduleRate":"99.2%","assets":{"dataSource":23,"dataSet":148,"metric":86,"dashboard":64,"report":41}}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DG_JOB 统计 + DG_* 计数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表B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/home/todo/readAll（建议）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无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true（通知全部已读回写，摘除铃铛红点）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DG_PUSH_RECORD.READ_STATUS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</w:t>
            </w:r>
          </w:p>
        </w:tc>
      </w:tr>
    </w:tbl>
    <w:p>
      <w:pPr>
        <w:spacing w:line="360" w:lineRule="auto"/>
      </w:pPr>
      <w:r>
        <w:rPr>
          <w:rFonts w:ascii="仿宋" w:hAnsi="仿宋" w:eastAsia="仿宋"/>
          <w:b/>
          <w:sz w:val="24"/>
        </w:rPr>
        <w:t>（2）看板列表（dashboards.html，对应 IX-EV-DSH 事件组）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端点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方法 + 路径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请求参数 / 请求体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成功响应（data 摘要）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错误码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落库表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权限 / 限流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API-53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/dashboard/list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query：ind?（oil/gas/chem/coal/all）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{"total":6,"rows":[{"id":"DB-01","name","ind","updated","owner","share∈密码分享/签名Token嵌入/私有/组织内公开","widgets":12}]}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DG_DASHBOARD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API-54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/dashboard/copyFromTemplate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body：{template}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{"id":"DB-NEW-…","name":"…（副本）","msg":"已生成可编辑副本，模板源未受影响"}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400 参数缺失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DG_DASHBOARD（部件级联复制）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分析师及以上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API-55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/dashboard/delete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body：{id}（生产扩展 hard:true 彻底删除）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true（软删除入回收站，保留 30 天）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403 越权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DG_DASHBOARD.DELETE_STATUS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资源级删除档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表B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/dashboard/save（建议）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body：{id?, name, template, layout, widgets, linkage}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true（落 LAYOUT_JSON/WIDGETS/LINKAGE_JSON，并写 DG_VERSION 快照）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400 定义非法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DG_DASHBOARD + DG_VERSION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资源级编辑档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表B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/dashboard/publish（建议）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{"version":"v1.4","cover":"v1.3"}（发布版本流转，分享链接与嵌入页同步刷新）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DG_DASHBOARD + DG_VERSION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资源级编辑档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表B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/dashboard/restore（建议）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true（回收站恢复）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DG_DASHBOARD.DELETE_STATUS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资源级删除档</w:t>
            </w:r>
          </w:p>
        </w:tc>
      </w:tr>
    </w:tbl>
    <w:p>
      <w:pPr>
        <w:spacing w:line="360" w:lineRule="auto"/>
      </w:pPr>
      <w:r>
        <w:rPr>
          <w:rFonts w:ascii="仿宋" w:hAnsi="仿宋" w:eastAsia="仿宋"/>
          <w:b/>
          <w:sz w:val="24"/>
        </w:rPr>
        <w:t>（3）看板设计器（designer.html，对应 IX-EV-DES 事件组）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端点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方法 + 路径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请求参数 / 请求体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成功响应（data 摘要）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错误码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落库表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权限 / 限流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API-01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/semantics/metric/list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query：domain?/status?/keyword?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{"total":7,"rows":[{"id":"M-OIL-001","name","code","domain","ind","type","status","version","value","yoy","refs":{board,alert,ask},"trend":[…]}]}（部件库指标面板数据源）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DG_METRIC / DG_MEASURE / DG_DIMENSION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API-06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/semantics/metric/query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body：{metric, dimensions?, filters?, order?, timeWindow?, limit?}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{"columns","rows","costMs","cacheHit","caliber"}（部件数据绑定与预览；指标卡走指标查询而非通用数据集）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403 越权；500 执行失败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—（查询管道）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会话；P95≤3s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API-25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/dataSet/preview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body：{sourceId, builder:{columns,filters,groupBy,orderBy,limit}} 或 {sql}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{"columns":[…],"rows":[…5 行],"sql":"SELECT …","costMs":182}（属性面板数据 Tab 预览）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400 定义非法；500 执行失败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—（预览不落库）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数据集读写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API-26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/ai/chat/saveAsChart（问数转图表，设计器复用）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body：{name, dashboardId?, dsl, chartType}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{"chartId":"CH-NEW-…","name","msg":"已生成图表部件"}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400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DG_CHART_WIDGET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分析师及以上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表B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/dashboard/save、/dashboard/publish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同看板列表契约（设计器保存草稿/发布共用）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true / {version,cover}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400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DG_DASHBOARD + DG_VERSION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资源级编辑档</w:t>
            </w:r>
          </w:p>
        </w:tc>
      </w:tr>
    </w:tbl>
    <w:p>
      <w:pPr>
        <w:spacing w:line="360" w:lineRule="auto"/>
      </w:pPr>
      <w:r>
        <w:rPr>
          <w:rFonts w:ascii="仿宋" w:hAnsi="仿宋" w:eastAsia="仿宋"/>
          <w:b/>
          <w:sz w:val="24"/>
        </w:rPr>
        <w:t>（4）统计报表（report.html，对应 IX-EV-RPT 事件组）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端点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方法 + 路径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请求参数 / 请求体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成功响应（data 摘要）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错误码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落库表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权限 / 限流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API-56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/report/list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无（生产加 type/分页）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[{"id":"RP-01","name":"原油产量月报","type∈交叉/分组/电子表格/填报表单","updated","owner","subscribed":true}]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DG_REPORT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报表只读及以上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API-57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/report/export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body：{name*, format∈xlsx/pdf/word/csv/图片}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{"file":"原油产量月报.xlsx","size":"1.2 MB","watermark":true}（水印=用户+时间；行列权限与脱敏贯穿导出）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400；500（大报表转异步任务+完成通知）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DG_REPORT + DG_AUDIT_LOG（导出留痕）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会话 + 导出权限（记审计）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表B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/subscribe/save（建议）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body：{name*, resourceType:'report', resourceId, cron, format, channels, receivers}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true（报表定时推送复用订阅体系）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400 cron 非法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DG_SUBSCRIPTION + DG_JOB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订阅读写</w:t>
            </w:r>
          </w:p>
        </w:tc>
      </w:tr>
    </w:tbl>
    <w:p>
      <w:pPr>
        <w:spacing w:line="360" w:lineRule="auto"/>
      </w:pPr>
      <w:r>
        <w:rPr>
          <w:rFonts w:ascii="仿宋" w:hAnsi="仿宋" w:eastAsia="仿宋"/>
          <w:b/>
          <w:sz w:val="24"/>
        </w:rPr>
        <w:t>（5）告警与订阅（alert.html，对应 IX-EV-ALT 事件组）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rPr>
          <w:tblHeader w:val="true"/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端点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方法 + 路径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请求参数 / 请求体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成功响应（data 摘要）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错误码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落库表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权限 / 限流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API-08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/alert/rule/list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无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{"total":5,"rows":[{"id":"AR-01","name","metric","metricId","cond":"&lt; 100 万吨","freq","cron","channels":[],"receivers","enabled","lastTrigger","today"}]}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DG_ALERT_RULE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告警只读及以上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API-09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/alert/rule/save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body：{id?, name*, metric*, metricId, cond*, freq, channels[], receivers, silence}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{"id":"AR-06","name","cond","freq","cron":"0 0/5 * * * ?","channels":[],"receivers","enabled":true,"today":0}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400 参数缺失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DG_ALERT_RULE + DG_JOB（注册 Quartz 任务）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告警读写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API-10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/alert/rule/toggle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{"id","enabled":false}（停用即摘除调度任务）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DG_ALERT_RULE.ENABLED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告警读写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API-11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DELETE /alert/rule/{id}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path：id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true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403 越权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DG_ALERT_RULE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告警读写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API-12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/alert/history/list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无（生产加状态筛选/分页）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{"total":3,"rows":[{"id":"AH-101","rule","metric","value":"98.6 万吨","threshold","time","notify":"已送达","handled":0}]}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DG_ALERT_RECORD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告警只读及以上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API-13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/alert/history/handle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body：{id, note}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true（记录处理备注并置 handled=1）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DG_ALERT_RECORD.HANDLE_STATUS/NOTE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告警读写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API-14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/subscribe/list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无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{"total":4,"rows":[{"id":"SB-01","name","resource","cron":"0 0 8 * * ?","freqText":"每天 08:00","channels":[],"receivers","format":"图片+PDF","enabled","last"}]}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DG_SUBSCRIPTION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订阅只读及以上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API-15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/subscribe/toggle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{"enabled":false}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DG_SUBSCRIPTION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订阅读写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API-16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/job/list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无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{"total":6,"rows":[{"id":"JB-01","name","type∈告警检测/订阅推送/报表定时/备份/数据抽取","cron","last","next","status∈正常/失败·已重试"}]}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DG_JOB（Quartz JobStore 业务视图）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API-17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/job/trigger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{"fired":true,"job":"JB-01","fireTime":"08:20:01"}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DG_JOB（触发记录）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表B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/job/log（建议）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query：jobId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[{time,level,message}]（执行日志流：触发方式/实例/队列/数据量/耗时）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调度执行日志表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API-18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GET /channel/list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无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[{"id":"CH-01","name":"邮件","enabled","conf":"smtp.energy.local:465","sent30d":1286,"rate":"99.8%"}]（五渠道）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—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渠道配置 + DG_PUSH_RECORD 统计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62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API-19</w:t>
            </w:r>
          </w:p>
        </w:tc>
        <w:tc>
          <w:tcPr>
            <w:tcW w:type="dxa" w:w="17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POST /channel/test</w:t>
            </w:r>
          </w:p>
        </w:tc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body：{id}</w:t>
            </w:r>
          </w:p>
        </w:tc>
        <w:tc>
          <w:tcPr>
            <w:tcW w:type="dxa" w:w="24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{"channel":"CH-01","delivered":true,"costMs":340}</w:t>
            </w:r>
          </w:p>
        </w:tc>
        <w:tc>
          <w:tcPr>
            <w:tcW w:type="dxa" w:w="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500 发送失败（自动重试 3 次、间隔 1 分钟后标记失败）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DG_PUSH_RECORD</w:t>
            </w:r>
          </w:p>
        </w:tc>
        <w:tc>
          <w:tcPr>
            <w:tcW w:type="dxa" w:w="64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管理员；到达 ≤1 分钟（UC-004 验收 3）</w:t>
            </w:r>
          </w:p>
        </w:tc>
      </w:tr>
    </w:tbl>
    <w:p w14:paraId="37FE2BF8">
      <w:pPr>
        <w:pStyle w:val="3"/>
        <w:bidi w:val="0"/>
      </w:pPr>
      <w:bookmarkStart w:id="44" w:name="_Toc1136147489"/>
      <w:r>
        <w:t>安全设计</w:t>
      </w:r>
      <w:bookmarkEnd w:id="44"/>
    </w:p>
    <w:p w14:paraId="000F04AD">
      <w:pPr>
        <w:pStyle w:val="4"/>
        <w:bidi w:val="0"/>
      </w:pPr>
      <w:bookmarkStart w:id="45" w:name="_Toc1953742146"/>
      <w:r>
        <w:t>认证与授权模型</w:t>
      </w:r>
      <w:bookmarkEnd w:id="45"/>
    </w:p>
    <w:p w14:paraId="5B60190B">
      <w:r>
        <w:rPr>
          <w:rFonts w:ascii="仿宋" w:hAnsi="仿宋" w:eastAsia="仿宋"/>
          <w:b w:val="0"/>
          <w:color w:val="000000"/>
          <w:sz w:val="24"/>
        </w:rPr>
        <w:t>三认证通道（会话/API Key/签名 JWT）统一汇入 Spring Security 过滤链；授权模型四层：功能权限（角色/菜单）→ 资源级数据权限（Authorization 四档）→ 行级权限 → 列级权限+动态脱敏。数据默认私有（仅创建者可见，授权共享）。关键约束：所有数据访问（查询/导出/API/问数/嵌入）均经过完整权限管道，无绕过路径（PRD UC-005 验收口径）。</w:t>
      </w:r>
    </w:p>
    <w:p w14:paraId="3E967E26">
      <w:pPr>
        <w:pStyle w:val="4"/>
        <w:bidi w:val="0"/>
      </w:pPr>
      <w:bookmarkStart w:id="46" w:name="_Toc1519285192"/>
      <w:r>
        <w:t>行列级权限 SQL 解析改写方案</w:t>
      </w:r>
      <w:bookmarkEnd w:id="46"/>
    </w:p>
    <w:p w14:paraId="376113A7">
      <w:r>
        <w:rPr>
          <w:rFonts w:ascii="仿宋" w:hAnsi="仿宋" w:eastAsia="仿宋"/>
          <w:b w:val="0"/>
          <w:color w:val="000000"/>
          <w:sz w:val="24"/>
        </w:rPr>
        <w:t>采用「SQL 解析器 + AST 改写」方案（详见「系统管理」★模块设计）：解析器选型在 Apache Calcite 与 JSqlParser 之间经 Phase 0 Spike① POC 验证后锁定，POC 结论（覆盖率/性能/方言兼容性）回填本节。安全兜底：解析或改写失败一律拒绝查询并记错误日志，不返回任何数据。权限规则读取走缓存、变更即失效（实时生效≤10 秒）。</w:t>
      </w:r>
    </w:p>
    <w:p w14:paraId="20F4C12D">
      <w:pPr>
        <w:pStyle w:val="4"/>
        <w:bidi w:val="0"/>
      </w:pPr>
      <w:bookmarkStart w:id="47" w:name="_Toc1045659114"/>
      <w:r>
        <w:t>签名嵌入 Token 机制</w:t>
      </w:r>
      <w:bookmarkEnd w:id="47"/>
    </w:p>
    <w:p w14:paraId="6AD24ADE">
      <w:r>
        <w:rPr>
          <w:rFonts w:ascii="仿宋" w:hAnsi="仿宋" w:eastAsia="仿宋"/>
          <w:b w:val="0"/>
          <w:color w:val="000000"/>
          <w:sz w:val="24"/>
        </w:rPr>
        <w:t>详见「数据交换、嵌入与开放 API」★模块设计。要点：HS256 共享密钥、Token 建议≤5 分钟时效、白名单域名、密钥可吊销即时生效、全程审计日志。</w:t>
      </w:r>
    </w:p>
    <w:p w14:paraId="4E6C1D5F">
      <w:pPr>
        <w:pStyle w:val="4"/>
        <w:bidi w:val="0"/>
      </w:pPr>
      <w:bookmarkStart w:id="48" w:name="_Toc1534045597"/>
      <w:r>
        <w:t>审计日志设计</w:t>
      </w:r>
      <w:bookmarkEnd w:id="48"/>
    </w:p>
    <w:p w14:paraId="3B607B21">
      <w:r>
        <w:rPr>
          <w:rFonts w:ascii="仿宋" w:hAnsi="仿宋" w:eastAsia="仿宋"/>
          <w:b w:val="0"/>
          <w:color w:val="000000"/>
          <w:sz w:val="24"/>
        </w:rPr>
        <w:t>DG_AUDIT_LOG 记录全部关键操作（登录失败/权限变更/数据导出/分享/API 调用/嵌入调用/回滚）；审计列表支持按时间/用户/操作类型筛选，关键操作高亮，可导出；日志中敏感信息脱敏（NFR-SEC-04）。</w:t>
      </w:r>
    </w:p>
    <w:p w14:paraId="29DE37CF">
      <w:pPr>
        <w:pStyle w:val="4"/>
        <w:bidi w:val="0"/>
      </w:pPr>
      <w:bookmarkStart w:id="49" w:name="_Toc15682897"/>
      <w:r>
        <w:t>信创合规要点</w:t>
      </w:r>
      <w:bookmarkEnd w:id="49"/>
    </w:p>
    <w:p w14:paraId="2AFC256E">
      <w:r>
        <w:rPr>
          <w:rFonts w:ascii="仿宋" w:hAnsi="仿宋" w:eastAsia="仿宋"/>
          <w:b w:val="0"/>
          <w:color w:val="000000"/>
          <w:sz w:val="24"/>
        </w:rPr>
        <w:t>达梦/人大金仓双库适配+冒烟验证清单（Phase 2 并行专项）作为政企交付材料；国密算法适配（传输/存储）为可选加分项（FR-XC-03）；数据安全合规（数据安全法/个保法）依赖行列权限+动态脱敏+审计日志+外发审批完整体系（PRD 风险 R11 对策）。</w:t>
      </w:r>
    </w:p>
    <w:p w14:paraId="43133700">
      <w:pPr>
        <w:pStyle w:val="3"/>
        <w:bidi w:val="0"/>
      </w:pPr>
      <w:bookmarkStart w:id="50" w:name="_Toc1589444945"/>
      <w:r>
        <w:t>性能与容量设计</w:t>
      </w:r>
      <w:bookmarkEnd w:id="50"/>
    </w:p>
    <w:p w14:paraId="7F3A32BF">
      <w:pPr>
        <w:pStyle w:val="4"/>
        <w:bidi w:val="0"/>
      </w:pPr>
      <w:bookmarkStart w:id="51" w:name="_Toc1252105582"/>
      <w:r>
        <w:t>缓存策略</w:t>
      </w:r>
      <w:bookmarkEnd w:id="51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F1F5BB4">
        <w:tc>
          <w:tcPr>
            <w:tcW w:w="2769" w:type="dxa"/>
          </w:tcPr>
          <w:p w14:paraId="578ECC3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层级</w:t>
            </w:r>
          </w:p>
        </w:tc>
        <w:tc>
          <w:tcPr>
            <w:tcW w:w="2769" w:type="dxa"/>
          </w:tcPr>
          <w:p w14:paraId="77375D54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机制</w:t>
            </w:r>
          </w:p>
        </w:tc>
        <w:tc>
          <w:tcPr>
            <w:tcW w:w="2769" w:type="dxa"/>
          </w:tcPr>
          <w:p w14:paraId="0A77D6E9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配置</w:t>
            </w:r>
          </w:p>
        </w:tc>
      </w:tr>
      <w:tr w14:paraId="711AD963">
        <w:tc>
          <w:tcPr>
            <w:tcW w:w="2769" w:type="dxa"/>
          </w:tcPr>
          <w:p w14:paraId="76B06AE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数据集缓存</w:t>
            </w:r>
          </w:p>
        </w:tc>
        <w:tc>
          <w:tcPr>
            <w:tcW w:w="2769" w:type="dxa"/>
          </w:tcPr>
          <w:p w14:paraId="33274D8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Caffeine 本地缓存</w:t>
            </w:r>
          </w:p>
        </w:tc>
        <w:tc>
          <w:tcPr>
            <w:tcW w:w="2769" w:type="dxa"/>
          </w:tcPr>
          <w:p w14:paraId="1A60BE6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默认 500 条/30 分钟；最大条目可配（默认 10000）</w:t>
            </w:r>
          </w:p>
        </w:tc>
      </w:tr>
      <w:tr w14:paraId="039E6865">
        <w:tc>
          <w:tcPr>
            <w:tcW w:w="2769" w:type="dxa"/>
          </w:tcPr>
          <w:p w14:paraId="3EA1E6E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查询结果缓存</w:t>
            </w:r>
          </w:p>
        </w:tc>
        <w:tc>
          <w:tcPr>
            <w:tcW w:w="2769" w:type="dxa"/>
          </w:tcPr>
          <w:p w14:paraId="31C5EB9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热点查询结果缓存</w:t>
            </w:r>
          </w:p>
        </w:tc>
        <w:tc>
          <w:tcPr>
            <w:tcW w:w="2769" w:type="dxa"/>
          </w:tcPr>
          <w:p w14:paraId="57C51B2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缓存超时与命中率可观测（FR-STORE-06）</w:t>
            </w:r>
          </w:p>
        </w:tc>
      </w:tr>
      <w:tr w14:paraId="06FD9491">
        <w:tc>
          <w:tcPr>
            <w:tcW w:w="2769" w:type="dxa"/>
          </w:tcPr>
          <w:p w14:paraId="1CE5608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权限规则缓存</w:t>
            </w:r>
          </w:p>
        </w:tc>
        <w:tc>
          <w:tcPr>
            <w:tcW w:w="2769" w:type="dxa"/>
          </w:tcPr>
          <w:p w14:paraId="2465061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Caffeine，变更即失效</w:t>
            </w:r>
          </w:p>
        </w:tc>
        <w:tc>
          <w:tcPr>
            <w:tcW w:w="2769" w:type="dxa"/>
          </w:tcPr>
          <w:p w14:paraId="52BB034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支撑权限实时生效≤10 秒</w:t>
            </w:r>
          </w:p>
        </w:tc>
      </w:tr>
      <w:tr w14:paraId="75A563BE">
        <w:tc>
          <w:tcPr>
            <w:tcW w:w="2769" w:type="dxa"/>
          </w:tcPr>
          <w:p w14:paraId="464D946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分布式缓存</w:t>
            </w:r>
          </w:p>
        </w:tc>
        <w:tc>
          <w:tcPr>
            <w:tcW w:w="2769" w:type="dxa"/>
          </w:tcPr>
          <w:p w14:paraId="5E28438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Redis（可选，HA 形态）</w:t>
            </w:r>
          </w:p>
        </w:tc>
        <w:tc>
          <w:tcPr>
            <w:tcW w:w="2769" w:type="dxa"/>
          </w:tcPr>
          <w:p w14:paraId="6A694F2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会话/限流/缓存共享</w:t>
            </w:r>
          </w:p>
        </w:tc>
      </w:tr>
    </w:tbl>
    <w:p w14:paraId="473743C5">
      <w:pPr>
        <w:pStyle w:val="4"/>
        <w:bidi w:val="0"/>
      </w:pPr>
      <w:bookmarkStart w:id="52" w:name="_Toc946259721"/>
      <w:r>
        <w:t>查询下推与 OLAP 原则</w:t>
      </w:r>
      <w:bookmarkEnd w:id="52"/>
    </w:p>
    <w:p w14:paraId="782117BF">
      <w:r>
        <w:rPr>
          <w:rFonts w:ascii="仿宋" w:hAnsi="仿宋" w:eastAsia="仿宋"/>
          <w:b w:val="0"/>
          <w:color w:val="000000"/>
          <w:sz w:val="24"/>
        </w:rPr>
        <w:t>不自研 OLAP 引擎：大数据量查询直连 Doris/StarRocks/ClickHouse 等 OLAP 引擎并尽量下推（聚合/过滤/窗口函数按方言能力），缓存加速兜底；百万级数据指标查询 P95≤3s 的前提是「经 OLAP 引擎」（PRD NFR-PERF-06 口径）；慢查询监控与优化前置到性能基准测试。</w:t>
      </w:r>
    </w:p>
    <w:p w14:paraId="4E430454">
      <w:pPr>
        <w:pStyle w:val="4"/>
        <w:bidi w:val="0"/>
      </w:pPr>
      <w:bookmarkStart w:id="53" w:name="_Toc1670724812"/>
      <w:r>
        <w:t>性能指标对应表</w:t>
      </w:r>
      <w:bookmarkEnd w:id="53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961AE0A">
        <w:tc>
          <w:tcPr>
            <w:tcW w:w="2769" w:type="dxa"/>
          </w:tcPr>
          <w:p w14:paraId="14E49A91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指标（PRD 口径）</w:t>
            </w:r>
          </w:p>
        </w:tc>
        <w:tc>
          <w:tcPr>
            <w:tcW w:w="2769" w:type="dxa"/>
          </w:tcPr>
          <w:p w14:paraId="51DF709E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目标值</w:t>
            </w:r>
          </w:p>
        </w:tc>
        <w:tc>
          <w:tcPr>
            <w:tcW w:w="2769" w:type="dxa"/>
          </w:tcPr>
          <w:p w14:paraId="6A8E1441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设计保障</w:t>
            </w:r>
          </w:p>
        </w:tc>
      </w:tr>
      <w:tr w14:paraId="701B2067">
        <w:tc>
          <w:tcPr>
            <w:tcW w:w="2769" w:type="dxa"/>
          </w:tcPr>
          <w:p w14:paraId="2E7FF9B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看板/图表常规查询</w:t>
            </w:r>
          </w:p>
        </w:tc>
        <w:tc>
          <w:tcPr>
            <w:tcW w:w="2769" w:type="dxa"/>
          </w:tcPr>
          <w:p w14:paraId="770BCC3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P95≤3s（亚秒级为常规目标，前提：单表十万级以内或经缓存/OLAP 引擎，估算口径待压测验证）</w:t>
            </w:r>
          </w:p>
        </w:tc>
        <w:tc>
          <w:tcPr>
            <w:tcW w:w="2769" w:type="dxa"/>
          </w:tcPr>
          <w:p w14:paraId="110CEEA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缓存+下推+分页，NFR-PERF-01</w:t>
            </w:r>
          </w:p>
        </w:tc>
      </w:tr>
      <w:tr w14:paraId="1D1A0325">
        <w:tc>
          <w:tcPr>
            <w:tcW w:w="2769" w:type="dxa"/>
          </w:tcPr>
          <w:p w14:paraId="0F3B2A5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指标查询编译+执行</w:t>
            </w:r>
          </w:p>
        </w:tc>
        <w:tc>
          <w:tcPr>
            <w:tcW w:w="2769" w:type="dxa"/>
          </w:tcPr>
          <w:p w14:paraId="12BB29E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P95≤3s（百万级经 OLAP 引擎）</w:t>
            </w:r>
          </w:p>
        </w:tc>
        <w:tc>
          <w:tcPr>
            <w:tcW w:w="2769" w:type="dxa"/>
          </w:tcPr>
          <w:p w14:paraId="6DE5B8F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 SQL 编译优化+缓存，NFR-PERF-06</w:t>
            </w:r>
          </w:p>
        </w:tc>
      </w:tr>
      <w:tr w14:paraId="28A218B0">
        <w:tc>
          <w:tcPr>
            <w:tcW w:w="2769" w:type="dxa"/>
          </w:tcPr>
          <w:p w14:paraId="02A4509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问数响应</w:t>
            </w:r>
          </w:p>
        </w:tc>
        <w:tc>
          <w:tcPr>
            <w:tcW w:w="2769" w:type="dxa"/>
          </w:tcPr>
          <w:p w14:paraId="20E0292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≤5s（含大模型调用+查询执行）</w:t>
            </w:r>
          </w:p>
        </w:tc>
        <w:tc>
          <w:tcPr>
            <w:tcW w:w="2769" w:type="dxa"/>
          </w:tcPr>
          <w:p w14:paraId="21BECC5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RAG 召回前置、DSL 直执行，NFR-PERF-07</w:t>
            </w:r>
          </w:p>
        </w:tc>
      </w:tr>
      <w:tr w14:paraId="03B933FF">
        <w:tc>
          <w:tcPr>
            <w:tcW w:w="2769" w:type="dxa"/>
          </w:tcPr>
          <w:p w14:paraId="19161BA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嵌入首屏</w:t>
            </w:r>
          </w:p>
        </w:tc>
        <w:tc>
          <w:tcPr>
            <w:tcW w:w="2769" w:type="dxa"/>
          </w:tcPr>
          <w:p w14:paraId="05AFA0A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≤3s（含数据查询）</w:t>
            </w:r>
          </w:p>
        </w:tc>
        <w:tc>
          <w:tcPr>
            <w:tcW w:w="2769" w:type="dxa"/>
          </w:tcPr>
          <w:p w14:paraId="63232AC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SDK 轻量+Token 校验低开销，NFR-PERF-08</w:t>
            </w:r>
          </w:p>
        </w:tc>
      </w:tr>
      <w:tr w14:paraId="41D57C68">
        <w:tc>
          <w:tcPr>
            <w:tcW w:w="2769" w:type="dxa"/>
          </w:tcPr>
          <w:p w14:paraId="6F065FA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 API</w:t>
            </w:r>
          </w:p>
        </w:tc>
        <w:tc>
          <w:tcPr>
            <w:tcW w:w="2769" w:type="dxa"/>
          </w:tcPr>
          <w:p w14:paraId="1E06EA7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P95≤1s（不含 DB 查询）/P95≤3s（含 DB 查询）</w:t>
            </w:r>
          </w:p>
        </w:tc>
        <w:tc>
          <w:tcPr>
            <w:tcW w:w="2769" w:type="dxa"/>
          </w:tcPr>
          <w:p w14:paraId="136C162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限流+缓存，NFR-PERF-09</w:t>
            </w:r>
          </w:p>
        </w:tc>
      </w:tr>
      <w:tr w14:paraId="3214A93C">
        <w:tc>
          <w:tcPr>
            <w:tcW w:w="2769" w:type="dxa"/>
          </w:tcPr>
          <w:p w14:paraId="5F00850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告警通知到达</w:t>
            </w:r>
          </w:p>
        </w:tc>
        <w:tc>
          <w:tcPr>
            <w:tcW w:w="2769" w:type="dxa"/>
          </w:tcPr>
          <w:p w14:paraId="1D4AD79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≤1 分钟（触发到发送）</w:t>
            </w:r>
          </w:p>
        </w:tc>
        <w:tc>
          <w:tcPr>
            <w:tcW w:w="2769" w:type="dxa"/>
          </w:tcPr>
          <w:p w14:paraId="1D1F6AB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调度准点+异步发送</w:t>
            </w:r>
          </w:p>
        </w:tc>
      </w:tr>
    </w:tbl>
    <w:p w14:paraId="43D3C4DC">
      <w:pPr>
        <w:pStyle w:val="4"/>
        <w:bidi w:val="0"/>
      </w:pPr>
      <w:bookmarkStart w:id="54" w:name="_Toc1523230759"/>
      <w:r>
        <w:t>容量规划与压测方案</w:t>
      </w:r>
      <w:bookmarkEnd w:id="54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7C45240">
        <w:tc>
          <w:tcPr>
            <w:tcW w:w="2769" w:type="dxa"/>
          </w:tcPr>
          <w:p w14:paraId="368C6222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项目</w:t>
            </w:r>
          </w:p>
        </w:tc>
        <w:tc>
          <w:tcPr>
            <w:tcW w:w="2769" w:type="dxa"/>
          </w:tcPr>
          <w:p w14:paraId="39553424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口径</w:t>
            </w:r>
          </w:p>
        </w:tc>
        <w:tc>
          <w:tcPr>
            <w:tcW w:w="2769" w:type="dxa"/>
          </w:tcPr>
          <w:p w14:paraId="52424E1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设计/验证</w:t>
            </w:r>
          </w:p>
        </w:tc>
      </w:tr>
      <w:tr w14:paraId="758CB92C">
        <w:tc>
          <w:tcPr>
            <w:tcW w:w="2769" w:type="dxa"/>
          </w:tcPr>
          <w:p w14:paraId="27D131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并发</w:t>
            </w:r>
          </w:p>
        </w:tc>
        <w:tc>
          <w:tcPr>
            <w:tcW w:w="2769" w:type="dxa"/>
          </w:tcPr>
          <w:p w14:paraId="7C25380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300 并发用户/50 并发分析任务（估算，待压测验证）</w:t>
            </w:r>
          </w:p>
        </w:tc>
        <w:tc>
          <w:tcPr>
            <w:tcW w:w="2769" w:type="dxa"/>
          </w:tcPr>
          <w:p w14:paraId="3A368DA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连接池上限+缓存命中率保障；MVP 性能基准测试（100 并发）先行，Phase 1 扩到全口径压测</w:t>
            </w:r>
          </w:p>
        </w:tc>
      </w:tr>
      <w:tr w14:paraId="295C2476">
        <w:tc>
          <w:tcPr>
            <w:tcW w:w="2769" w:type="dxa"/>
          </w:tcPr>
          <w:p w14:paraId="3340B70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数据量</w:t>
            </w:r>
          </w:p>
        </w:tc>
        <w:tc>
          <w:tcPr>
            <w:tcW w:w="2769" w:type="dxa"/>
          </w:tcPr>
          <w:p w14:paraId="0EB6B6E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单表千万级查询（经 OLAP+缓存）；百万级抽样/聚合/下钻</w:t>
            </w:r>
          </w:p>
        </w:tc>
        <w:tc>
          <w:tcPr>
            <w:tcW w:w="2769" w:type="dxa"/>
          </w:tcPr>
          <w:p w14:paraId="60F3C23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下推+抽样策略</w:t>
            </w:r>
          </w:p>
        </w:tc>
      </w:tr>
      <w:tr w14:paraId="20CB2D58">
        <w:tc>
          <w:tcPr>
            <w:tcW w:w="2769" w:type="dxa"/>
          </w:tcPr>
          <w:p w14:paraId="253EA6F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存储</w:t>
            </w:r>
          </w:p>
        </w:tc>
        <w:tc>
          <w:tcPr>
            <w:tcW w:w="2769" w:type="dxa"/>
          </w:tcPr>
          <w:p w14:paraId="2485AA9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系统库容量监控，百万级元数据与历史归档</w:t>
            </w:r>
          </w:p>
        </w:tc>
        <w:tc>
          <w:tcPr>
            <w:tcW w:w="2769" w:type="dxa"/>
          </w:tcPr>
          <w:p w14:paraId="5F4377B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容量监控+归档清理（FR-STORE-10~13）</w:t>
            </w:r>
          </w:p>
        </w:tc>
      </w:tr>
      <w:tr w14:paraId="3407119D">
        <w:tc>
          <w:tcPr>
            <w:tcW w:w="2769" w:type="dxa"/>
          </w:tcPr>
          <w:p w14:paraId="10C52D2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可用性</w:t>
            </w:r>
          </w:p>
        </w:tc>
        <w:tc>
          <w:tcPr>
            <w:tcW w:w="2769" w:type="dxa"/>
          </w:tcPr>
          <w:p w14:paraId="427671E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≥99.9%（生产外置库+HA 三副本）</w:t>
            </w:r>
          </w:p>
        </w:tc>
        <w:tc>
          <w:tcPr>
            <w:tcW w:w="2769" w:type="dxa"/>
          </w:tcPr>
          <w:p w14:paraId="6146CBF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HA 部署形态（见部署架构）</w:t>
            </w:r>
          </w:p>
        </w:tc>
      </w:tr>
    </w:tbl>
    <w:p w14:paraId="4C9E5AA7">
      <w:r>
        <w:rPr>
          <w:rFonts w:ascii="仿宋" w:hAnsi="仿宋" w:eastAsia="仿宋"/>
          <w:b w:val="0"/>
          <w:color w:val="000000"/>
          <w:sz w:val="24"/>
        </w:rPr>
        <w:t>压测方案：JMeter 场景化脚本（看板加载/指标查询/API 调用/嵌入首屏），性能基准随版本归档（FR-RT-01 同口径）。</w:t>
      </w:r>
    </w:p>
    <w:p w14:paraId="32BC46B0">
      <w:pPr>
        <w:pStyle w:val="3"/>
        <w:bidi w:val="0"/>
      </w:pPr>
      <w:bookmarkStart w:id="55" w:name="_Toc786810626"/>
      <w:r>
        <w:t>AI 质量设计</w:t>
      </w:r>
      <w:bookmarkEnd w:id="55"/>
    </w:p>
    <w:p w14:paraId="5D328441">
      <w:pPr>
        <w:pStyle w:val="4"/>
        <w:bidi w:val="0"/>
      </w:pPr>
      <w:bookmarkStart w:id="56" w:name="_Toc1869376603"/>
      <w:r>
        <w:t>问数 DSL 设计</w:t>
      </w:r>
      <w:bookmarkEnd w:id="56"/>
    </w:p>
    <w:p w14:paraId="0D933C2E">
      <w:r>
        <w:rPr>
          <w:rFonts w:ascii="仿宋" w:hAnsi="仿宋" w:eastAsia="仿宋"/>
          <w:b w:val="0"/>
          <w:color w:val="000000"/>
          <w:sz w:val="24"/>
        </w:rPr>
        <w:t>见「AI 增强分析」★模块设计的 DSL 契约表。质量要点：DSL 强校验（指标/维度必须在语义层存在）、大模型不直接生成 SQL、认证答案优先返回，三重兜底控制幻觉（NFR-AI-04）。</w:t>
      </w:r>
    </w:p>
    <w:p w14:paraId="4B3545C7">
      <w:pPr>
        <w:pStyle w:val="4"/>
        <w:bidi w:val="0"/>
      </w:pPr>
      <w:bookmarkStart w:id="57" w:name="_Toc926811011"/>
      <w:r>
        <w:t>术语库与 RAG 检索</w:t>
      </w:r>
      <w:bookmarkEnd w:id="57"/>
    </w:p>
    <w:p w14:paraId="467E6716">
      <w:r>
        <w:rPr>
          <w:rFonts w:ascii="仿宋" w:hAnsi="仿宋" w:eastAsia="仿宋"/>
          <w:b w:val="0"/>
          <w:color w:val="000000"/>
          <w:sz w:val="24"/>
        </w:rPr>
        <w:t>知识库组成：业务术语/同义词、业务规则、golden queries、认证答案（FR-AI-02）；检索采用关键词+向量混合召回（向量库可插拔，默认可用纯关键词检索降级）；召回结果注入提示词模板做 grounding。</w:t>
      </w:r>
    </w:p>
    <w:p w14:paraId="7A125480">
      <w:pPr>
        <w:pStyle w:val="4"/>
        <w:bidi w:val="0"/>
      </w:pPr>
      <w:bookmarkStart w:id="58" w:name="_Toc1213770186"/>
      <w:r>
        <w:t>认证答案机制</w:t>
      </w:r>
      <w:bookmarkEnd w:id="58"/>
    </w:p>
    <w:p w14:paraId="168156D9">
      <w:r>
        <w:rPr>
          <w:rFonts w:ascii="仿宋" w:hAnsi="仿宋" w:eastAsia="仿宋"/>
          <w:b w:val="0"/>
          <w:color w:val="000000"/>
          <w:sz w:val="24"/>
        </w:rPr>
        <w:t>管理员对标准问答对认证入库；用户提问先命中判定（相似度阈值可配），命中直接返回认证结果并标注「已认证」；golden queries 同时作为评测集种子。</w:t>
      </w:r>
    </w:p>
    <w:p w14:paraId="447CB051">
      <w:pPr>
        <w:pStyle w:val="4"/>
        <w:bidi w:val="0"/>
      </w:pPr>
      <w:bookmarkStart w:id="59" w:name="_Toc888353249"/>
      <w:r>
        <w:t>准确率评测体系（验收硬化口径）</w:t>
      </w:r>
      <w:bookmarkEnd w:id="59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0467E9">
        <w:tc>
          <w:tcPr>
            <w:tcW w:w="4153" w:type="dxa"/>
          </w:tcPr>
          <w:p w14:paraId="0CD2F60B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项目</w:t>
            </w:r>
          </w:p>
        </w:tc>
        <w:tc>
          <w:tcPr>
            <w:tcW w:w="4153" w:type="dxa"/>
          </w:tcPr>
          <w:p w14:paraId="10B176F6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设计</w:t>
            </w:r>
          </w:p>
        </w:tc>
      </w:tr>
      <w:tr w14:paraId="71FA5785">
        <w:tc>
          <w:tcPr>
            <w:tcW w:w="4153" w:type="dxa"/>
          </w:tcPr>
          <w:p w14:paraId="49B5F96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评测集</w:t>
            </w:r>
          </w:p>
        </w:tc>
        <w:tc>
          <w:tcPr>
            <w:tcW w:w="4153" w:type="dxa"/>
          </w:tcPr>
          <w:p w14:paraId="0E3850F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标准问题集≥200 题，覆盖各主题域与难度分布；评测集与口径随版本公开</w:t>
            </w:r>
          </w:p>
        </w:tc>
      </w:tr>
      <w:tr w14:paraId="32955FAD">
        <w:tc>
          <w:tcPr>
            <w:tcW w:w="4153" w:type="dxa"/>
          </w:tcPr>
          <w:p w14:paraId="07191AF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评测方式</w:t>
            </w:r>
          </w:p>
        </w:tc>
        <w:tc>
          <w:tcPr>
            <w:tcW w:w="4153" w:type="dxa"/>
          </w:tcPr>
          <w:p w14:paraId="59B63A5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≥5 名外部种子用户盲测；Phase 1 问数内测版收集真实问题与准确率数据用于评测集建设</w:t>
            </w:r>
          </w:p>
        </w:tc>
      </w:tr>
      <w:tr w14:paraId="4B0440E5">
        <w:tc>
          <w:tcPr>
            <w:tcW w:w="4153" w:type="dxa"/>
          </w:tcPr>
          <w:p w14:paraId="54EAA67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验收门槛</w:t>
            </w:r>
          </w:p>
        </w:tc>
        <w:tc>
          <w:tcPr>
            <w:tcW w:w="4153" w:type="dxa"/>
          </w:tcPr>
          <w:p w14:paraId="16C80C8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准确率≥85%；全部回答可展示取数逻辑（NFR-AI-01/03）</w:t>
            </w:r>
          </w:p>
        </w:tc>
      </w:tr>
      <w:tr w14:paraId="1E8F6A3C">
        <w:tc>
          <w:tcPr>
            <w:tcW w:w="4153" w:type="dxa"/>
          </w:tcPr>
          <w:p w14:paraId="6CA3CB7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评估数据</w:t>
            </w:r>
          </w:p>
        </w:tc>
        <w:tc>
          <w:tcPr>
            <w:tcW w:w="4153" w:type="dxa"/>
          </w:tcPr>
          <w:p w14:paraId="46017EC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问数调用日志（问题/DSL/耗时/是否命中认证/用户反馈）持久化用于持续评估</w:t>
            </w:r>
          </w:p>
        </w:tc>
      </w:tr>
    </w:tbl>
    <w:p w14:paraId="59B7DE3B">
      <w:pPr>
        <w:pStyle w:val="4"/>
        <w:bidi w:val="0"/>
      </w:pPr>
      <w:bookmarkStart w:id="60" w:name="_Toc1246741999"/>
      <w:r>
        <w:t>降级开关设计（&lt;80% 退路）</w:t>
      </w:r>
      <w:bookmarkEnd w:id="60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B4371A5">
        <w:tc>
          <w:tcPr>
            <w:tcW w:w="4153" w:type="dxa"/>
          </w:tcPr>
          <w:p w14:paraId="22ED8F53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设计点</w:t>
            </w:r>
          </w:p>
        </w:tc>
        <w:tc>
          <w:tcPr>
            <w:tcW w:w="4153" w:type="dxa"/>
          </w:tcPr>
          <w:p w14:paraId="7FA7CB92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内容</w:t>
            </w:r>
          </w:p>
        </w:tc>
      </w:tr>
      <w:tr w14:paraId="185E99DC">
        <w:tc>
          <w:tcPr>
            <w:tcW w:w="4153" w:type="dxa"/>
          </w:tcPr>
          <w:p w14:paraId="6FD30BF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开关</w:t>
            </w:r>
          </w:p>
        </w:tc>
        <w:tc>
          <w:tcPr>
            <w:tcW w:w="4153" w:type="dxa"/>
          </w:tcPr>
          <w:p w14:paraId="50CE0D2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系统配置项 ai.generative.enabled（默认开）；评测 &lt;80% 或重大质量事故时关闭</w:t>
            </w:r>
          </w:p>
        </w:tc>
      </w:tr>
      <w:tr w14:paraId="7048710F">
        <w:tc>
          <w:tcPr>
            <w:tcW w:w="4153" w:type="dxa"/>
          </w:tcPr>
          <w:p w14:paraId="3F28CA0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降级形态</w:t>
            </w:r>
          </w:p>
        </w:tc>
        <w:tc>
          <w:tcPr>
            <w:tcW w:w="4153" w:type="dxa"/>
          </w:tcPr>
          <w:p w14:paraId="6A7A910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检索式问答：指标/数据集检索+引导式取数（按目录浏览指标→点选维度/筛选→出数），不发布生成式问数</w:t>
            </w:r>
          </w:p>
        </w:tc>
      </w:tr>
      <w:tr w14:paraId="3B23BE55">
        <w:tc>
          <w:tcPr>
            <w:tcW w:w="4153" w:type="dxa"/>
          </w:tcPr>
          <w:p w14:paraId="23EB92F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前端表现</w:t>
            </w:r>
          </w:p>
        </w:tc>
        <w:tc>
          <w:tcPr>
            <w:tcW w:w="4153" w:type="dxa"/>
          </w:tcPr>
          <w:p w14:paraId="75A2703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问数入口保留，输入框替换为检索框+引导式筛选器；已认证答案仍可直接命中返回</w:t>
            </w:r>
          </w:p>
        </w:tc>
      </w:tr>
      <w:tr w14:paraId="0F66DC9F">
        <w:tc>
          <w:tcPr>
            <w:tcW w:w="4153" w:type="dxa"/>
          </w:tcPr>
          <w:p w14:paraId="0EB847F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恢复</w:t>
            </w:r>
          </w:p>
        </w:tc>
        <w:tc>
          <w:tcPr>
            <w:tcW w:w="4153" w:type="dxa"/>
          </w:tcPr>
          <w:p w14:paraId="71857ED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评测达标后重新开启；开关变更记审计日志</w:t>
            </w:r>
          </w:p>
        </w:tc>
      </w:tr>
    </w:tbl>
    <w:p w14:paraId="6698FC81">
      <w:pPr>
        <w:pStyle w:val="3"/>
        <w:bidi w:val="0"/>
      </w:pPr>
      <w:bookmarkStart w:id="61" w:name="_Toc994833414"/>
      <w:r>
        <w:t>非功能需求的实现设计</w:t>
      </w:r>
      <w:bookmarkEnd w:id="61"/>
    </w:p>
    <w:p w14:paraId="6CF4E9B4">
      <w:pPr>
        <w:pStyle w:val="4"/>
        <w:bidi w:val="0"/>
      </w:pPr>
      <w:bookmarkStart w:id="62" w:name="_Toc2004997203"/>
      <w:r>
        <w:t>可用性设计（对应 NFR-AVAIL 系列）</w:t>
      </w:r>
      <w:bookmarkEnd w:id="62"/>
    </w:p>
    <w:p w14:paraId="6AF76B71">
      <w:r>
        <w:rPr>
          <w:rFonts w:ascii="仿宋" w:hAnsi="仿宋" w:eastAsia="仿宋"/>
          <w:b w:val="0"/>
          <w:color w:val="000000"/>
          <w:sz w:val="24"/>
        </w:rPr>
        <w:t>环境兼容 Java 8+/Servlet 3.1+（AI 可选模块可要求 Java 17+）；多端适配（手机/平板/桌面/大屏）；国际化中英文；明暗双主题；无障碍：新建 Vue3 页面支持键盘操作与屏幕阅读器、颜色对比度符合 WCAG AA（键盘走查+对比度检测+屏幕阅读器抽测），旧 jQuery 页面明示豁免并维护豁免清单（NFR-AVAIL-08）。</w:t>
      </w:r>
    </w:p>
    <w:p w14:paraId="117FCE60">
      <w:pPr>
        <w:pStyle w:val="4"/>
        <w:bidi w:val="0"/>
      </w:pPr>
      <w:bookmarkStart w:id="63" w:name="_Toc1822085744"/>
      <w:r>
        <w:t>可扩展性设计</w:t>
      </w:r>
      <w:bookmarkEnd w:id="63"/>
    </w:p>
    <w:p w14:paraId="46F2E511">
      <w:r>
        <w:rPr>
          <w:rFonts w:ascii="仿宋" w:hAnsi="仿宋" w:eastAsia="仿宋"/>
          <w:b w:val="0"/>
          <w:color w:val="000000"/>
          <w:sz w:val="24"/>
        </w:rPr>
        <w:t>数据源驱动运行时加载、图表插件 zip 包扩展、看板模板开放 HTML/JS/CSS、模块分层 API 稳定可替换、权限值留白、DDL 版本化升级、AI 模块可插拔、通知渠道可扩展（邮件/Webhook/站内信基础，可扩钉钉/企微/飞书/短信）。</w:t>
      </w:r>
    </w:p>
    <w:p w14:paraId="1590B84A">
      <w:pPr>
        <w:pStyle w:val="4"/>
        <w:bidi w:val="0"/>
      </w:pPr>
      <w:bookmarkStart w:id="64" w:name="_Toc678293188"/>
      <w:r>
        <w:t>兼容性设计（含信创双库适配专项）</w:t>
      </w:r>
      <w:bookmarkEnd w:id="64"/>
    </w:p>
    <w:p w14:paraId="555720BE">
      <w:r>
        <w:rPr>
          <w:rFonts w:ascii="仿宋" w:hAnsi="仿宋" w:eastAsia="仿宋"/>
          <w:b w:val="0"/>
          <w:color w:val="000000"/>
          <w:sz w:val="24"/>
        </w:rPr>
        <w:t>数据库：内置 Derby/外置 MySQL 系统库；业务库方言矩阵（实时 OLAP+信创六库）；浏览器：Chrome/Edge/Firefox/Safari 最新两个大版本+国产浏览器（360/奇安信/红莲花）。信创双库适配专项见「实时 OLAP 与信创适配」模块设计（Phase 2 并行，约 2–4 人周，估算）。</w:t>
      </w:r>
    </w:p>
    <w:p w14:paraId="0D7DE173">
      <w:pPr>
        <w:pStyle w:val="4"/>
        <w:bidi w:val="0"/>
      </w:pPr>
      <w:bookmarkStart w:id="65" w:name="_Toc1230412440"/>
      <w:r>
        <w:t>埋点与使用分析设计（度量先于被度量对象）</w:t>
      </w:r>
      <w:bookmarkEnd w:id="65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"/>
        <w:gridCol w:w="8219"/>
      </w:tblGrid>
      <w:tr w14:paraId="36E0FA66">
        <w:tc>
          <w:tcPr>
            <w:tcW w:w="4153" w:type="dxa"/>
          </w:tcPr>
          <w:p w14:paraId="53C7EF4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设计点</w:t>
            </w:r>
          </w:p>
        </w:tc>
        <w:tc>
          <w:tcPr>
            <w:tcW w:w="4153" w:type="dxa"/>
          </w:tcPr>
          <w:p w14:paraId="6CA02FBB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内容</w:t>
            </w:r>
          </w:p>
        </w:tc>
      </w:tr>
      <w:tr w14:paraId="593A4051">
        <w:tc>
          <w:tcPr>
            <w:tcW w:w="4153" w:type="dxa"/>
          </w:tcPr>
          <w:p w14:paraId="50CD8D2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采集端</w:t>
            </w:r>
          </w:p>
        </w:tc>
        <w:tc>
          <w:tcPr>
            <w:tcW w:w="4153" w:type="dxa"/>
          </w:tcPr>
          <w:p w14:paraId="09DB2BF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最小埋点子集 Phase 0 随 Docker 交付默认开启、可关闭、匿名化（实例级随机 ID）；Phase 1 扩展功能使用事件</w:t>
            </w:r>
          </w:p>
        </w:tc>
      </w:tr>
      <w:tr w14:paraId="046E3C19">
        <w:tc>
          <w:tcPr>
            <w:tcW w:w="4153" w:type="dxa"/>
          </w:tcPr>
          <w:p w14:paraId="11A91F7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事件规格</w:t>
            </w:r>
          </w:p>
        </w:tc>
        <w:tc>
          <w:tcPr>
            <w:tcW w:w="4153" w:type="dxa"/>
          </w:tcPr>
          <w:p w14:paraId="205DB0E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deploy_success/datasource_create/dataset_create/metric_create/dashboard_publish/ask_query/alert_rule_create/alert_trigger/subscribe_create/embed_render/api_call/share_create/user_active（事件名/触发点/属性详见 PRD「埋点与使用分析方案」）</w:t>
            </w:r>
          </w:p>
        </w:tc>
      </w:tr>
      <w:tr w14:paraId="0E8B4FED">
        <w:tc>
          <w:tcPr>
            <w:tcW w:w="4153" w:type="dxa"/>
          </w:tcPr>
          <w:p w14:paraId="2DBCEE8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存储</w:t>
            </w:r>
          </w:p>
        </w:tc>
        <w:tc>
          <w:tcPr>
            <w:tcW w:w="4153" w:type="dxa"/>
          </w:tcPr>
          <w:p w14:paraId="04EEFEF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DG_USAGE_EVENT 表（本地）；匿名汇总上报可选</w:t>
            </w:r>
          </w:p>
        </w:tc>
      </w:tr>
      <w:tr w14:paraId="30FB2412">
        <w:tc>
          <w:tcPr>
            <w:tcW w:w="4153" w:type="dxa"/>
          </w:tcPr>
          <w:p w14:paraId="6772514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隐私合规</w:t>
            </w:r>
          </w:p>
        </w:tc>
        <w:tc>
          <w:tcPr>
            <w:tcW w:w="4153" w:type="dxa"/>
          </w:tcPr>
          <w:p w14:paraId="330F6A2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不采集业务数据内容与问题原文明细（或脱敏后采集）；全局开关+逐项开关；企业版可完全关闭；采集范围随版本公开说明</w:t>
            </w:r>
          </w:p>
        </w:tc>
      </w:tr>
      <w:tr w14:paraId="2554C222">
        <w:tc>
          <w:tcPr>
            <w:tcW w:w="4153" w:type="dxa"/>
          </w:tcPr>
          <w:p w14:paraId="19B0A73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消费</w:t>
            </w:r>
          </w:p>
        </w:tc>
        <w:tc>
          <w:tcPr>
            <w:tcW w:w="4153" w:type="dxa"/>
          </w:tcPr>
          <w:p w14:paraId="69BF9D0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MVP 成功度量与指标字典回填；Phase 2 由 FR-COLLAB-05 构建使用分析运营视图</w:t>
            </w:r>
          </w:p>
        </w:tc>
      </w:tr>
    </w:tbl>
    <w:p w14:paraId="167A0793">
      <w:pPr>
        <w:pStyle w:val="3"/>
        <w:bidi w:val="0"/>
      </w:pPr>
      <w:bookmarkStart w:id="66" w:name="_Toc1421842117"/>
      <w:r>
        <w:t>迭代实现设计</w:t>
      </w:r>
      <w:bookmarkEnd w:id="66"/>
    </w:p>
    <w:p w14:paraId="06C818C0">
      <w:pPr>
        <w:pStyle w:val="4"/>
        <w:bidi w:val="0"/>
      </w:pPr>
      <w:bookmarkStart w:id="67" w:name="_Toc1849920250"/>
      <w:r>
        <w:t>MVP Sprint 设计任务映射</w:t>
      </w:r>
      <w:bookmarkEnd w:id="67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1738"/>
        <w:gridCol w:w="3051"/>
        <w:gridCol w:w="1910"/>
      </w:tblGrid>
      <w:tr w14:paraId="27C3977A">
        <w:tc>
          <w:tcPr>
            <w:tcW w:w="2076" w:type="dxa"/>
          </w:tcPr>
          <w:p w14:paraId="33E10E3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迭代</w:t>
            </w:r>
          </w:p>
        </w:tc>
        <w:tc>
          <w:tcPr>
            <w:tcW w:w="2076" w:type="dxa"/>
          </w:tcPr>
          <w:p w14:paraId="7000E9B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周期</w:t>
            </w:r>
          </w:p>
        </w:tc>
        <w:tc>
          <w:tcPr>
            <w:tcW w:w="2076" w:type="dxa"/>
          </w:tcPr>
          <w:p w14:paraId="5DC69351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设计任务</w:t>
            </w:r>
          </w:p>
        </w:tc>
        <w:tc>
          <w:tcPr>
            <w:tcW w:w="2076" w:type="dxa"/>
          </w:tcPr>
          <w:p w14:paraId="40685B12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对应 PRD 交付</w:t>
            </w:r>
          </w:p>
        </w:tc>
      </w:tr>
      <w:tr w14:paraId="1B62A511">
        <w:tc>
          <w:tcPr>
            <w:tcW w:w="2076" w:type="dxa"/>
          </w:tcPr>
          <w:p w14:paraId="3FFC3D3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Sprint 1</w:t>
            </w:r>
          </w:p>
        </w:tc>
        <w:tc>
          <w:tcPr>
            <w:tcW w:w="2076" w:type="dxa"/>
          </w:tcPr>
          <w:p w14:paraId="6DE561A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2 周</w:t>
            </w:r>
          </w:p>
        </w:tc>
        <w:tc>
          <w:tcPr>
            <w:tcW w:w="2076" w:type="dxa"/>
          </w:tcPr>
          <w:p w14:paraId="5152509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调度框架（Quartz JobStore 落库、任务管理 UI）+邮件服务详细设计；Dockerfile/compose 与备份恢复脚本设计</w:t>
            </w:r>
          </w:p>
        </w:tc>
        <w:tc>
          <w:tcPr>
            <w:tcW w:w="2076" w:type="dxa"/>
          </w:tcPr>
          <w:p w14:paraId="387DBE9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基建就绪（FR-ALERT-06、FR-DELIV-01/02）</w:t>
            </w:r>
          </w:p>
        </w:tc>
      </w:tr>
      <w:tr w14:paraId="4A53D823">
        <w:tc>
          <w:tcPr>
            <w:tcW w:w="2076" w:type="dxa"/>
          </w:tcPr>
          <w:p w14:paraId="3E040B7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Sprint 2</w:t>
            </w:r>
          </w:p>
        </w:tc>
        <w:tc>
          <w:tcPr>
            <w:tcW w:w="2076" w:type="dxa"/>
          </w:tcPr>
          <w:p w14:paraId="7369F26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2 周</w:t>
            </w:r>
          </w:p>
        </w:tc>
        <w:tc>
          <w:tcPr>
            <w:tcW w:w="2076" w:type="dxa"/>
          </w:tcPr>
          <w:p w14:paraId="3CCC832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语义层内核详细设计：DG_DIMENSION/MEASURE/METRIC 表结构落地、MetricSqlCompiler 编译链路（依据 Spike②结论）</w:t>
            </w:r>
          </w:p>
        </w:tc>
        <w:tc>
          <w:tcPr>
            <w:tcW w:w="2076" w:type="dxa"/>
          </w:tcPr>
          <w:p w14:paraId="5A88997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维度/度量/原子指标/指标目录/指标查询引擎（FR-SEM-01/02/03）</w:t>
            </w:r>
          </w:p>
        </w:tc>
      </w:tr>
      <w:tr w14:paraId="2B64CF03">
        <w:tc>
          <w:tcPr>
            <w:tcW w:w="2076" w:type="dxa"/>
          </w:tcPr>
          <w:p w14:paraId="586088A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Sprint 3</w:t>
            </w:r>
          </w:p>
        </w:tc>
        <w:tc>
          <w:tcPr>
            <w:tcW w:w="2076" w:type="dxa"/>
          </w:tcPr>
          <w:p w14:paraId="518A2C3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2 周</w:t>
            </w:r>
          </w:p>
        </w:tc>
        <w:tc>
          <w:tcPr>
            <w:tcW w:w="2076" w:type="dxa"/>
          </w:tcPr>
          <w:p w14:paraId="0E7345C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指标消费闭环设计：图表指标引用绑定、指标卡片组件、看板集成</w:t>
            </w:r>
          </w:p>
        </w:tc>
        <w:tc>
          <w:tcPr>
            <w:tcW w:w="2076" w:type="dxa"/>
          </w:tcPr>
          <w:p w14:paraId="61CE804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指标统一消费（FR-SEM-06）</w:t>
            </w:r>
          </w:p>
        </w:tc>
      </w:tr>
      <w:tr w14:paraId="7DA70441">
        <w:tc>
          <w:tcPr>
            <w:tcW w:w="2076" w:type="dxa"/>
          </w:tcPr>
          <w:p w14:paraId="31A91E1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Sprint 4</w:t>
            </w:r>
          </w:p>
        </w:tc>
        <w:tc>
          <w:tcPr>
            <w:tcW w:w="2076" w:type="dxa"/>
          </w:tcPr>
          <w:p w14:paraId="2DEE3D1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2 周</w:t>
            </w:r>
          </w:p>
        </w:tc>
        <w:tc>
          <w:tcPr>
            <w:tcW w:w="2076" w:type="dxa"/>
          </w:tcPr>
          <w:p w14:paraId="7F42D9A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口径统一验证与加固设计：多处消费一致性测试方案、性能与安全加固清单</w:t>
            </w:r>
          </w:p>
        </w:tc>
        <w:tc>
          <w:tcPr>
            <w:tcW w:w="2076" w:type="dxa"/>
          </w:tcPr>
          <w:p w14:paraId="5D6083E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端到端一致性验证（聚焦「口径统一」单一假设）</w:t>
            </w:r>
          </w:p>
        </w:tc>
      </w:tr>
      <w:tr w14:paraId="27D18E17">
        <w:tc>
          <w:tcPr>
            <w:tcW w:w="2076" w:type="dxa"/>
          </w:tcPr>
          <w:p w14:paraId="1AF1D69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Sprint 5</w:t>
            </w:r>
          </w:p>
        </w:tc>
        <w:tc>
          <w:tcPr>
            <w:tcW w:w="2076" w:type="dxa"/>
          </w:tcPr>
          <w:p w14:paraId="5635F09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1 周</w:t>
            </w:r>
          </w:p>
        </w:tc>
        <w:tc>
          <w:tcPr>
            <w:tcW w:w="2076" w:type="dxa"/>
          </w:tcPr>
          <w:p w14:paraId="28706B4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集成测试设计、性能基准测试方案、安全测试用例、文档清单</w:t>
            </w:r>
          </w:p>
        </w:tc>
        <w:tc>
          <w:tcPr>
            <w:tcW w:w="2076" w:type="dxa"/>
          </w:tcPr>
          <w:p w14:paraId="0172E31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MVP 集成测试与发布</w:t>
            </w:r>
          </w:p>
        </w:tc>
      </w:tr>
    </w:tbl>
    <w:p w14:paraId="0103D3A1">
      <w:r>
        <w:rPr>
          <w:rFonts w:ascii="仿宋" w:hAnsi="仿宋" w:eastAsia="仿宋"/>
          <w:b w:val="0"/>
          <w:color w:val="000000"/>
          <w:sz w:val="24"/>
        </w:rPr>
        <w:t>注：签名嵌入设计任务不在 MVP（已移至 Phase 1）；MVP 仅保留调度框架、Docker 交付、备份、指标中心最小闭环（PRD V4.1 瘦身口径）。</w:t>
      </w:r>
    </w:p>
    <w:p w14:paraId="3F37FE1E">
      <w:pPr>
        <w:pStyle w:val="4"/>
        <w:bidi w:val="0"/>
      </w:pPr>
      <w:bookmarkStart w:id="68" w:name="_Toc341400484"/>
      <w:r>
        <w:t>Phase 0–3 设计依赖</w:t>
      </w:r>
      <w:bookmarkEnd w:id="68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9D8D7DD">
        <w:tc>
          <w:tcPr>
            <w:tcW w:w="4153" w:type="dxa"/>
          </w:tcPr>
          <w:p w14:paraId="2FCFF3FA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阶段</w:t>
            </w:r>
          </w:p>
        </w:tc>
        <w:tc>
          <w:tcPr>
            <w:tcW w:w="4153" w:type="dxa"/>
          </w:tcPr>
          <w:p w14:paraId="167CA0B1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设计前置依赖</w:t>
            </w:r>
          </w:p>
        </w:tc>
      </w:tr>
      <w:tr w14:paraId="17FB9DB2">
        <w:tc>
          <w:tcPr>
            <w:tcW w:w="4153" w:type="dxa"/>
          </w:tcPr>
          <w:p w14:paraId="67AFE52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Phase 0（基建期，约 1.5 个月）</w:t>
            </w:r>
          </w:p>
        </w:tc>
        <w:tc>
          <w:tcPr>
            <w:tcW w:w="4153" w:type="dxa"/>
          </w:tcPr>
          <w:p w14:paraId="7AF1B29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两个内核 Spike（行列权限改写 POC、指标 SQL 编译 POC）先行；调度/Docker/备份/最小埋点子集详细设计；权限模型扩展设计评审（兼容 Authorization 四档）</w:t>
            </w:r>
          </w:p>
        </w:tc>
      </w:tr>
      <w:tr w14:paraId="13672ACE">
        <w:tc>
          <w:tcPr>
            <w:tcW w:w="4153" w:type="dxa"/>
          </w:tcPr>
          <w:p w14:paraId="6B6F707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Phase 1（语义层期，约 2–2.5 个月）</w:t>
            </w:r>
          </w:p>
        </w:tc>
        <w:tc>
          <w:tcPr>
            <w:tcW w:w="4153" w:type="dxa"/>
          </w:tcPr>
          <w:p w14:paraId="67E2F99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依赖 Spike②结论锁定指标中心内核工期；行列权限实施依赖 Spike①结论；签名嵌入+SDK（自 MVP 移入）、问数内测版、告警订阅、数据 API、综合首页核心、信创方言（FR-RT-01）并行设计</w:t>
            </w:r>
          </w:p>
        </w:tc>
      </w:tr>
      <w:tr w14:paraId="06C945D0">
        <w:tc>
          <w:tcPr>
            <w:tcW w:w="4153" w:type="dxa"/>
          </w:tcPr>
          <w:p w14:paraId="6A36BAD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Phase 2（智能分析期，约 2.5–3 个月）</w:t>
            </w:r>
          </w:p>
        </w:tc>
        <w:tc>
          <w:tcPr>
            <w:tcW w:w="4153" w:type="dxa"/>
          </w:tcPr>
          <w:p w14:paraId="20E7335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问数 V1 依赖语义层+术语库+行列权限就绪；信创双库适配专项并行；自助构建器/AI 解读归因/内容治理/移动端深化设计</w:t>
            </w:r>
          </w:p>
        </w:tc>
      </w:tr>
      <w:tr w14:paraId="682F4036">
        <w:tc>
          <w:tcPr>
            <w:tcW w:w="4153" w:type="dxa"/>
          </w:tcPr>
          <w:p w14:paraId="69BE87A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Phase 3（生态与纵深期，3 个月以上）</w:t>
            </w:r>
          </w:p>
        </w:tc>
        <w:tc>
          <w:tcPr>
            <w:tcW w:w="4153" w:type="dxa"/>
          </w:tcPr>
          <w:p w14:paraId="569FE69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报表/填报/大屏企业版立项设计；MCP Server；AI 报告；信创全栈验证（项目驱动）</w:t>
            </w:r>
          </w:p>
        </w:tc>
      </w:tr>
    </w:tbl>
    <w:p w14:paraId="0A67F701">
      <w:pPr>
        <w:pStyle w:val="4"/>
        <w:bidi w:val="0"/>
      </w:pPr>
      <w:bookmarkStart w:id="69" w:name="_Toc1989113451"/>
      <w:r>
        <w:t>内核 Spike 验证方案</w:t>
      </w:r>
      <w:bookmarkEnd w:id="69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584"/>
        <w:gridCol w:w="2106"/>
        <w:gridCol w:w="1608"/>
        <w:gridCol w:w="1600"/>
      </w:tblGrid>
      <w:tr w14:paraId="3AF74554">
        <w:tc>
          <w:tcPr>
            <w:tcW w:w="1661" w:type="dxa"/>
          </w:tcPr>
          <w:p w14:paraId="4B94B01D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Spike</w:t>
            </w:r>
          </w:p>
        </w:tc>
        <w:tc>
          <w:tcPr>
            <w:tcW w:w="1661" w:type="dxa"/>
          </w:tcPr>
          <w:p w14:paraId="7D869C88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周期</w:t>
            </w:r>
          </w:p>
        </w:tc>
        <w:tc>
          <w:tcPr>
            <w:tcW w:w="1661" w:type="dxa"/>
          </w:tcPr>
          <w:p w14:paraId="7808951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验证内容</w:t>
            </w:r>
          </w:p>
        </w:tc>
        <w:tc>
          <w:tcPr>
            <w:tcW w:w="1661" w:type="dxa"/>
          </w:tcPr>
          <w:p w14:paraId="1B7D767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通过标准</w:t>
            </w:r>
          </w:p>
        </w:tc>
        <w:tc>
          <w:tcPr>
            <w:tcW w:w="1661" w:type="dxa"/>
          </w:tcPr>
          <w:p w14:paraId="7524EEDD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不通过对策</w:t>
            </w:r>
          </w:p>
        </w:tc>
      </w:tr>
      <w:tr w14:paraId="44319E1C">
        <w:tc>
          <w:tcPr>
            <w:tcW w:w="1661" w:type="dxa"/>
          </w:tcPr>
          <w:p w14:paraId="003CFAE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Spike①：行列权限 SQL 改写 POC</w:t>
            </w:r>
          </w:p>
        </w:tc>
        <w:tc>
          <w:tcPr>
            <w:tcW w:w="1661" w:type="dxa"/>
          </w:tcPr>
          <w:p w14:paraId="51C9E46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1–2 周</w:t>
            </w:r>
          </w:p>
        </w:tc>
        <w:tc>
          <w:tcPr>
            <w:tcW w:w="1661" w:type="dxa"/>
          </w:tcPr>
          <w:p w14:paraId="6E6F7B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Calcite/JSqlParser 在 Freemarker 模板 SQL 上的解析覆盖率；含子查询/JOIN/UNION 的≥20 个典型 SQL 改写正确性；改写耗时</w:t>
            </w:r>
          </w:p>
        </w:tc>
        <w:tc>
          <w:tcPr>
            <w:tcW w:w="1661" w:type="dxa"/>
          </w:tcPr>
          <w:p w14:paraId="6585731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输出选型报告；改写结果与预期行集一致；耗时&lt;50ms</w:t>
            </w:r>
          </w:p>
        </w:tc>
        <w:tc>
          <w:tcPr>
            <w:tcW w:w="1661" w:type="dxa"/>
          </w:tcPr>
          <w:p w14:paraId="384BF05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降级方案：限定支持的 SQL 形态（白名单语法子集），复杂 SQL 走视图层预过滤</w:t>
            </w:r>
          </w:p>
        </w:tc>
      </w:tr>
      <w:tr w14:paraId="5D1F59AE">
        <w:tc>
          <w:tcPr>
            <w:tcW w:w="1661" w:type="dxa"/>
          </w:tcPr>
          <w:p w14:paraId="3BA0866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Spike②：指标 SQL 编译原型 POC</w:t>
            </w:r>
          </w:p>
        </w:tc>
        <w:tc>
          <w:tcPr>
            <w:tcW w:w="1661" w:type="dxa"/>
          </w:tcPr>
          <w:p w14:paraId="3B02CD8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1–2 周</w:t>
            </w:r>
          </w:p>
        </w:tc>
        <w:tc>
          <w:tcPr>
            <w:tcW w:w="1661" w:type="dxa"/>
          </w:tcPr>
          <w:p w14:paraId="3AC2ABD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原子/派生/同环比典型指标编译正确性；与 ${pc()} 预编译兼容性；百万级 OLAP 性能基线</w:t>
            </w:r>
          </w:p>
        </w:tc>
        <w:tc>
          <w:tcPr>
            <w:tcW w:w="1661" w:type="dxa"/>
          </w:tcPr>
          <w:p w14:paraId="296CFEB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原型跑通典型指标编译；P95≤3s 可达</w:t>
            </w:r>
          </w:p>
        </w:tc>
        <w:tc>
          <w:tcPr>
            <w:tcW w:w="1661" w:type="dxa"/>
          </w:tcPr>
          <w:p w14:paraId="29DBA97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降级方案：缩小派生指标能力范围（先四则运算，同环比后置）</w:t>
            </w:r>
          </w:p>
        </w:tc>
      </w:tr>
    </w:tbl>
    <w:p w14:paraId="0AADC489">
      <w:r>
        <w:rPr>
          <w:rFonts w:ascii="仿宋" w:hAnsi="仿宋" w:eastAsia="仿宋"/>
          <w:b w:val="0"/>
          <w:color w:val="000000"/>
          <w:sz w:val="24"/>
        </w:rPr>
        <w:t>两个 Spike 均为 Phase 0 工作包，POC 通过后才锁定对应工期（PRD 强制要求）。</w:t>
      </w:r>
    </w:p>
    <w:p>
      <w:pPr>
        <w:pStyle w:val="3"/>
      </w:pPr>
      <w:r>
        <w:t>前端实现与原型对齐设计（V1.1 深化）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本章为 V1.1 深化内容，将高保真原型（「能源暗域」主题 15 页，源码 docs/productdesign/v4.1-design/prototype/）固化为前端实现设计：与《04 前端技术方案》条款（FE-XXX）一一对应，落地对象为现有工程 datagear-web-ui/（Vite 4 + Vue 3.2 + TS 5.3 + Pinia 2 + PrimeVue 3.34 + ECharts 5），与 jQuery + Freemarker 老前端共存。PRD 附录 17.3 给出 15 页到 Vue 视图的映射总表，本章展开其中的实现设计。</w:t>
      </w:r>
    </w:p>
    <w:p>
      <w:pPr>
        <w:pStyle w:val="4"/>
      </w:pPr>
      <w:r>
        <w:t>前端架构分层与混合架构边界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混合架构约束（FE-BG-01）：jQuery + Freemarker 服务端渲染页面与 Vue3 SPA 长期共存，新模块一律 Vue3 组件化，老页面按「触改即迁」渐进迁移，不强推全量重构（风险 R1 应对）。部署底线（FE-BG-02）：任何前端方案不得破坏「单 war 内嵌 Tomcat / Docker 单容器 + 内置 Derby」开箱即用底线，AI 等可选模块整体可装配可移除——datagear-ai 未部署时按后端能力位接口隐藏问数入口与路由，不得报 404（FE-ARCH-05，NFR-AI-02）。老页面看板渲染内核（dashboardFactory.js / chartFactory.js）继续服役，新设计器产出的看板 JSON 必须兼容现有渲染运行时（FE-ARCH-03）。技术栈版本锁定见 FE-BG-03，阶段一 POC 已验证的五项结论（Session Cookie、302 JSON、DataTable 懒加载、i18n 管线、双主题）见 FE-BG-04。</w:t>
      </w:r>
    </w:p>
    <w:p>
      <w:pPr>
        <w:spacing w:line="360" w:lineRule="auto"/>
      </w:pPr>
      <w:r>
        <w:rPr>
          <w:rFonts w:ascii="仿宋" w:hAnsi="仿宋" w:eastAsia="仿宋"/>
          <w:b/>
          <w:sz w:val="24"/>
        </w:rPr>
        <w:t>前端分层视图（FE-ARCH-01）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2769"/>
        <w:gridCol w:w="2769"/>
        <w:gridCol w:w="2769"/>
      </w:tblGrid>
      <w:tr>
        <w:trPr>
          <w:tblHeader w:val="true"/>
          <w:cantSplit w:val="true"/>
        </w:trPr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层级</w:t>
            </w:r>
          </w:p>
        </w:tc>
        <w:tc>
          <w:tcPr>
            <w:tcW w:type="dxa" w:w="6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组成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条款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视图层</w:t>
            </w:r>
          </w:p>
        </w:tc>
        <w:tc>
          <w:tcPr>
            <w:tcW w:type="dxa" w:w="6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老页面（jQuery + Freemarker）↔ 新模块 Vue3 SPA（datagear-web-ui）；/ui/* 走 SPA（history fallback），其余走 Freemarker；登入态共享同一 Session Cookie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FE-ARCH-02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组件层</w:t>
            </w:r>
          </w:p>
        </w:tc>
        <w:tc>
          <w:tcPr>
            <w:tcW w:type="dxa" w:w="6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PrimeVue 3.34（表格/表单/弹窗）+ 自研能源暗域组件 Dg*（对应 theme.css 类，见组件库对照表）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FE-ARCH-01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状态层</w:t>
            </w:r>
          </w:p>
        </w:tc>
        <w:tc>
          <w:tcPr>
            <w:tcW w:type="dxa" w:w="6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Pinia：既有 auth/theme/locale/analysisProject/permissions/tabs + 新增 metric/chatbi/alert/home 模块 store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FE-DIR-01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服务层</w:t>
            </w:r>
          </w:p>
        </w:tc>
        <w:tc>
          <w:tcPr>
            <w:tcW w:type="dxa" w:w="6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axios 实例（拦截器：会话/错误/302 处理）→ src/api/ 与后端 Controller 一一对应、全量 TS 类型；OperationMessage&lt;T&gt;/PagingData&lt;T&gt; 契约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FE-ARCH-04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图表层</w:t>
            </w:r>
          </w:p>
        </w:tc>
        <w:tc>
          <w:tcPr>
            <w:tcW w:type="dxa" w:w="6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ECharts 5.6 本地 vendor（按需 echarts.common 裁剪）+ 能源暗域主题对象 + 图表插件 zip 机制（plugin.json + renderer.js 运行时加载）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FE-CHART-01/03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编辑器层</w:t>
            </w:r>
          </w:p>
        </w:tc>
        <w:tc>
          <w:tcPr>
            <w:tcW w:type="dxa" w:w="6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CodeMirror 5.64（SQL/看板源码模板高亮）</w:t>
            </w:r>
          </w:p>
        </w:tc>
        <w:tc>
          <w:tcPr>
            <w:tcW w:type="dxa" w:w="1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FE-BG-03</w:t>
            </w:r>
          </w:p>
        </w:tc>
      </w:tr>
    </w:tbl>
    <w:p>
      <w:pPr>
        <w:pStyle w:val="4"/>
      </w:pPr>
      <w:r>
        <w:t>设计系统「能源暗域」三层落地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设计 token 以 prototype/assets/css/theme.css 的 :root 为唯一事实源，按三层映射落地（FE-THEME-01）；token 变更必须先改 theme.css :root，再同步《01 设计系统与视觉规范》与 tokens.css，文档与代码不一致时以代码为准并限期修订。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2769"/>
        <w:gridCol w:w="2769"/>
        <w:gridCol w:w="2769"/>
      </w:tblGrid>
      <w:tr>
        <w:trPr>
          <w:tblHeader w:val="true"/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层级</w:t>
            </w:r>
          </w:p>
        </w:tc>
        <w:tc>
          <w:tcPr>
            <w:tcW w:type="dxa" w:w="2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载体</w:t>
            </w:r>
          </w:p>
        </w:tc>
        <w:tc>
          <w:tcPr>
            <w:tcW w:type="dxa" w:w="4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落地方式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L1 CSS 变量</w:t>
            </w:r>
          </w:p>
        </w:tc>
        <w:tc>
          <w:tcPr>
            <w:tcW w:type="dxa" w:w="2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theme.css :root（能源暗域 token 全集）</w:t>
            </w:r>
          </w:p>
        </w:tc>
        <w:tc>
          <w:tcPr>
            <w:tcW w:type="dxa" w:w="4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原样迁入 datagear-web-ui/src/styles/tokens.css，作为唯一事实源；01 文档第 2/3/5 章与其一一对应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L2 PrimeVue 主题</w:t>
            </w:r>
          </w:p>
        </w:tc>
        <w:tc>
          <w:tcPr>
            <w:tcW w:type="dxa" w:w="2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「换 link href」双主题机制（POC ⑤ 已验证）</w:t>
            </w:r>
          </w:p>
        </w:tc>
        <w:tc>
          <w:tcPr>
            <w:tcW w:type="dxa" w:w="4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基于 token 定制 energy-dark 主题包（覆盖 PrimeVue 组件变量），与自研组件共用 L1 变量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L3 ECharts 主题</w:t>
            </w:r>
          </w:p>
        </w:tc>
        <w:tc>
          <w:tcPr>
            <w:tcW w:type="dxa" w:w="2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ECharts 主题对象</w:t>
            </w:r>
          </w:p>
        </w:tc>
        <w:tc>
          <w:tcPr>
            <w:tcW w:type="dxa" w:w="4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src/utils/echartsTheme.ts 导出与 shell.js chartBase() 完全一致的预设（序列 8 色/坐标轴/网格/图例/tooltip 逐项对齐），echarts.init(el,'energy-dark') 注册</w:t>
            </w:r>
          </w:p>
        </w:tc>
      </w:tr>
    </w:tbl>
    <w:p>
      <w:pPr>
        <w:spacing w:line="360" w:lineRule="auto"/>
      </w:pPr>
      <w:r>
        <w:rPr>
          <w:rFonts w:ascii="仿宋" w:hAnsi="仿宋" w:eastAsia="仿宋"/>
          <w:b/>
          <w:sz w:val="24"/>
        </w:rPr>
        <w:t>token 表摘录（FE-THEME-02，与 theme.css 对齐）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2769"/>
        <w:gridCol w:w="2769"/>
        <w:gridCol w:w="2769"/>
      </w:tblGrid>
      <w:tr>
        <w:trPr>
          <w:tblHeader w:val="true"/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分类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token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值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基底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--bg-0 ~ --bg-4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#070A12 / #0A0E17 / #0D1420 / #111A2A / #16223A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玻璃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--bg-glass / -2 / -3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rgba(255,255,255,.035 / .06 / .09)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文字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--tx-1 / -2 / -3 / -4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#F2F5FA / #B9C2D4 / #7C88A0 / #525D75（--tx-4 仅禁用与装饰）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品牌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--brand / --brand-grad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#FF8A3D / linear-gradient(135deg,#FFB25E,#FF8A3D 45%,#F4633A)（唯一官方渐变）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行业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--oil / --gas / --chem / --coal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#FF8A3D / #22D3EE / #A78BFA / #E8B33C（语义恒定，不得互换）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功能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--ok / --warn / --danger / --info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#34D399 / #FBBF24 / #F87171 / #60A5FA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图表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--chart-1 ~ --chart-8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#FF8A3D #22D3EE #A78BFA #E8B33C #34D399 #F87171 #60A5FA #F472B6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字体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--font / --font-num / --font-mono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PingFang 系 / Barlow 系 / JetBrains Mono 系（本地打包不走 CDN）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形状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--r-s/m/l/xl、--shadow-1/2、--shadow-glow-brand、--dur/--ease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6/10/14/20px；两级投影 + 品牌光晕；.18s cubic-bezier(.4,0,.2,1)</w:t>
            </w:r>
          </w:p>
        </w:tc>
      </w:tr>
      <w:tr>
        <w:trPr>
          <w:cantSplit w:val="true"/>
        </w:trPr>
        <w:tc>
          <w:tcPr>
            <w:tcW w:type="dxa" w:w="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布局</w:t>
            </w:r>
          </w:p>
        </w:tc>
        <w:tc>
          <w:tcPr>
            <w:tcW w:type="dxa" w:w="3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--sidebar-w / --sidebar-w-fold / --topbar-h</w:t>
            </w:r>
          </w:p>
        </w:tc>
        <w:tc>
          <w:tcPr>
            <w:tcW w:type="dxa" w:w="4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232px / 64px / 56px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明暗双主题（FE-THEME-03，NFR-AVAIL-05）：暗色「能源暗域」为默认；明色主题仅新增一套同名 token 值，组件层禁止硬编码色值——代码扫描规则：.vue/.css 中出现裸 #xxxxxx 且不在 token 文件内即 lint 告警。主题切换三联动（FE-THEME-04）：theme store 切换 &lt;link data-theme&gt; href（PrimeVue 包）+ document.documentElement.dataset.theme（自研 token 覆盖层）+ ECharts 主题名。白标嵌入（FE-THEME-05，FR-EMBED-03）：嵌入 SDK 支持 theme 参数（light/dark/自定义色），经 URL 参数注入 token 覆盖层，隐藏品牌元素由 whitelabel=1 查询位控制，禁止硬编码色值绕过 token。</w:t>
      </w:r>
    </w:p>
    <w:p>
      <w:pPr>
        <w:pStyle w:val="4"/>
      </w:pPr>
      <w:r>
        <w:t>自研组件库与原型类名对照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自研组件统一 Dg 前缀（与 PrimeVue 组件区分，FE-DIR-02）；样式只允许引用 tokens.css 变量（FE-DIR-03）；原型 CSS 类名保留为组件内部 class，以便「原型 ↔ 实现」对照走查。组件交互七态见《02 交互设计规范》第 5 章。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2076"/>
        <w:gridCol w:w="2076"/>
        <w:gridCol w:w="2076"/>
        <w:gridCol w:w="2076"/>
      </w:tblGrid>
      <w:tr>
        <w:trPr>
          <w:tblHeader w:val="true"/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组件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对应原型类名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职责与关键形态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视觉条款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DgCard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.card / .card-title / .bar / .more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玻璃卡片容器（blur10 + --line-1 + --r-l）；标题带品牌渐变竖条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DS-COMP-02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DgStatCard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.stat-card / .s-label / .s-value / .s-foot / --sc-glow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统计卡：标签 + 30px --font-num 数值 + 同环比 + 行业光晕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DS-COMP-03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DgTag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.tag(.ok/.warn/.danger/.info/.brand)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状态标签（11.5px 弱底同色描边）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DS-COMP-04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DgIndustryTag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.ind(.oil/.gas/.chem/.coal)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行业标记（发光圆点 + 行业色）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DS-COMP-05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DgTable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.table-wrap &gt; .tbl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表格容器（sticky 表头 blur8、行悬停、num 数字列、cell-main 主列）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DS-COMP-06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DgForm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.input / .select / .form-item / .req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表单控件（聚焦 --brand-line + 光环；失焦校验红字）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DS-COMP-07/08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DgSwitch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.switch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开关 36×20px（开启 --brand-2）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DS-COMP-08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DgTabs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.tabs / .tab / .cnt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页级 Tab（激活 --brand + 2px 指示线 + 计数徽标）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DS-COMP-09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DgSeg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.seg / .seg-item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分段器（小范围切换：时间粒度/行业筛选）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DS-COMP-10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DgModal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.modal-mask / .modal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弹窗（Esc/遮罩关闭；危险确认遮罩不可关，IX-BASE-08）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DS-COMP-11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DgDrawer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.drawer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右侧抽屉 460px（详情/文档/配置类，IX-BASE-09）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DS-COMP-11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DgEmpty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.empty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空态（56px 线稿图标 + 说明 + 任务化教学操作）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DS-COMP-12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DgSkeleton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.skeleton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骨架屏（扫光动画 1.4s）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DS-COMP-13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DgProgress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.progress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进度条（--brand-grad 填充，6px）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DS-COMP-14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DgToast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DG.ui.toast 调用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全局反馈（顶部居中、3 秒消失、最多 3 条先进先出）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DS-COMP-15 / IX-FB-01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DgWatermark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水印层（Canvas）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动态水印「姓名+工号+时间」45° 平铺；MutationObserver 防移除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FE-SEC-03</w:t>
            </w:r>
          </w:p>
        </w:tc>
      </w:tr>
      <w:tr>
        <w:trPr>
          <w:cantSplit w:val="true"/>
        </w:trPr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DgContextMenu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右键菜单</w:t>
            </w:r>
          </w:p>
        </w:tc>
        <w:tc>
          <w:tcPr>
            <w:tcW w:type="dxa" w:w="3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画布/看板卡右键菜单（编辑/复制/删除/导出）</w:t>
            </w:r>
          </w:p>
        </w:tc>
        <w:tc>
          <w:tcPr>
            <w:tcW w:type="dxa" w:w="12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FE-MOD-04</w:t>
            </w:r>
          </w:p>
        </w:tc>
      </w:tr>
    </w:tbl>
    <w:p>
      <w:pPr>
        <w:pStyle w:val="4"/>
      </w:pPr>
      <w:r>
        <w:t>五大页面 Vue 实现设计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目录约定（FE-DIR-01）：视图按模块分目录（views/home|dashboard|dashboardDesign|report|alert），composable 一律 useXxx，新增 store 随模块；路由带 meta.menu 菜单元数据接入既有「侧菜单 + 多标签页 KeepAlive」布局，导航分组顺序对齐原型 NAV 五分组（FE-DIR-04）；文案全部走 vue-i18n，沿用 message.properties 转换管线（FE-DIR-05）。五大页面（即 PRD 5.5~5.10 细分功能点规格的实现载体）的视图组成与依赖如下表，逐功能点的六要素规格以 PRD 为准：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2076"/>
        <w:gridCol w:w="2076"/>
        <w:gridCol w:w="2076"/>
        <w:gridCol w:w="2076"/>
      </w:tblGrid>
      <w:tr>
        <w:trPr>
          <w:tblHeader w:val="true"/>
          <w:cantSplit w:val="true"/>
        </w:trPr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页面 / 路由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视图组件组成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复用组件 / composable</w:t>
            </w:r>
          </w:p>
        </w:tc>
        <w:tc>
          <w:tcPr>
            <w:tcW w:type="dxa" w:w="2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7"/>
              </w:rPr>
              <w:t>依赖端点与实现要点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综合首页 /home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HomePortal.vue + widgets/（MetricCards/TrendCard/TplWidget/RecentWidget/TodoWidget/FavoriteWidget/AssetDonut）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useCountUp / useMetricCard / useChart；stores/home</w:t>
            </w:r>
          </w:p>
        </w:tc>
        <w:tc>
          <w:tcPr>
            <w:tcW w:type="dxa" w:w="2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API-06/58/59/60/61；widget 独立懒加载 + 骨架（FE-PERF-01/05）；布局管理 sortablejs + 布局 JSON（FE-MOD-01）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看板列表 /dashboard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DashboardList.vue（Tab 容器）+ MineTable / TplGrid / TrashTable 子组件 + 分享 modal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PrimeVue DataTable 懒加载（POC ③）；DgModal/DgTag/DgIndustryTag</w:t>
            </w:r>
          </w:p>
        </w:tc>
        <w:tc>
          <w:tcPr>
            <w:tcW w:type="dxa" w:w="2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API-53/54/55 + 表B save/publish/restore；分页 20/50/100（IX-BASE-10）；删除二次确认 + 回收站口径（IX-BASE-07）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看板设计器 /dashboard/design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Designer.vue 四区：Toolbar / WidgetLib（含指标面板）/ Canvas / PropPanel（数据/样式/联动三 Tab）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命令栈 undo/redo；chartPluginLoader；CodeMirror 源码模式；断点切换</w:t>
            </w:r>
          </w:p>
        </w:tc>
        <w:tc>
          <w:tcPr>
            <w:tcW w:type="dxa" w:w="2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API-01/06/25 + 表B save/publish；产出兼容 dashboardFactory.js（FE-ARCH-03）；联动落 LINKAGE_JSON；拖拽一期 sortablejs、超标降级槽位式（FE-MOD-04）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统计报表 /report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ReportList.vue + ReportPreview.vue（多级表头渲染 + 条件格式引擎）+ 导出/推送工具条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报表类型色映射；企业版能力位控制（P3 提示，IX-BASE-12）</w:t>
            </w:r>
          </w:p>
        </w:tc>
        <w:tc>
          <w:tcPr>
            <w:tcW w:type="dxa" w:w="2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API-56/57 + 表B /subscribe/save；导出水印 + 审计留痕；大报表异步任务 + 完成通知</w:t>
            </w:r>
          </w:p>
        </w:tc>
      </w:tr>
      <w:tr>
        <w:trPr>
          <w:cantSplit w:val="true"/>
        </w:trPr>
        <w:tc>
          <w:tcPr>
            <w:tcW w:type="dxa" w:w="11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告警与订阅 /alert</w:t>
            </w:r>
          </w:p>
        </w:tc>
        <w:tc>
          <w:tcPr>
            <w:tcW w:type="dxa" w:w="2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AlertCenter.vue 五 Tab：RuleTable / HistoryTable / SubTable / JobTable / ChannelGrid + RuleWizard 三步向导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Stepper 向导；乐观更新 + 失败回滚（开关类）；mono 展示 cron/日志</w:t>
            </w:r>
          </w:p>
        </w:tc>
        <w:tc>
          <w:tcPr>
            <w:tcW w:type="dxa" w:w="295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7"/>
              </w:rPr>
              <w:t>API-08~19 + 表B /subscribe/save、/job/log；告警到达 ≤1 分钟（UC-004 验收 3）；渠道 SPI 扩展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关键实现口径：① 指标卡组件作为内置图表插件实现（数值 + 同环比 + 迷你趋势，FE-CHART-04），数据源走指标查询接口而非通用数据集；② 设计器拖拽一期用 sortablejs（已在依赖内），网格吸附按「指针坐标 ÷ 网格步长取整 + 对齐线」实现，自由画布吸附复杂度超标时降级为槽位式布局分两期交付（对齐 P2「真拖拽」8~12 人周估算，FE-MOD-04）；③ 联动关系存看板 JSON linkages[]，画布连线用 SVG overlay 可视化；钻取层级存 drillPath[]，运行时面包屑上卷；④ 可视化/源码双向同步以看板 JSON 为中间态，源码编辑即编辑 HTML 模板，切回时 schema 校验；⑤ 报表条件格式为前端规则引擎（字段+条件+阈值+样式即改即预览），规则随报表定义落 STYLE_JSON。</w:t>
      </w:r>
    </w:p>
    <w:p>
      <w:pPr>
        <w:pStyle w:val="4"/>
      </w:pPr>
      <w:r>
        <w:t>mock → 生产切换与前后端联调约定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原型 API 层 DG.api = {request, get, post, put, del}，页面脚本只调用包装方法；联调时仅替换 request 实现，端点路径、请求体字段、响应信封与错误码语义保持不变。切换与联调约定如下表（对齐《05 交互事件与接口对接规范》第 5 章）：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4153"/>
        <w:gridCol w:w="4153"/>
      </w:tblGrid>
      <w:tr>
        <w:trPr>
          <w:tblHeader w:val="true"/>
          <w:cantSplit w:val="true"/>
        </w:trPr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约定项</w:t>
            </w:r>
          </w:p>
        </w:tc>
        <w:tc>
          <w:tcPr>
            <w:tcW w:type="dxa" w:w="68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替换入口</w:t>
            </w:r>
          </w:p>
        </w:tc>
        <w:tc>
          <w:tcPr>
            <w:tcW w:type="dxa" w:w="68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仅重写 DG.api.request(method, path, {query, body}) 为真实 fetch；get/post/put/del 包装签名保持不变，页面脚本零改动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响应信封</w:t>
            </w:r>
          </w:p>
        </w:tc>
        <w:tc>
          <w:tcPr>
            <w:tcW w:type="dxa" w:w="68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后端必须返回 {code, message, data}；前端统一在 request 层判断 code===0，非 0 走错误处理约定（400 表单定位/401 跳登录/403 无权限/404 空态/429 限流/500 错误块），各页面不得自行发明错误格式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路径与参数</w:t>
            </w:r>
          </w:p>
        </w:tc>
        <w:tc>
          <w:tcPr>
            <w:tcW w:type="dxa" w:w="68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URL path、query 键、body 字段名与契约表一致；{id} 路径参数 URL 编码；页面跳转带参约定保持（如 chatbi.html?q= → /chatbi?q=）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静态资源与 base</w:t>
            </w:r>
          </w:p>
        </w:tc>
        <w:tc>
          <w:tcPr>
            <w:tcW w:type="dxa" w:w="68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原型相对路径（assets/css/theme.css 等）生产部署到子路径时统一 base，避免 shell 注入与跳转 404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分页约定</w:t>
            </w:r>
          </w:p>
        </w:tc>
        <w:tc>
          <w:tcPr>
            <w:tcW w:type="dxa" w:w="68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列表端点统一加分页参数（page/pageSize，20/50/100）；原型返回全量 rows 仅演示态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跨域与凭证</w:t>
            </w:r>
          </w:p>
        </w:tc>
        <w:tc>
          <w:tcPr>
            <w:tcW w:type="dxa" w:w="68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会话 Cookie 跨域需 credentials:'include' + SameSite=Lax（嵌入场景走签名 Token 通道而非会话）；API Key 请求头 X-API-Key；嵌入 JWT 以 ?token= 或 SDK 注入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必补端点</w:t>
            </w:r>
          </w:p>
        </w:tc>
        <w:tc>
          <w:tcPr>
            <w:tcW w:type="dxa" w:w="68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原型以 Toast 占位的 22 个后端必补端点见《05 交互事件与接口对接规范》4.2 表 B（含 /dashboard/save、/subscribe/save、/job/log 等），实现后须回填契约表并补 mock 桩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遗留确认项</w:t>
            </w:r>
          </w:p>
        </w:tc>
        <w:tc>
          <w:tcPr>
            <w:tcW w:type="dxa" w:w="68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问数 conclusion 为 HTML 富文本，前端渲染须白名单消毒（DOMPurify）；/report/export 异步任务 ID 与完成通知通道；大屏 REFRESH_INTERVAL 默认档——三项联调前需产品/后端确认</w:t>
            </w:r>
          </w:p>
        </w:tc>
      </w:tr>
    </w:tbl>
    <w:p>
      <w:pPr>
        <w:pStyle w:val="4"/>
      </w:pPr>
      <w:r>
        <w:t>性能与信创前端要点</w:t>
      </w:r>
    </w:p>
    <w:p>
      <w:pPr>
        <w:spacing w:line="360" w:lineRule="auto"/>
      </w:pPr>
      <w:r>
        <w:rPr>
          <w:rFonts w:ascii="仿宋" w:hAnsi="仿宋" w:eastAsia="仿宋"/>
          <w:b/>
          <w:sz w:val="24"/>
        </w:rPr>
        <w:t>性能手段（FE-PERF-01~07，对齐 PRD 11.1 与 6.4：首屏/看板加载 P95≤3s 的前端侧手段）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2769"/>
        <w:gridCol w:w="2769"/>
        <w:gridCol w:w="2769"/>
      </w:tblGrid>
      <w:tr>
        <w:trPr>
          <w:tblHeader w:val="true"/>
          <w:cantSplit w:val="true"/>
        </w:trPr>
        <w:tc>
          <w:tcPr>
            <w:tcW w:type="dxa" w:w="1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条款</w:t>
            </w:r>
          </w:p>
        </w:tc>
        <w:tc>
          <w:tcPr>
            <w:tcW w:type="dxa" w:w="5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手段</w:t>
            </w:r>
          </w:p>
        </w:tc>
        <w:tc>
          <w:tcPr>
            <w:tcW w:type="dxa" w:w="2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目标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FE-PERF-01</w:t>
            </w:r>
          </w:p>
        </w:tc>
        <w:tc>
          <w:tcPr>
            <w:tcW w:type="dxa" w:w="5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路由级代码分割：每模块异步 chunk；设计器/大屏/移动端进入才加载</w:t>
            </w:r>
          </w:p>
        </w:tc>
        <w:tc>
          <w:tcPr>
            <w:tcW w:type="dxa" w:w="2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首屏 JS ≤350KB（gzip，待实测）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FE-PERF-02</w:t>
            </w:r>
          </w:p>
        </w:tc>
        <w:tc>
          <w:tcPr>
            <w:tcW w:type="dxa" w:w="5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图表懒初始化：可视区外 ECharts 延迟 init（IntersectionObserver）；echarts-gl/地图分包</w:t>
            </w:r>
          </w:p>
        </w:tc>
        <w:tc>
          <w:tcPr>
            <w:tcW w:type="dxa" w:w="2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看板 12 图 TTI 达标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FE-PERF-03</w:t>
            </w:r>
          </w:p>
        </w:tc>
        <w:tc>
          <w:tcPr>
            <w:tcW w:type="dxa" w:w="5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虚拟滚动：问数消息流/审计日志/血缘大图；DataTable 懒加载分页</w:t>
            </w:r>
          </w:p>
        </w:tc>
        <w:tc>
          <w:tcPr>
            <w:tcW w:type="dxa" w:w="2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万级行不卡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FE-PERF-04</w:t>
            </w:r>
          </w:p>
        </w:tc>
        <w:tc>
          <w:tcPr>
            <w:tcW w:type="dxa" w:w="5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缓存：静态资源强缓存（hash 文件名）+ 指标/字典接口前端短时缓存 30s</w:t>
            </w:r>
          </w:p>
        </w:tc>
        <w:tc>
          <w:tcPr>
            <w:tcW w:type="dxa" w:w="2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重复进入秒开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FE-PERF-05</w:t>
            </w:r>
          </w:p>
        </w:tc>
        <w:tc>
          <w:tcPr>
            <w:tcW w:type="dxa" w:w="5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骨架屏三级（页面/卡片/表格）；&gt;10s 提示 + 取消（IX-FB-02）</w:t>
            </w:r>
          </w:p>
        </w:tc>
        <w:tc>
          <w:tcPr>
            <w:tcW w:type="dxa" w:w="2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感知性能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FE-PERF-06</w:t>
            </w:r>
          </w:p>
        </w:tc>
        <w:tc>
          <w:tcPr>
            <w:tcW w:type="dxa" w:w="5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渲染节流：document.hidden 暂停大屏刷新/轮播；resize/滚动 rAF 节流</w:t>
            </w:r>
          </w:p>
        </w:tc>
        <w:tc>
          <w:tcPr>
            <w:tcW w:type="dxa" w:w="2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CPU 占用受控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FE-PERF-07</w:t>
            </w:r>
          </w:p>
        </w:tc>
        <w:tc>
          <w:tcPr>
            <w:tcW w:type="dxa" w:w="50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包体预算 CI 校验 + 前端性能埋点（LCP/FID/看板渲染耗时上报）</w:t>
            </w:r>
          </w:p>
        </w:tc>
        <w:tc>
          <w:tcPr>
            <w:tcW w:type="dxa" w:w="22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回归可发现</w:t>
            </w:r>
          </w:p>
        </w:tc>
      </w:tr>
    </w:tbl>
    <w:p>
      <w:pPr>
        <w:spacing w:line="360" w:lineRule="auto"/>
      </w:pPr>
      <w:r>
        <w:rPr>
          <w:rFonts w:ascii="仿宋" w:hAnsi="仿宋" w:eastAsia="仿宋"/>
          <w:b/>
          <w:sz w:val="24"/>
        </w:rPr>
        <w:t>兼容与信创（FE-COMPAT-01~05）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2769"/>
        <w:gridCol w:w="2769"/>
        <w:gridCol w:w="2769"/>
      </w:tblGrid>
      <w:tr>
        <w:trPr>
          <w:tblHeader w:val="true"/>
          <w:cantSplit w:val="true"/>
        </w:trPr>
        <w:tc>
          <w:tcPr>
            <w:tcW w:type="dxa" w:w="1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条款</w:t>
            </w:r>
          </w:p>
        </w:tc>
        <w:tc>
          <w:tcPr>
            <w:tcW w:type="dxa" w:w="5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方案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对齐 PRD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FE-COMPAT-01</w:t>
            </w:r>
          </w:p>
        </w:tc>
        <w:tc>
          <w:tcPr>
            <w:tcW w:type="dxa" w:w="5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浏览器矩阵：Chrome/Edge/Firefox/Safari 最新两大版本 + 国产浏览器（360/奇安信/红莲花）冒烟清单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NFR-AVAIL-06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FE-COMPAT-02</w:t>
            </w:r>
          </w:p>
        </w:tc>
        <w:tc>
          <w:tcPr>
            <w:tcW w:type="dxa" w:w="5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构建降级：Vite target es2015（必要时 @vitejs/plugin-legacy）；backdrop-filter 加 -webkit- 前缀与无玻璃降级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信创终端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FE-COMPAT-03</w:t>
            </w:r>
          </w:p>
        </w:tc>
        <w:tc>
          <w:tcPr>
            <w:tcW w:type="dxa" w:w="5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信创冒烟用例集：登录/看板渲染/图表交互/导出（麒麟/UOS + 国产浏览器），问题纳入 FR-XC-02 清单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FR-XC-02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FE-COMPAT-04</w:t>
            </w:r>
          </w:p>
        </w:tc>
        <w:tc>
          <w:tcPr>
            <w:tcW w:type="dxa" w:w="5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WebGL 探测降级：三维初始化前探测，不可用降级 2D 等价图表 + 提示条，不白屏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NFR-AVAIL-03</w:t>
            </w:r>
          </w:p>
        </w:tc>
      </w:tr>
      <w:tr>
        <w:trPr>
          <w:cantSplit w:val="true"/>
        </w:trPr>
        <w:tc>
          <w:tcPr>
            <w:tcW w:type="dxa" w:w="1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FE-COMPAT-05</w:t>
            </w:r>
          </w:p>
        </w:tc>
        <w:tc>
          <w:tcPr>
            <w:tcW w:type="dxa" w:w="53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字体本地打包：--font 栈含 HarmonyOS Sans SC/微软雅黑；Barlow 等西文数字字体不走 CDN</w:t>
            </w:r>
          </w:p>
        </w:tc>
        <w:tc>
          <w:tcPr>
            <w:tcW w:type="dxa" w:w="17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NFR-AVAIL-04</w:t>
            </w:r>
          </w:p>
        </w:tc>
      </w:tr>
    </w:tbl>
    <w:p>
      <w:pPr>
        <w:pStyle w:val="4"/>
      </w:pPr>
      <w:r>
        <w:t>交付走查与一致性校验</w:t>
      </w:r>
    </w:p>
    <w:p>
      <w:pPr>
        <w:spacing w:line="360" w:lineRule="auto"/>
        <w:ind w:firstLine="480"/>
        <w:jc w:val="both"/>
      </w:pPr>
      <w:r>
        <w:rPr>
          <w:rFonts w:ascii="仿宋" w:hAnsi="仿宋" w:eastAsia="仿宋"/>
          <w:b w:val="0"/>
          <w:sz w:val="24"/>
        </w:rPr>
        <w:t>构建与交付按 FE-BUILD-01~04 执行（Maven 集成、产物落位 /ui/、双形态验证、开发代理）。原型一致性校验（FE-BUILD-05）为提测门禁：页面路由 = 原型 15 页映射表（PRD 附录 17.3）；token 值 = theme.css；导航分组 = NAV 五分组；不通过不进入提测。每阶段结束跑一次「原型 → 实现」对照走查，偏差项登记回归（FE-PLAN-01）。</w:t>
      </w:r>
    </w:p>
    <w:tbl>
      <w:tblPr>
        <w:tblStyle w:val="35"/>
        <w:tblW w:type="dxa" w:w="8300"/>
        <w:tblLayout w:type="fixed"/>
        <w:tblLook w:firstColumn="1" w:firstRow="1" w:lastColumn="0" w:lastRow="0" w:noHBand="0" w:noVBand="1" w:val="04A0"/>
        <w:tblLayout w:type="fixed"/>
      </w:tblPr>
      <w:tblGrid>
        <w:gridCol w:w="4153"/>
        <w:gridCol w:w="4153"/>
      </w:tblGrid>
      <w:tr>
        <w:trPr>
          <w:tblHeader w:val="true"/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条款</w:t>
            </w:r>
          </w:p>
        </w:tc>
        <w:tc>
          <w:tcPr>
            <w:tcW w:type="dxa" w:w="6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FE-BUILD-01</w:t>
            </w:r>
          </w:p>
        </w:tc>
        <w:tc>
          <w:tcPr>
            <w:tcW w:type="dxa" w:w="6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frontend-maven-plugin 挂 datagear-web 模块：npm ci &amp;&amp; npm run build（vue-tsc --noEmit + vite build）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FE-BUILD-02</w:t>
            </w:r>
          </w:p>
        </w:tc>
        <w:tc>
          <w:tcPr>
            <w:tcW w:type="dxa" w:w="6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产物拷贝至 /ui/ 前缀静态资源目录；history 路由后端 fallback 到 /ui/index.html；Freemarker 布局不变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FE-BUILD-03</w:t>
            </w:r>
          </w:p>
        </w:tc>
        <w:tc>
          <w:tcPr>
            <w:tcW w:type="dxa" w:w="6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CI 双形态验证：可执行单 war（内嵌 Tomcat）+ 外置 WAR；抽验 Docker 镜像静态资源完整性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FE-BUILD-04</w:t>
            </w:r>
          </w:p>
        </w:tc>
        <w:tc>
          <w:tcPr>
            <w:tcW w:type="dxa" w:w="6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开发代理：/login、/api、/checkCode → localhost:50401（VITE_BACKEND_TARGET 可覆盖）；SSE 代理开 proxyTimeout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FE-BUILD-05</w:t>
            </w:r>
          </w:p>
        </w:tc>
        <w:tc>
          <w:tcPr>
            <w:tcW w:type="dxa" w:w="6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交付走查清单：页面路由 = 原型 15 页映射表（PRD 附录 17.3）；token 值 = theme.css；导航分组 = NAV 五分组；不通过不进入提测</w:t>
            </w:r>
          </w:p>
        </w:tc>
      </w:tr>
      <w:tr>
        <w:trPr>
          <w:cantSplit w:val="true"/>
        </w:trPr>
        <w:tc>
          <w:tcPr>
            <w:tcW w:type="dxa" w:w="14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FE-PLAN-01</w:t>
            </w:r>
          </w:p>
        </w:tc>
        <w:tc>
          <w:tcPr>
            <w:tcW w:type="dxa" w:w="690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18"/>
              </w:rPr>
              <w:t>每阶段结束跑「原型 → 实现」对照走查，偏差项登记回归</w:t>
            </w:r>
          </w:p>
        </w:tc>
      </w:tr>
    </w:tbl>
    <w:p w14:paraId="2B3B1C3D">
      <w:pPr>
        <w:pStyle w:val="3"/>
        <w:bidi w:val="0"/>
      </w:pPr>
      <w:bookmarkStart w:id="70" w:name="_Toc1151838108"/>
      <w:r>
        <w:t>附录</w:t>
      </w:r>
      <w:bookmarkEnd w:id="70"/>
    </w:p>
    <w:p w14:paraId="342D86C9">
      <w:pPr>
        <w:pStyle w:val="4"/>
        <w:bidi w:val="0"/>
      </w:pPr>
      <w:bookmarkStart w:id="71" w:name="_Toc1525487098"/>
      <w:r>
        <w:t>FR→模块→设计章节映射表</w:t>
      </w:r>
      <w:bookmarkEnd w:id="71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9074D00">
        <w:tc>
          <w:tcPr>
            <w:tcW w:w="2769" w:type="dxa"/>
          </w:tcPr>
          <w:p w14:paraId="24246025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PRD 功能需求</w:t>
            </w:r>
          </w:p>
        </w:tc>
        <w:tc>
          <w:tcPr>
            <w:tcW w:w="2769" w:type="dxa"/>
          </w:tcPr>
          <w:p w14:paraId="763CD7CC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FR 编号</w:t>
            </w:r>
          </w:p>
        </w:tc>
        <w:tc>
          <w:tcPr>
            <w:tcW w:w="2769" w:type="dxa"/>
          </w:tcPr>
          <w:p w14:paraId="34479CA2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SDS 设计章节</w:t>
            </w:r>
          </w:p>
        </w:tc>
      </w:tr>
      <w:tr w14:paraId="3C0B32C4">
        <w:tc>
          <w:tcPr>
            <w:tcW w:w="2769" w:type="dxa"/>
          </w:tcPr>
          <w:p w14:paraId="582D20A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数据接入</w:t>
            </w:r>
          </w:p>
        </w:tc>
        <w:tc>
          <w:tcPr>
            <w:tcW w:w="2769" w:type="dxa"/>
          </w:tcPr>
          <w:p w14:paraId="72800D5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FR-DS/FR-FILE/FR-HTTP/FR-STREAM/FR-DRIVER/FR-SQLPAD/FR-GUARD</w:t>
            </w:r>
          </w:p>
        </w:tc>
        <w:tc>
          <w:tcPr>
            <w:tcW w:w="2769" w:type="dxa"/>
          </w:tcPr>
          <w:p w14:paraId="78C5F1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模块详细设计-数据接入</w:t>
            </w:r>
          </w:p>
        </w:tc>
      </w:tr>
      <w:tr w14:paraId="61155BB1">
        <w:tc>
          <w:tcPr>
            <w:tcW w:w="2769" w:type="dxa"/>
          </w:tcPr>
          <w:p w14:paraId="1953FD9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数据存储</w:t>
            </w:r>
          </w:p>
        </w:tc>
        <w:tc>
          <w:tcPr>
            <w:tcW w:w="2769" w:type="dxa"/>
          </w:tcPr>
          <w:p w14:paraId="23EF8F5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FR-STORE-01~17</w:t>
            </w:r>
          </w:p>
        </w:tc>
        <w:tc>
          <w:tcPr>
            <w:tcW w:w="2769" w:type="dxa"/>
          </w:tcPr>
          <w:p w14:paraId="5C3AE5E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模块详细设计-数据存储</w:t>
            </w:r>
          </w:p>
        </w:tc>
      </w:tr>
      <w:tr w14:paraId="2E3D7D7D">
        <w:tc>
          <w:tcPr>
            <w:tcW w:w="2769" w:type="dxa"/>
          </w:tcPr>
          <w:p w14:paraId="553699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语义层与指标中心★</w:t>
            </w:r>
          </w:p>
        </w:tc>
        <w:tc>
          <w:tcPr>
            <w:tcW w:w="2769" w:type="dxa"/>
          </w:tcPr>
          <w:p w14:paraId="41C8681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FR-SEM-01~09</w:t>
            </w:r>
          </w:p>
        </w:tc>
        <w:tc>
          <w:tcPr>
            <w:tcW w:w="2769" w:type="dxa"/>
          </w:tcPr>
          <w:p w14:paraId="7284DAA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模块详细设计-语义层与指标中心★</w:t>
            </w:r>
          </w:p>
        </w:tc>
      </w:tr>
      <w:tr w14:paraId="6B5390D6">
        <w:tc>
          <w:tcPr>
            <w:tcW w:w="2769" w:type="dxa"/>
          </w:tcPr>
          <w:p w14:paraId="7533CC0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数据治理</w:t>
            </w:r>
          </w:p>
        </w:tc>
        <w:tc>
          <w:tcPr>
            <w:tcW w:w="2769" w:type="dxa"/>
          </w:tcPr>
          <w:p w14:paraId="66B2A71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FR-GOV-01~16</w:t>
            </w:r>
          </w:p>
        </w:tc>
        <w:tc>
          <w:tcPr>
            <w:tcW w:w="2769" w:type="dxa"/>
          </w:tcPr>
          <w:p w14:paraId="045F866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模块详细设计-数据治理</w:t>
            </w:r>
          </w:p>
        </w:tc>
      </w:tr>
      <w:tr w14:paraId="595FD383">
        <w:tc>
          <w:tcPr>
            <w:tcW w:w="2769" w:type="dxa"/>
          </w:tcPr>
          <w:p w14:paraId="54A74D3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数据处理与建模</w:t>
            </w:r>
          </w:p>
        </w:tc>
        <w:tc>
          <w:tcPr>
            <w:tcW w:w="2769" w:type="dxa"/>
          </w:tcPr>
          <w:p w14:paraId="08AEA54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FR-MODEL-01~05、FR-PREP-01~05</w:t>
            </w:r>
          </w:p>
        </w:tc>
        <w:tc>
          <w:tcPr>
            <w:tcW w:w="2769" w:type="dxa"/>
          </w:tcPr>
          <w:p w14:paraId="695696A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模块详细设计-数据处理与建模</w:t>
            </w:r>
          </w:p>
        </w:tc>
      </w:tr>
      <w:tr w14:paraId="257D958D">
        <w:tc>
          <w:tcPr>
            <w:tcW w:w="2769" w:type="dxa"/>
          </w:tcPr>
          <w:p w14:paraId="5606862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数据展示</w:t>
            </w:r>
          </w:p>
        </w:tc>
        <w:tc>
          <w:tcPr>
            <w:tcW w:w="2769" w:type="dxa"/>
          </w:tcPr>
          <w:p w14:paraId="19C7EEC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FR-VIZ/FR-DISP/FR-CHART/FR-MAP/FR-3D/FR-SCREEN/FR-FILL</w:t>
            </w:r>
          </w:p>
        </w:tc>
        <w:tc>
          <w:tcPr>
            <w:tcW w:w="2769" w:type="dxa"/>
          </w:tcPr>
          <w:p w14:paraId="58512B7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模块详细设计-数据展示</w:t>
            </w:r>
          </w:p>
        </w:tc>
      </w:tr>
      <w:tr w14:paraId="40E42D85">
        <w:tc>
          <w:tcPr>
            <w:tcW w:w="2769" w:type="dxa"/>
          </w:tcPr>
          <w:p w14:paraId="3DDFA48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数据下钻与交互分析</w:t>
            </w:r>
          </w:p>
        </w:tc>
        <w:tc>
          <w:tcPr>
            <w:tcW w:w="2769" w:type="dxa"/>
          </w:tcPr>
          <w:p w14:paraId="77FEB5CE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FR-DRILL/FR-LINK/FR-NAV/FR-FILTER</w:t>
            </w:r>
          </w:p>
        </w:tc>
        <w:tc>
          <w:tcPr>
            <w:tcW w:w="2769" w:type="dxa"/>
          </w:tcPr>
          <w:p w14:paraId="3C7724A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模块详细设计-数据下钻与交互分析</w:t>
            </w:r>
          </w:p>
        </w:tc>
      </w:tr>
      <w:tr w14:paraId="274CA027">
        <w:tc>
          <w:tcPr>
            <w:tcW w:w="2769" w:type="dxa"/>
          </w:tcPr>
          <w:p w14:paraId="2F26DC3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AI 增强分析（ChatBI）★</w:t>
            </w:r>
          </w:p>
        </w:tc>
        <w:tc>
          <w:tcPr>
            <w:tcW w:w="2769" w:type="dxa"/>
          </w:tcPr>
          <w:p w14:paraId="5810CA8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FR-AI-01~10</w:t>
            </w:r>
          </w:p>
        </w:tc>
        <w:tc>
          <w:tcPr>
            <w:tcW w:w="2769" w:type="dxa"/>
          </w:tcPr>
          <w:p w14:paraId="685A346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模块详细设计-AI 增强分析★、AI 质量设计</w:t>
            </w:r>
          </w:p>
        </w:tc>
      </w:tr>
      <w:tr w14:paraId="1A5BB847">
        <w:tc>
          <w:tcPr>
            <w:tcW w:w="2769" w:type="dxa"/>
          </w:tcPr>
          <w:p w14:paraId="4938F6A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数据告警与订阅推送</w:t>
            </w:r>
          </w:p>
        </w:tc>
        <w:tc>
          <w:tcPr>
            <w:tcW w:w="2769" w:type="dxa"/>
          </w:tcPr>
          <w:p w14:paraId="4943CE0C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FR-ALERT-01~06、FR-EXCH-11~12</w:t>
            </w:r>
          </w:p>
        </w:tc>
        <w:tc>
          <w:tcPr>
            <w:tcW w:w="2769" w:type="dxa"/>
          </w:tcPr>
          <w:p w14:paraId="5E83809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模块详细设计-数据告警与订阅推送</w:t>
            </w:r>
          </w:p>
        </w:tc>
      </w:tr>
      <w:tr w14:paraId="5FFDA413">
        <w:tc>
          <w:tcPr>
            <w:tcW w:w="2769" w:type="dxa"/>
          </w:tcPr>
          <w:p w14:paraId="6BD78BC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统计报表</w:t>
            </w:r>
          </w:p>
        </w:tc>
        <w:tc>
          <w:tcPr>
            <w:tcW w:w="2769" w:type="dxa"/>
          </w:tcPr>
          <w:p w14:paraId="139CAEA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FR-RPT-01~22</w:t>
            </w:r>
          </w:p>
        </w:tc>
        <w:tc>
          <w:tcPr>
            <w:tcW w:w="2769" w:type="dxa"/>
          </w:tcPr>
          <w:p w14:paraId="676B3BBF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模块详细设计-统计报表</w:t>
            </w:r>
          </w:p>
        </w:tc>
      </w:tr>
      <w:tr w14:paraId="0A93ABE7">
        <w:tc>
          <w:tcPr>
            <w:tcW w:w="2769" w:type="dxa"/>
          </w:tcPr>
          <w:p w14:paraId="77B6A32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移动端</w:t>
            </w:r>
          </w:p>
        </w:tc>
        <w:tc>
          <w:tcPr>
            <w:tcW w:w="2769" w:type="dxa"/>
          </w:tcPr>
          <w:p w14:paraId="378D311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FR-MOB-01~41</w:t>
            </w:r>
          </w:p>
        </w:tc>
        <w:tc>
          <w:tcPr>
            <w:tcW w:w="2769" w:type="dxa"/>
          </w:tcPr>
          <w:p w14:paraId="76CD53C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模块详细设计-移动端 H5</w:t>
            </w:r>
          </w:p>
        </w:tc>
      </w:tr>
      <w:tr w14:paraId="040C0145">
        <w:tc>
          <w:tcPr>
            <w:tcW w:w="2769" w:type="dxa"/>
          </w:tcPr>
          <w:p w14:paraId="3DF378C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系统管理（行列权限）★</w:t>
            </w:r>
          </w:p>
        </w:tc>
        <w:tc>
          <w:tcPr>
            <w:tcW w:w="2769" w:type="dxa"/>
          </w:tcPr>
          <w:p w14:paraId="15EA8AC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FR-AUTH-01~17、FR-SYS-01~05</w:t>
            </w:r>
          </w:p>
        </w:tc>
        <w:tc>
          <w:tcPr>
            <w:tcW w:w="2769" w:type="dxa"/>
          </w:tcPr>
          <w:p w14:paraId="22D2CF5B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模块详细设计-系统管理★、安全设计</w:t>
            </w:r>
          </w:p>
        </w:tc>
      </w:tr>
      <w:tr w14:paraId="7CA466E1">
        <w:tc>
          <w:tcPr>
            <w:tcW w:w="2769" w:type="dxa"/>
          </w:tcPr>
          <w:p w14:paraId="278325E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数据交换、嵌入与开放 API★</w:t>
            </w:r>
          </w:p>
        </w:tc>
        <w:tc>
          <w:tcPr>
            <w:tcW w:w="2769" w:type="dxa"/>
          </w:tcPr>
          <w:p w14:paraId="4AE43DE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FR-EXCH-01~20、FR-EMBED-01~05</w:t>
            </w:r>
          </w:p>
        </w:tc>
        <w:tc>
          <w:tcPr>
            <w:tcW w:w="2769" w:type="dxa"/>
          </w:tcPr>
          <w:p w14:paraId="44C1B311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模块详细设计-数据交换嵌入与开放 API★、接口设计</w:t>
            </w:r>
          </w:p>
        </w:tc>
      </w:tr>
      <w:tr w14:paraId="190E838A">
        <w:tc>
          <w:tcPr>
            <w:tcW w:w="2769" w:type="dxa"/>
          </w:tcPr>
          <w:p w14:paraId="5D0F1CF9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协作与内容治理</w:t>
            </w:r>
          </w:p>
        </w:tc>
        <w:tc>
          <w:tcPr>
            <w:tcW w:w="2769" w:type="dxa"/>
          </w:tcPr>
          <w:p w14:paraId="11781937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FR-COLLAB-01~05</w:t>
            </w:r>
          </w:p>
        </w:tc>
        <w:tc>
          <w:tcPr>
            <w:tcW w:w="2769" w:type="dxa"/>
          </w:tcPr>
          <w:p w14:paraId="1D27DEA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模块详细设计-协作与内容治理</w:t>
            </w:r>
          </w:p>
        </w:tc>
      </w:tr>
      <w:tr w14:paraId="28A99347">
        <w:tc>
          <w:tcPr>
            <w:tcW w:w="2769" w:type="dxa"/>
          </w:tcPr>
          <w:p w14:paraId="090D869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实时 OLAP 与信创适配</w:t>
            </w:r>
          </w:p>
        </w:tc>
        <w:tc>
          <w:tcPr>
            <w:tcW w:w="2769" w:type="dxa"/>
          </w:tcPr>
          <w:p w14:paraId="418B273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FR-RT-01~03、FR-XC-01~03</w:t>
            </w:r>
          </w:p>
        </w:tc>
        <w:tc>
          <w:tcPr>
            <w:tcW w:w="2769" w:type="dxa"/>
          </w:tcPr>
          <w:p w14:paraId="41B0B710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模块详细设计-实时 OLAP 与信创适配、兼容性设计</w:t>
            </w:r>
          </w:p>
        </w:tc>
      </w:tr>
      <w:tr w14:paraId="4F9BC495">
        <w:tc>
          <w:tcPr>
            <w:tcW w:w="2769" w:type="dxa"/>
          </w:tcPr>
          <w:p w14:paraId="7EA016E5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交付与部署</w:t>
            </w:r>
          </w:p>
        </w:tc>
        <w:tc>
          <w:tcPr>
            <w:tcW w:w="2769" w:type="dxa"/>
          </w:tcPr>
          <w:p w14:paraId="14E4422A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FR-DELIV-01~08</w:t>
            </w:r>
          </w:p>
        </w:tc>
        <w:tc>
          <w:tcPr>
            <w:tcW w:w="2769" w:type="dxa"/>
          </w:tcPr>
          <w:p w14:paraId="715CED5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模块详细设计-交付与部署</w:t>
            </w:r>
          </w:p>
        </w:tc>
      </w:tr>
      <w:tr w14:paraId="2D65572A">
        <w:tc>
          <w:tcPr>
            <w:tcW w:w="2769" w:type="dxa"/>
          </w:tcPr>
          <w:p w14:paraId="0C25CB2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综合首页</w:t>
            </w:r>
          </w:p>
        </w:tc>
        <w:tc>
          <w:tcPr>
            <w:tcW w:w="2769" w:type="dxa"/>
          </w:tcPr>
          <w:p w14:paraId="08140818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FR-HOME-01~25</w:t>
            </w:r>
          </w:p>
        </w:tc>
        <w:tc>
          <w:tcPr>
            <w:tcW w:w="2769" w:type="dxa"/>
          </w:tcPr>
          <w:p w14:paraId="337C4EA6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模块详细设计-综合首页</w:t>
            </w:r>
          </w:p>
        </w:tc>
      </w:tr>
    </w:tbl>
    <w:p w14:paraId="2D8313D3">
      <w:pPr>
        <w:pStyle w:val="4"/>
        <w:bidi w:val="0"/>
      </w:pPr>
      <w:bookmarkStart w:id="72" w:name="_Toc54394553"/>
      <w:r>
        <w:t>修订记录</w:t>
      </w:r>
      <w:bookmarkEnd w:id="72"/>
    </w:p>
    <w:tbl>
      <w:tblPr>
        <w:tblStyle w:val="35"/>
        <w:tblW w:w="5000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9A792B1">
        <w:tc>
          <w:tcPr>
            <w:tcW w:w="2076" w:type="dxa"/>
          </w:tcPr>
          <w:p w14:paraId="6FA94F70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版本</w:t>
            </w:r>
          </w:p>
        </w:tc>
        <w:tc>
          <w:tcPr>
            <w:tcW w:w="2076" w:type="dxa"/>
          </w:tcPr>
          <w:p w14:paraId="79B67D7F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日期</w:t>
            </w:r>
          </w:p>
        </w:tc>
        <w:tc>
          <w:tcPr>
            <w:tcW w:w="2076" w:type="dxa"/>
          </w:tcPr>
          <w:p w14:paraId="3E57E414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修订人</w:t>
            </w:r>
          </w:p>
        </w:tc>
        <w:tc>
          <w:tcPr>
            <w:tcW w:w="2076" w:type="dxa"/>
          </w:tcPr>
          <w:p w14:paraId="7B5A56D6">
            <w:pPr>
              <w:spacing w:after="0" w:line="240" w:lineRule="auto"/>
            </w:pPr>
            <w:r>
              <w:rPr>
                <w:rFonts w:ascii="仿宋" w:hAnsi="仿宋" w:eastAsia="仿宋"/>
                <w:b/>
                <w:color w:val="000000"/>
                <w:sz w:val="21"/>
              </w:rPr>
              <w:t>修订内容</w:t>
            </w:r>
          </w:p>
        </w:tc>
      </w:tr>
      <w:tr w14:paraId="021B3803">
        <w:tc>
          <w:tcPr>
            <w:tcW w:w="2076" w:type="dxa"/>
          </w:tcPr>
          <w:p w14:paraId="0AA17603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V1.0</w:t>
            </w:r>
          </w:p>
        </w:tc>
        <w:tc>
          <w:tcPr>
            <w:tcW w:w="2076" w:type="dxa"/>
          </w:tcPr>
          <w:p w14:paraId="53CBB30D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2026-09</w:t>
            </w:r>
          </w:p>
        </w:tc>
        <w:tc>
          <w:tcPr>
            <w:tcW w:w="2076" w:type="dxa"/>
          </w:tcPr>
          <w:p w14:paraId="35731EE4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架构组</w:t>
            </w:r>
          </w:p>
        </w:tc>
        <w:tc>
          <w:tcPr>
            <w:tcW w:w="2076" w:type="dxa"/>
          </w:tcPr>
          <w:p w14:paraId="5B0C9342">
            <w:pPr>
              <w:spacing w:after="0" w:line="240" w:lineRule="auto"/>
            </w:pPr>
            <w:r>
              <w:rPr>
                <w:rFonts w:ascii="仿宋" w:hAnsi="仿宋" w:eastAsia="仿宋"/>
                <w:b w:val="0"/>
                <w:color w:val="000000"/>
                <w:sz w:val="21"/>
              </w:rPr>
              <w:t>依据 PRD V4.1 编写首版 SDS（与封面修订记录一致）</w:t>
            </w:r>
          </w:p>
        </w:tc>
      </w:tr>
      <w:tr>
        <w:trPr>
          <w:cantSplit w:val="true"/>
        </w:trPr>
        <w:tc>
          <w:tcPr>
            <w:tcW w:type="dxa" w:w="2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V1.1</w:t>
            </w:r>
          </w:p>
        </w:tc>
        <w:tc>
          <w:tcPr>
            <w:tcW w:type="dxa" w:w="2130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2026-09-04</w:t>
            </w:r>
          </w:p>
        </w:tc>
        <w:tc>
          <w:tcPr>
            <w:tcW w:type="dxa" w:w="2131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架构组 · 前端组</w:t>
            </w:r>
          </w:p>
        </w:tc>
        <w:tc>
          <w:tcPr>
            <w:tcW w:type="dxa" w:w="2131"/>
          </w:tcPr>
          <w:p>
            <w:pPr>
              <w:spacing w:line="276" w:lineRule="auto" w:before="20" w:after="20"/>
            </w:pPr>
            <w:r/>
            <w:r>
              <w:rPr>
                <w:rFonts w:ascii="仿宋" w:hAnsi="仿宋" w:eastAsia="仿宋"/>
                <w:b w:val="0"/>
                <w:sz w:val="21"/>
              </w:rPr>
              <w:t>结合「能源暗域」高保真原型深化：接口设计新增「五大页面 REST 契约明细」（端点/请求/响应/错误码/落库/权限，与 mock-api 64 端点对齐）；新增「前端实现与原型对齐设计」章（前端架构分层、设计系统三层落地、Dg 组件库对照、五大页面 Vue 实现设计、mock→生产切换与联调约定、性能与信创前端要点）</w:t>
            </w:r>
          </w:p>
        </w:tc>
      </w:tr>
    </w:tbl>
    <w:p w14:paraId="66EFAA2A">
      <w:r>
        <w:rPr>
          <w:rFonts w:ascii="仿宋" w:hAnsi="仿宋" w:eastAsia="仿宋"/>
          <w:b w:val="0"/>
          <w:color w:val="000000"/>
          <w:sz w:val="24"/>
        </w:rPr>
        <w:t>本文档为 DataGear 二次开发的软件设计基线（SDS V1.0），与《PRD-BI产品需求文档-V4.1-优化版》配套使用；设计中表名/类名/接口路径为设计建议，落地实现时可细化调整，但不得与 PRD V4.1 的范围、编号与指标口径矛盾。</w:t>
      </w:r>
      <w:r>
        <w:rPr>
          <w:rFonts w:ascii="仿宋" w:hAnsi="仿宋" w:eastAsia="仿宋"/>
          <w:b w:val="0"/>
          <w:sz w:val="24"/>
        </w:rPr>
        <w:t>本版（V1.1 深化）新增接口设计「五大页面 REST 契约明细」与「前端实现与原型对齐设计」章，以原型为事实源将页面级接口契约与前端实现方案固化为联调基线。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A5E27"/>
    <w:multiLevelType w:val="multilevel"/>
    <w:tmpl w:val="FFDA5E27"/>
    <w:lvl w:ilvl="0" w:tentative="0">
      <w:start w:val="1"/>
      <w:numFmt w:val="decimal"/>
      <w:pStyle w:val="3"/>
      <w:suff w:val="space"/>
      <w:lvlText w:val="%1."/>
      <w:lvlJc w:val="left"/>
      <w:pPr>
        <w:tabs>
          <w:tab w:val="left" w:pos="0"/>
        </w:tabs>
        <w:ind w:left="425" w:hanging="425"/>
      </w:pPr>
      <w:rPr>
        <w:rFonts w:hint="default" w:ascii="Calibri" w:hAnsi="Calibri" w:eastAsia="ＭＳ ゴシック"/>
        <w:color w:val="000000" w:themeColor="text1"/>
        <w:sz w:val="24"/>
        <w:szCs w:val="24"/>
      </w:rPr>
    </w:lvl>
    <w:lvl w:ilvl="1" w:tentative="0">
      <w:start w:val="1"/>
      <w:numFmt w:val="decimal"/>
      <w:pStyle w:val="4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hint="default" w:ascii="Cambria" w:hAnsi="Cambria" w:eastAsia="宋体"/>
        <w:color w:val="000000" w:themeColor="text1"/>
        <w:sz w:val="24"/>
        <w:szCs w:val="24"/>
      </w:rPr>
    </w:lvl>
    <w:lvl w:ilvl="2" w:tentative="0">
      <w:start w:val="1"/>
      <w:numFmt w:val="decimal"/>
      <w:pStyle w:val="5"/>
      <w:suff w:val="space"/>
      <w:lvlText w:val="%1.%2.%3."/>
      <w:lvlJc w:val="left"/>
      <w:pPr>
        <w:tabs>
          <w:tab w:val="left" w:pos="0"/>
        </w:tabs>
        <w:ind w:left="709" w:hanging="709"/>
      </w:pPr>
      <w:rPr>
        <w:rFonts w:hint="default" w:ascii="Cambria" w:hAnsi="Cambria" w:eastAsia="宋体"/>
        <w:sz w:val="24"/>
        <w:szCs w:val="24"/>
      </w:rPr>
    </w:lvl>
    <w:lvl w:ilvl="3" w:tentative="0">
      <w:start w:val="1"/>
      <w:numFmt w:val="decimal"/>
      <w:pStyle w:val="6"/>
      <w:suff w:val="space"/>
      <w:lvlText w:val="%1.%2.%3.%4."/>
      <w:lvlJc w:val="left"/>
      <w:pPr>
        <w:tabs>
          <w:tab w:val="left" w:pos="420"/>
        </w:tabs>
        <w:ind w:left="850" w:hanging="850"/>
      </w:pPr>
      <w:rPr>
        <w:rFonts w:hint="default" w:ascii="Calibri" w:hAnsi="Calibri" w:eastAsia="ＭＳ ゴシック"/>
        <w:sz w:val="24"/>
        <w:szCs w:val="24"/>
      </w:rPr>
    </w:lvl>
    <w:lvl w:ilvl="4" w:tentative="0">
      <w:start w:val="1"/>
      <w:numFmt w:val="decimal"/>
      <w:pStyle w:val="7"/>
      <w:suff w:val="space"/>
      <w:lvlText w:val="%1.%2.%3.%4.%5."/>
      <w:lvlJc w:val="left"/>
      <w:pPr>
        <w:tabs>
          <w:tab w:val="left" w:pos="420"/>
        </w:tabs>
        <w:ind w:left="991" w:hanging="991"/>
      </w:pPr>
      <w:rPr>
        <w:rFonts w:hint="default" w:ascii="Calibri" w:hAnsi="Calibri" w:eastAsia="ＭＳ ゴシック"/>
        <w:sz w:val="24"/>
        <w:szCs w:val="24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updateFields w:val="true"/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B9CDFF"/>
    <w:rsid w:val="5BF67880"/>
    <w:rsid w:val="5F78AA8E"/>
    <w:rsid w:val="5FFB4ABF"/>
    <w:rsid w:val="6BF747E2"/>
    <w:rsid w:val="6C4F9893"/>
    <w:rsid w:val="6FFFF6C1"/>
    <w:rsid w:val="72BBD827"/>
    <w:rsid w:val="779F7796"/>
    <w:rsid w:val="77FDB0EF"/>
    <w:rsid w:val="7BDB1B8A"/>
    <w:rsid w:val="7C7AFB29"/>
    <w:rsid w:val="7E5E0646"/>
    <w:rsid w:val="BF3DF68D"/>
    <w:rsid w:val="CBFF7156"/>
    <w:rsid w:val="DFB7DAD7"/>
    <w:rsid w:val="EFFD8D6F"/>
    <w:rsid w:val="EFFEB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7"/>
    <w:qFormat/>
    <w:uiPriority w:val="9"/>
    <w:pPr>
      <w:keepNext/>
      <w:keepLines/>
      <w:numPr>
        <w:ilvl w:val="0"/>
        <w:numId w:val="1"/>
      </w:numPr>
      <w:spacing w:before="480" w:after="0"/>
      <w:ind w:left="425" w:hanging="425"/>
      <w:outlineLvl w:val="0"/>
    </w:pPr>
    <w:rPr>
      <w:rFonts w:asciiTheme="majorAscii" w:hAnsiTheme="majorAscii" w:eastAsiaTheme="majorEastAsia" w:cstheme="majorBidi"/>
      <w:b/>
      <w:bCs/>
      <w:color w:val="000000"/>
      <w:sz w:val="24"/>
      <w:szCs w:val="28"/>
    </w:rPr>
  </w:style>
  <w:style w:type="paragraph" w:styleId="4">
    <w:name w:val="heading 2"/>
    <w:basedOn w:val="1"/>
    <w:next w:val="1"/>
    <w:link w:val="138"/>
    <w:unhideWhenUsed/>
    <w:qFormat/>
    <w:uiPriority w:val="9"/>
    <w:pPr>
      <w:keepNext/>
      <w:keepLines/>
      <w:numPr>
        <w:ilvl w:val="1"/>
        <w:numId w:val="1"/>
      </w:numPr>
      <w:spacing w:before="200" w:after="0"/>
      <w:ind w:left="567" w:hanging="567"/>
      <w:outlineLvl w:val="1"/>
    </w:pPr>
    <w:rPr>
      <w:rFonts w:asciiTheme="majorAscii" w:hAnsiTheme="majorAsci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39"/>
    <w:unhideWhenUsed/>
    <w:qFormat/>
    <w:uiPriority w:val="9"/>
    <w:pPr>
      <w:keepNext/>
      <w:keepLines/>
      <w:numPr>
        <w:ilvl w:val="2"/>
        <w:numId w:val="1"/>
      </w:numPr>
      <w:spacing w:before="200" w:after="0"/>
      <w:ind w:left="709" w:hanging="709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40"/>
    <w:semiHidden/>
    <w:unhideWhenUsed/>
    <w:qFormat/>
    <w:uiPriority w:val="9"/>
    <w:pPr>
      <w:keepNext/>
      <w:keepLines/>
      <w:numPr>
        <w:ilvl w:val="3"/>
        <w:numId w:val="1"/>
      </w:numPr>
      <w:spacing w:before="200" w:after="0"/>
      <w:ind w:left="850" w:hanging="85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1"/>
    <w:semiHidden/>
    <w:unhideWhenUsed/>
    <w:qFormat/>
    <w:uiPriority w:val="9"/>
    <w:pPr>
      <w:keepNext/>
      <w:keepLines/>
      <w:numPr>
        <w:ilvl w:val="4"/>
        <w:numId w:val="1"/>
      </w:numPr>
      <w:spacing w:before="200" w:after="0"/>
      <w:ind w:left="991" w:hanging="991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7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19">
    <w:name w:val="Body Text"/>
    <w:basedOn w:val="1"/>
    <w:link w:val="148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24">
    <w:name w:val="footer"/>
    <w:basedOn w:val="1"/>
    <w:link w:val="14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9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ing 1 Char"/>
    <w:basedOn w:val="134"/>
    <w:link w:val="3"/>
    <w:uiPriority w:val="9"/>
    <w:rPr>
      <w:rFonts w:asciiTheme="majorAscii" w:hAnsiTheme="majorAscii" w:eastAsiaTheme="majorEastAsia" w:cstheme="majorBidi"/>
      <w:b/>
      <w:bCs/>
      <w:color w:val="376092" w:themeColor="accent1" w:themeShade="BF"/>
      <w:sz w:val="24"/>
      <w:szCs w:val="28"/>
    </w:rPr>
  </w:style>
  <w:style w:type="character" w:customStyle="1" w:styleId="138">
    <w:name w:val="Heading 2 Char"/>
    <w:basedOn w:val="134"/>
    <w:link w:val="4"/>
    <w:uiPriority w:val="9"/>
    <w:rPr>
      <w:rFonts w:asciiTheme="majorAscii" w:hAnsiTheme="majorAsci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character" w:customStyle="1" w:styleId="139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0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2">
    <w:name w:val="Header Char"/>
    <w:basedOn w:val="134"/>
    <w:link w:val="25"/>
    <w:uiPriority w:val="99"/>
  </w:style>
  <w:style w:type="character" w:customStyle="1" w:styleId="143">
    <w:name w:val="Footer Char"/>
    <w:basedOn w:val="134"/>
    <w:link w:val="24"/>
    <w:uiPriority w:val="99"/>
  </w:style>
  <w:style w:type="paragraph" w:styleId="14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5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uiPriority w:val="99"/>
  </w:style>
  <w:style w:type="character" w:customStyle="1" w:styleId="149">
    <w:name w:val="Body Text 2 Char"/>
    <w:basedOn w:val="134"/>
    <w:link w:val="30"/>
    <w:uiPriority w:val="99"/>
  </w:style>
  <w:style w:type="character" w:customStyle="1" w:styleId="150">
    <w:name w:val="Body Text 3 Char"/>
    <w:basedOn w:val="134"/>
    <w:link w:val="17"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JackCheng</cp:lastModifiedBy>
  <dcterms:modified xsi:type="dcterms:W3CDTF">2026-09-03T02:43:28Z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8BE8044CAC53531F1D6E986AD77404A8_42</vt:lpwstr>
  </property>
</Properties>
</file>