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仿宋" w:hAnsi="仿宋" w:eastAsia="仿宋"/>
          <w:b/>
          <w:i w:val="0"/>
          <w:color w:val="000000"/>
          <w:sz w:val="44"/>
        </w:rPr>
        <w:t>DataGear 商业智能分析平台产品需求文档（PRD）</w:t>
      </w:r>
    </w:p>
    <w:p>
      <w:pPr>
        <w:spacing w:line="360" w:lineRule="auto" w:after="60"/>
        <w:ind w:left="360"/>
      </w:pPr>
      <w:r>
        <w:rPr>
          <w:rFonts w:ascii="仿宋" w:hAnsi="仿宋" w:eastAsia="仿宋"/>
          <w:b w:val="0"/>
          <w:i w:val="0"/>
          <w:color w:val="555555"/>
          <w:sz w:val="24"/>
        </w:rPr>
        <w:t>本文档在 DataGear 6.0.0 既有产品能力基础上，融合国内主流 BI 软件的产品理念与功能形态，面向「功能丰富的 BI 软件」目标进行系统性完善，用于指导后续产品的设计、开发、测试与实施。</w:t>
      </w:r>
    </w:p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文档信息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DataGear（数据可视化分析与商业智能平台）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6.0.0（规划升级至 BI 完整版）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文档类型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产品需求文档（PRD）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文档目的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在既有能力上补充数据治理、GIS/三维/大屏、数据下钻、统计报表、系统管理、数据交换与分享、综合首页等模块，形成完整 BI 产品需求基线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适用范围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产品、设计、开发、测试、实施及二次开发团队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许可协议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LGPL-3.0（开源版）；另提供企业版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参考产品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帆软 FineBI/FineReport、永洪 Yonghong BI、思迈特 Smartbi、亿信 ABI、阿里 Quick BI、百度 Sugar、观远数据、网易有数、腾讯云 BI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产品概述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产品定位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DataGear 是一款</w:t>
      </w:r>
      <w:r>
        <w:rPr>
          <w:rFonts w:ascii="仿宋" w:hAnsi="仿宋" w:eastAsia="仿宋"/>
          <w:b/>
          <w:i w:val="0"/>
          <w:sz w:val="24"/>
        </w:rPr>
        <w:t>开源免费的商业智能（BI）分析平台</w:t>
      </w:r>
      <w:r>
        <w:rPr>
          <w:rFonts w:ascii="仿宋" w:hAnsi="仿宋" w:eastAsia="仿宋"/>
          <w:b w:val="0"/>
          <w:i w:val="0"/>
          <w:sz w:val="24"/>
        </w:rPr>
        <w:t>，核心价值主张从「自由制作任何数据看板」升级为「</w:t>
      </w:r>
      <w:r>
        <w:rPr>
          <w:rFonts w:ascii="仿宋" w:hAnsi="仿宋" w:eastAsia="仿宋"/>
          <w:b/>
          <w:i w:val="0"/>
          <w:sz w:val="24"/>
        </w:rPr>
        <w:t>一站式数据接入、治理、建模、分析与展示平台</w:t>
      </w:r>
      <w:r>
        <w:rPr>
          <w:rFonts w:ascii="仿宋" w:hAnsi="仿宋" w:eastAsia="仿宋"/>
          <w:b w:val="0"/>
          <w:i w:val="0"/>
          <w:sz w:val="24"/>
        </w:rPr>
        <w:t>」。产品在保持私有化单体部署、轻量开箱即用的同时，补齐数据治理、数据存储、数据下钻、统计报表、系统管理与数据交换分享能力，覆盖「接入 → 存储 → 治理 → 建模 → 分析 → 展示 → 分享」完整数据链路。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产品背景与要解决的问题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痛点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DataGear 的解法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数据分散在数据库、文件、接口、消息队列等，缺乏统一入口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统一数据源管理，支持 JDBC 数据库、Excel/CSV/JSON 文件、HTTP 接口、实时流等多类接入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数据质量参差、口径不一、缺乏治理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元数据管理、数据标准、数据质量、数据血缘、指标管理、数据脱敏构成数据治理体系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传统 BI 笨重、部署复杂、成本高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单体轻量架构，Java 8+ 即可运行，私有化掌控数据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图表类型有限、缺 GIS/三维/大屏能力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70+ 内置图表 + GIS 地图工具 + 三维立体图表 + 大数据可视化大屏 + 图表插件机制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分析深度不足，难以层层下钻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数据钻取、图表联动、跳转穿透、参数过滤构成自助交互分析体系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报表能力弱、无法满足中国式复杂报表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分组报表、交叉表、电子表格、填报、定时订阅推送与多格式导出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权限与数据安全难保障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基于角色的功能权限 + 资源/行列级数据权限 + 数据源防护 + 加密与脱敏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数据难以对外交换与分享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数据导入导出、数据 API 服务、看板/报表分享、订阅推送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目标用户与典型场景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场景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数据分析师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连接数据源、建模、拖拽生成图表、搭建看板与报表、自助下钻分析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业务人员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查看门户首页、访问已分享看板/报表、通过交互表单与钻取自取所需数据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数据工程师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配置数据接入、执行数据治理、维护元数据与数据质量、开发数据交换任务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开发人员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自定义图表插件、扩展数据源驱动、调用数据 API、二次开发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系统/数据管理员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管理用户/角色/组织/数据权限、数据源防护、系统配置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企业决策层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大屏驾驶舱、经营报表、指标看板的集中展示与分享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产品价值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安全稳定</w:t>
      </w:r>
      <w:r>
        <w:rPr>
          <w:rFonts w:ascii="仿宋" w:hAnsi="仿宋" w:eastAsia="仿宋"/>
          <w:b w:val="0"/>
          <w:i w:val="0"/>
          <w:sz w:val="24"/>
        </w:rPr>
        <w:t>：私有化部署、数年迭代、基于角色的权限、数据默认私有、加密脱敏。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功能丰富</w:t>
      </w:r>
      <w:r>
        <w:rPr>
          <w:rFonts w:ascii="仿宋" w:hAnsi="仿宋" w:eastAsia="仿宋"/>
          <w:b w:val="0"/>
          <w:i w:val="0"/>
          <w:sz w:val="24"/>
        </w:rPr>
        <w:t>：多源接入、六类数据集、70+ 图表、GIS/三维/大屏、报表、模板化看板。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治理可控</w:t>
      </w:r>
      <w:r>
        <w:rPr>
          <w:rFonts w:ascii="仿宋" w:hAnsi="仿宋" w:eastAsia="仿宋"/>
          <w:b w:val="0"/>
          <w:i w:val="0"/>
          <w:sz w:val="24"/>
        </w:rPr>
        <w:t>：元数据、数据标准、数据质量、数据血缘、指标管理一体的轻量数据治理。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易于扩展</w:t>
      </w:r>
      <w:r>
        <w:rPr>
          <w:rFonts w:ascii="仿宋" w:hAnsi="仿宋" w:eastAsia="仿宋"/>
          <w:b w:val="0"/>
          <w:i w:val="0"/>
          <w:sz w:val="24"/>
        </w:rPr>
        <w:t>：运行时数据源驱动、自定义图表插件、开放看板 API 与数据 API。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自由制作</w:t>
      </w:r>
      <w:r>
        <w:rPr>
          <w:rFonts w:ascii="仿宋" w:hAnsi="仿宋" w:eastAsia="仿宋"/>
          <w:b w:val="0"/>
          <w:i w:val="0"/>
          <w:sz w:val="24"/>
        </w:rPr>
        <w:t>：原生 HTML 模板、可视化/源码编辑、多端响应式、联动钻取。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参考产品与竞品对标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对标国内主流 BI 软件，吸收其成熟能力并保持 DataGear 轻量开放优势：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竞品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核心优势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DataGear 借鉴方向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帆软 FineBI / FineReport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中国式复杂报表、自助分析、大屏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补充分组/交叉/电子表格报表、填报、大屏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永洪 Yonghong BI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敏捷自助分析、高性能计算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强化拖拽自助分析与数据集市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思迈特 Smartbi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一站式（电子表格、数据挖掘、移动 BI、门户）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补充数据门户与综合首页、移动端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亿信 ABI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数据治理与 BI 一体化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引入元数据/数据质量/数据血缘/指标管理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阿里 Quick BI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云端 BI、权限与分享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完善角色/行列级数据权限与分享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百度 Sugar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低门槛可视化大屏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补充三维立体图表与大屏组件库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观远数据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指标管理与经营分析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引入指标管理与经营驾驶舱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网易有数 / 腾讯云 BI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 API 与生态开放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补充数据 API 服务与订阅推送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总体功能架构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DataGear 商业智能分析平台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综合首页（数据门户 / 工作台 / 首页组件库 / 全局搜索 / 收藏与最近访问 / 运营位）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数据接入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数据源管理（数据库 / 文件 / HTTP 接口 / 实时流）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数据源驱动管理（运行时 JDBC 驱动加载）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SQL 工作台（执行 / 历史 / 结果导出）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数据源防护（URL / 连接属性防护规则）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数据存储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系统元数据存储（内置 Derby / 外置 MySQL）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数据缓存（数据集缓存 / 连接池）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数据抽取与物化存储（数据集市 / 数据模型）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数据生命周期管理（保留策略 / 冷热分层 / 归档清理）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存储安全与备份（备份恢复 / 存储加密 / 高可用）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数据治理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元数据管理（库 / 表 / 字段字典）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数据标准（命名 / 字典 / 标准值域）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数据质量（规则 / 校验 / 质量报告）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数据血缘（数据集 / 指标 / 报表依赖追踪）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指标管理（指标定义 / 口径 / 统一消费）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数据安全与脱敏（脱敏规则 / 敏感信息识别）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数据处理与建模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数据集（SQL / HTTP / CSV / Excel / JSON / 文件）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数据集参数与参数化语法（Freemarker 模板）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数据建模（多维模型 / 自助数据准备 / 组合数据集）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数据分析与展示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拖拽式可视化设计器（拖拽出图 / 出板 / 出屏）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丰富的展示形式（图表 / 表格 / 指标卡 / 地图 / 三维 / 关系图 / 媒体 / 装饰）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图表（70+ 内置图表，一图多数据集）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GIS 工具与地图（GeoJSON / 坐标 / 热力 / 轨迹）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三维立体图表（3D 柱 / 3D 地图 / 3D 散点 / 立体大屏）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大数据大屏（驾驶舱 / 数据大屏模板）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数据填报（电子表格填报 / 数据上报回写）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移动端适配（多端响应式展示）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数据下钻与交互分析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数据钻取（地图 / 层级 / 明细穿透）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图表联动 / 跳转 / 参数过滤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交互表单 / 异步加载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移动端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移动门户与工作台（首页 / 搜索 / 收藏 / 最近）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移动数据展示（图表 / 看板 / 地图 / 报表 / 指标卡）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移动交互分析（手势 / 钻取 / 联动 / 筛选）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移动数据分享（链接 / 二维码 / 微信 / 企业微信 / 钉钉）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移动查看与订阅（收藏 / 推送 / 告警 / 离线缓存）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移动填报（表单 / 扫码 / 拍照 / 审批）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移动安全（登录 / 水印 / 设备管理）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统计报表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报表设计器（拖拽 / 公式 / 条件格式 / 多级表头）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报表类型（分组 / 交叉 / 电子表格 / 明细）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报表导出（Excel / PDF / Word / CSV）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定时报表与订阅推送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报表权限与安全（数据权限 / 脱敏 / 水印）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├── 系统管理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用户 / 组织 / 角色管理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├── 功能权限 + 数据权限（资源 / 行列级）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│   └── 登录安全 / 系统设置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└── 数据交换及分享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 ├── 数据导入导出（CSV / Excel / JSON / SQL）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 ├── 数据 API 服务（对外发布数据集 / 指标）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 ├── API 治理（生命周期 / 监控 / 限流 / 审计）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 ├── 看板 / 报表分享与订阅推送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 └── 分享审批与安全（审批 / 水印 / 外发审计）</w:t>
      </w:r>
    </w:p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数据接入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对可接入的外部数据进行统一注册、维护与访问控制，覆盖数据库、文件、HTTP 接口、实时流等多类来源，是平台的数据入口。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数据库接入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新建/编辑数据源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标题、JDBC URL、用户名、密码、模式名（Schema）、连接属性、指定驱动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删除/复制数据源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级联清理关联历史；复制快速生成同构数据源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连接校验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保存前测试数据库连通性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数据源列表/分页查询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支持关键字、创建用户过滤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表结构浏览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读取库/模式/表/列元信息（依赖 datagear-meta）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表数据查看/编辑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分页查询、增删改（依赖 datagear-persistence）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数据导入/导出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CSV/Excel/JSON/SQL 格式（依赖 datagear-dataexchange）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数据源防护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基于 URL/用户/连接属性的防护规则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FR-DS-09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密码加密存储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 `{noop}`/`{std}` 前缀，可配置 AES 加密</w:t>
            </w:r>
          </w:p>
        </w:tc>
      </w:tr>
    </w:tbl>
    <w:p/>
    <w:p>
      <w:pPr>
        <w:spacing w:line="360" w:lineRule="auto" w:after="60"/>
        <w:ind w:firstLine="480"/>
      </w:pPr>
      <w:r>
        <w:rPr>
          <w:rFonts w:ascii="仿宋" w:hAnsi="仿宋" w:eastAsia="仿宋"/>
          <w:b/>
          <w:i w:val="0"/>
          <w:sz w:val="24"/>
        </w:rPr>
        <w:t>业务规则</w:t>
      </w:r>
      <w:r>
        <w:rPr>
          <w:rFonts w:ascii="仿宋" w:hAnsi="仿宋" w:eastAsia="仿宋"/>
          <w:b w:val="0"/>
          <w:i w:val="0"/>
          <w:sz w:val="24"/>
        </w:rPr>
        <w:t>：</w:t>
      </w:r>
    </w:p>
    <w:p>
      <w:pPr>
        <w:pStyle w:val="ListNumber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数据源默认仅创建者可见，通过授权共享给角色/用户/全部/匿名。</w:t>
      </w:r>
    </w:p>
    <w:p>
      <w:pPr>
        <w:pStyle w:val="ListNumber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数据源密码默认明文（可配置开启加密），采用可配置密钥+盐。</w:t>
      </w:r>
    </w:p>
    <w:p>
      <w:pPr>
        <w:pStyle w:val="ListNumber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表类型可区分「数据表（可查）/实体表（可读写）」。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文件数据接入（Excel/CSV/JSON）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FR-FILE-01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Excel 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读取 xls/xlsx，指定 Sheet、表头行、行列表达式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FR-FILE-02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CSV 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粘贴文本或读取文件，指定编码、分隔符、表头行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FR-FILE-03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JSON 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粘贴 JSON 文本或读取 JSON 文件，支持 JSON 路径解析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FR-FILE-04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目录文件数据集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读取目录内多文件，按文件名模式合并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FR-FILE-05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文件源管理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上传/下载数据集文件、目录管理、文件源授权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FR-FILE-06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文件数据预览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上传后预览字段与样例数据，自动识别类型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API 与 HTTP 接口接入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FR-HTTP-01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HTTP 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URI、请求头、方法、请求体、响应 JSON 路径、附加属性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FR-HTTP-02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认证配置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 Basic/Bearer Token/自定义头等鉴权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FR-HTTP-03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分页与翻页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支持分页参数、翻页取值，自动拼接多次请求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FR-HTTP-04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响应解析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JSON/XML 响应解析，支持 JSONPath 提取数据路径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实时与流式数据接入（规划）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FR-STREAM-01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实时数据源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接入 Kafka、MQTT 等消息流，支撑实时看板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FR-STREAM-02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定时刷新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图表/看板按间隔自动刷新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FR-STREAM-03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WebSocket 推送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数据变更通过 WebSocket 推送至前端实时渲染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数据源驱动管理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FR-DRIVER-01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驱动上传/新增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上传 JDBC 驱动 jar 或指定驱动类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FR-DRIVER-02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驱动列表/启停/删除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驱动可启用/禁用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FR-DRIVER-03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驱动信息解析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驱动类、显示名、版本、兼容 URL 模板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FR-DRIVER-04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驱动加载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从指定目录（`driverRootDirectory`）动态类加载</w:t>
            </w:r>
          </w:p>
        </w:tc>
      </w:tr>
    </w:tbl>
    <w:p/>
    <w:p>
      <w:pPr>
        <w:spacing w:line="360" w:lineRule="auto" w:after="60"/>
        <w:ind w:firstLine="480"/>
      </w:pPr>
      <w:r>
        <w:rPr>
          <w:rFonts w:ascii="仿宋" w:hAnsi="仿宋" w:eastAsia="仿宋"/>
          <w:b/>
          <w:i w:val="0"/>
          <w:sz w:val="24"/>
        </w:rPr>
        <w:t>扩展点</w:t>
      </w:r>
      <w:r>
        <w:rPr>
          <w:rFonts w:ascii="仿宋" w:hAnsi="仿宋" w:eastAsia="仿宋"/>
          <w:b w:val="0"/>
          <w:i w:val="0"/>
          <w:sz w:val="24"/>
        </w:rPr>
        <w:t xml:space="preserve">：支持 MySQL、PostgreSQL、Oracle、SQL Server、Elasticsearch、ClickHouse、OceanBase、TiDB、人大金仓、达梦、海量等；实现 </w:t>
      </w:r>
      <w:r>
        <w:rPr>
          <w:rFonts w:ascii="Courier New" w:hAnsi="Courier New" w:eastAsia="仿宋"/>
          <w:b w:val="0"/>
          <w:i w:val="0"/>
          <w:sz w:val="24"/>
        </w:rPr>
        <w:t>DriverEntityManager</w:t>
      </w:r>
      <w:r>
        <w:rPr>
          <w:rFonts w:ascii="仿宋" w:hAnsi="仿宋" w:eastAsia="仿宋"/>
          <w:b w:val="0"/>
          <w:i w:val="0"/>
          <w:sz w:val="24"/>
        </w:rPr>
        <w:t xml:space="preserve"> / </w:t>
      </w:r>
      <w:r>
        <w:rPr>
          <w:rFonts w:ascii="Courier New" w:hAnsi="Courier New" w:eastAsia="仿宋"/>
          <w:b w:val="0"/>
          <w:i w:val="0"/>
          <w:sz w:val="24"/>
        </w:rPr>
        <w:t>PathDriverFactory</w:t>
      </w:r>
      <w:r>
        <w:rPr>
          <w:rFonts w:ascii="仿宋" w:hAnsi="仿宋" w:eastAsia="仿宋"/>
          <w:b w:val="0"/>
          <w:i w:val="0"/>
          <w:sz w:val="24"/>
        </w:rPr>
        <w:t xml:space="preserve"> 可扩展加载策略。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SQL 工作台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FR-SQLPAD-01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SQL 编辑与执行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多语句执行、结果集展示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FR-SQLPAD-02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SQL 历史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记录执行过的 SQL，可回填复用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FR-SQLPAD-03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结果导出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将查询结果导出为文件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FR-SQLPAD-04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SQL 防注入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按权限档位校验非法关键字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FR-SQLPAD-05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执行提交与异步执行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支持提交式执行（`SqlpadExecutionSubmit`）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数据源防护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FR-GUARD-01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防护规则 CRUD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名称、URL 模式、用户模式、连接属性模式、匹配模式、优先级、启停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FR-GUARD-02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URL/属性防护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 URL 模式 + 连接属性模式判定「允许/拒绝」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FR-GUARD-03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内置漏洞防护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如禁用 MySQL `allowLoadLocalInfile` 等任意文件读取漏洞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数据存储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为平台自身元数据与业务分析数据提供统一存储与缓存能力，支撑数据接入、治理、建模与展示。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系统元数据存储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系统库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 Derby（开箱即用）或外置 MySQL（生产推荐）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业务元数据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用户、角色、授权、数据源、数据集、图表、看板、报表等实体存储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版本化升级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DDL 版本化自动升级（`DATAGEAR_VERSION`）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数据缓存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数据集缓存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Caffeine 缓存，可配置最大条目（默认 10000）与过期时间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连接池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数据库连接池复用，控制并发与连接上限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查询结果缓存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对热点查询结果缓存，降低数据库压力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数据抽取与物化存储（规划）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数据抽取任务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定时将源库数据抽取至数据集市/中间表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面向分析主题的轻量集市模型，支撑多维分析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物化视图/中间表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复杂查询结果物化，加速看板/报表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数据生命周期管理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数据保留策略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按数据集/表配置保留时长与清理策略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冷热分层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热点数据缓存、历史数据归档，降低存储成本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归档与清理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历史数据定时归档、临时文件自动清理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存储容量监控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系统库/数据集市容量监控与告警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存储安全与备份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数据备份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系统元数据与配置定期备份、可恢复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恢复演练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备份恢复演练与验证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存储加密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敏感配置加密存储，支持密钥管理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FR-STORE-17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高可用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外置 MySQL 主从/集群支持，保障可用性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数据治理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参照亿信 ABI、观远等产品的数据治理能力，构建「元数据—数据标准—数据质量—数据血缘—指标管理—数据安全」轻量治理闭环，保障数据可用、可信、可控。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元数据管理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技术元数据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库/模式/表/列结构、类型、注释的自动采集与展示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业务元数据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字段业务含义、别名、标签、负责人维护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数据字典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统一维护字典项，供图表/报表选择与翻译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元数据检索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按表/字段/字典全局检索与定位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命名规范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表/字段/指标命名规范定义与校验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标准值域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枚举、编码、单位等标准值域定义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标准映射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源字段与标准字段的映射关系维护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数据质量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质量规则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非空、唯一、范围、格式、引用完整性等规则配置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质量校验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定时或触发式执行校验任务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质量报告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质量评分、问题清单、趋势统计与告警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数据血缘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字段血缘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从数据源到数据集、图表、报表、指标的字段级血缘追踪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影响分析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变更某一数据对象时，分析下游受影响范围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血缘可视化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以图形式展示数据流转路径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指标管理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指标定义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指标名称、口径、计算公式、聚合方式、业务归属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指标分类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指标按主题/部门/层级分类管理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指标消费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指标统一供给图表、报表、看板，避免口径不一致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数据安全与脱敏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敏感信息识别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自动识别手机号、身份证、银行卡、邮箱等敏感字段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脱敏规则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掩码、截断、替换、哈希等脱敏策略，按角色生效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FR-GOV-19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动态脱敏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查询与展示时按数据权限动态脱敏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数据处理与建模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将数据源、文件、HTTP 接口等抽象为统一「数据集」，并提供建模能力，供图表/看板/报表消费。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数据集类型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类型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标识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关键配置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SQL 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`SQL`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基于数据源执行 SQL 查询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数据源、SQL 语句、参数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HTTP 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`HTTP`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调用 HTTP 接口并解析响应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URI、请求头、方法、请求体、响应 JSON 路径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JSON 值数据集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`JsonValue`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直接粘贴 JSON 文本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JSON 内容、数据 JSON 路径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JSON 文件数据集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`JsonFile`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读取 JSON 文件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文件名、编码、数据 JSON 路径、文件源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CSV 值数据集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`CsvValue`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直接粘贴 CSV 文本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CSV 内容、表头行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CSV 文件数据集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`CsvFile`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读取 CSV 文件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文件名、编码、表头行、文件源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Excel 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`Excel`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读取 Excel 文件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文件名、Sheet、表头行、行列表达式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目录文件数据集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（文件目录）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读取目录内多个文件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目录、文件名模式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数据集参数与参数化语法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参数类型：</w:t>
      </w:r>
      <w:r>
        <w:rPr>
          <w:rFonts w:ascii="Courier New" w:hAnsi="Courier New" w:eastAsia="仿宋"/>
          <w:b w:val="0"/>
          <w:i w:val="0"/>
          <w:sz w:val="24"/>
        </w:rPr>
        <w:t>string / boolean / integer / number / object</w:t>
      </w:r>
      <w:r>
        <w:rPr>
          <w:rFonts w:ascii="仿宋" w:hAnsi="仿宋" w:eastAsia="仿宋"/>
          <w:b w:val="0"/>
          <w:i w:val="0"/>
          <w:sz w:val="24"/>
        </w:rPr>
        <w:t>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参数输入控件：</w:t>
      </w:r>
      <w:r>
        <w:rPr>
          <w:rFonts w:ascii="Courier New" w:hAnsi="Courier New" w:eastAsia="仿宋"/>
          <w:b w:val="0"/>
          <w:i w:val="0"/>
          <w:sz w:val="24"/>
        </w:rPr>
        <w:t>text / select / radio / checkbox / textarea / date / time / datetime</w:t>
      </w:r>
      <w:r>
        <w:rPr>
          <w:rFonts w:ascii="仿宋" w:hAnsi="仿宋" w:eastAsia="仿宋"/>
          <w:b w:val="0"/>
          <w:i w:val="0"/>
          <w:sz w:val="24"/>
        </w:rPr>
        <w:t>，</w:t>
      </w:r>
      <w:r>
        <w:rPr>
          <w:rFonts w:ascii="Courier New" w:hAnsi="Courier New" w:eastAsia="仿宋"/>
          <w:b w:val="0"/>
          <w:i w:val="0"/>
          <w:sz w:val="24"/>
        </w:rPr>
        <w:t>select</w:t>
      </w:r>
      <w:r>
        <w:rPr>
          <w:rFonts w:ascii="仿宋" w:hAnsi="仿宋" w:eastAsia="仿宋"/>
          <w:b w:val="0"/>
          <w:i w:val="0"/>
          <w:sz w:val="24"/>
        </w:rPr>
        <w:t xml:space="preserve"> 等可携带 </w:t>
      </w:r>
      <w:r>
        <w:rPr>
          <w:rFonts w:ascii="Courier New" w:hAnsi="Courier New" w:eastAsia="仿宋"/>
          <w:b w:val="0"/>
          <w:i w:val="0"/>
          <w:sz w:val="24"/>
        </w:rPr>
        <w:t>inputPayload</w:t>
      </w:r>
      <w:r>
        <w:rPr>
          <w:rFonts w:ascii="仿宋" w:hAnsi="仿宋" w:eastAsia="仿宋"/>
          <w:b w:val="0"/>
          <w:i w:val="0"/>
          <w:sz w:val="24"/>
        </w:rPr>
        <w:t xml:space="preserve"> 定义选项 JSON。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参数化语法（SQL/JSON/CSV 模板）</w:t>
      </w:r>
      <w:r>
        <w:rPr>
          <w:rFonts w:ascii="仿宋" w:hAnsi="仿宋" w:eastAsia="仿宋"/>
          <w:b w:val="0"/>
          <w:i w:val="0"/>
          <w:sz w:val="24"/>
        </w:rPr>
        <w:t xml:space="preserve">：基于 Freemarker，使用 </w:t>
      </w:r>
      <w:r>
        <w:rPr>
          <w:rFonts w:ascii="Courier New" w:hAnsi="Courier New" w:eastAsia="仿宋"/>
          <w:b w:val="0"/>
          <w:i w:val="0"/>
          <w:sz w:val="24"/>
        </w:rPr>
        <w:t>${参数名}</w:t>
      </w:r>
      <w:r>
        <w:rPr>
          <w:rFonts w:ascii="仿宋" w:hAnsi="仿宋" w:eastAsia="仿宋"/>
          <w:b w:val="0"/>
          <w:i w:val="0"/>
          <w:sz w:val="24"/>
        </w:rPr>
        <w:t xml:space="preserve"> 引用参数；SQL 数据集额外提供 </w:t>
      </w:r>
      <w:r>
        <w:rPr>
          <w:rFonts w:ascii="Courier New" w:hAnsi="Courier New" w:eastAsia="仿宋"/>
          <w:b w:val="0"/>
          <w:i w:val="0"/>
          <w:sz w:val="24"/>
        </w:rPr>
        <w:t>${pc(参数名)}</w:t>
      </w:r>
      <w:r>
        <w:rPr>
          <w:rFonts w:ascii="仿宋" w:hAnsi="仿宋" w:eastAsia="仿宋"/>
          <w:b w:val="0"/>
          <w:i w:val="0"/>
          <w:sz w:val="24"/>
        </w:rPr>
        <w:t xml:space="preserve"> 预编译函数，防止 SQL 注入。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数据建模与多维分析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FR-MODEL-01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字段定义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字段类型、标签、默认值、表达式（计算字段）、全名（嵌套路径）、是否数组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FR-MODEL-02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组合数据集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多个数据集关联/合并为新的数据集（规划）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FR-MODEL-03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统计数据集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内置聚合、分组、透视的统计数据集（规划）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FR-MODEL-04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多维模型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维度/度量定义，支撑多维分析与下钻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FR-MODEL-05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自助数据准备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拖拽式字段选择、过滤、排序、去重、派生列</w:t>
            </w:r>
          </w:p>
        </w:tc>
      </w:tr>
    </w:tbl>
    <w:p/>
    <w:p>
      <w:pPr>
        <w:spacing w:line="360" w:lineRule="auto" w:after="60"/>
        <w:ind w:firstLine="480"/>
      </w:pPr>
      <w:r>
        <w:rPr>
          <w:rFonts w:ascii="仿宋" w:hAnsi="仿宋" w:eastAsia="仿宋"/>
          <w:b/>
          <w:i w:val="0"/>
          <w:sz w:val="24"/>
        </w:rPr>
        <w:t>扩展点</w:t>
      </w:r>
      <w:r>
        <w:rPr>
          <w:rFonts w:ascii="仿宋" w:hAnsi="仿宋" w:eastAsia="仿宋"/>
          <w:b w:val="0"/>
          <w:i w:val="0"/>
          <w:sz w:val="24"/>
        </w:rPr>
        <w:t>：</w:t>
      </w:r>
      <w:r>
        <w:rPr>
          <w:rFonts w:ascii="Courier New" w:hAnsi="Courier New" w:eastAsia="仿宋"/>
          <w:b w:val="0"/>
          <w:i w:val="0"/>
          <w:sz w:val="24"/>
        </w:rPr>
        <w:t>DataSet</w:t>
      </w:r>
      <w:r>
        <w:rPr>
          <w:rFonts w:ascii="仿宋" w:hAnsi="仿宋" w:eastAsia="仿宋"/>
          <w:b w:val="0"/>
          <w:i w:val="0"/>
          <w:sz w:val="24"/>
        </w:rPr>
        <w:t xml:space="preserve"> 接口 + </w:t>
      </w:r>
      <w:r>
        <w:rPr>
          <w:rFonts w:ascii="Courier New" w:hAnsi="Courier New" w:eastAsia="仿宋"/>
          <w:b w:val="0"/>
          <w:i w:val="0"/>
          <w:sz w:val="24"/>
        </w:rPr>
        <w:t>AbstractDataSet</w:t>
      </w:r>
      <w:r>
        <w:rPr>
          <w:rFonts w:ascii="仿宋" w:hAnsi="仿宋" w:eastAsia="仿宋"/>
          <w:b w:val="0"/>
          <w:i w:val="0"/>
          <w:sz w:val="24"/>
        </w:rPr>
        <w:t>/</w:t>
      </w:r>
      <w:r>
        <w:rPr>
          <w:rFonts w:ascii="Courier New" w:hAnsi="Courier New" w:eastAsia="仿宋"/>
          <w:b w:val="0"/>
          <w:i w:val="0"/>
          <w:sz w:val="24"/>
        </w:rPr>
        <w:t>AbstractResolvableDataSet</w:t>
      </w:r>
      <w:r>
        <w:rPr>
          <w:rFonts w:ascii="仿宋" w:hAnsi="仿宋" w:eastAsia="仿宋"/>
          <w:b w:val="0"/>
          <w:i w:val="0"/>
          <w:sz w:val="24"/>
        </w:rPr>
        <w:t xml:space="preserve"> 抽象类，可自定义全新数据集类型。</w:t>
      </w:r>
    </w:p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数据展示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数据展示是平台的核心价值呈现层，围绕三大能力构建：</w:t>
      </w:r>
      <w:r>
        <w:rPr>
          <w:rFonts w:ascii="仿宋" w:hAnsi="仿宋" w:eastAsia="仿宋"/>
          <w:b/>
          <w:i w:val="0"/>
          <w:sz w:val="24"/>
        </w:rPr>
        <w:t>拖拽式可视化设计</w:t>
      </w:r>
      <w:r>
        <w:rPr>
          <w:rFonts w:ascii="仿宋" w:hAnsi="仿宋" w:eastAsia="仿宋"/>
          <w:b w:val="0"/>
          <w:i w:val="0"/>
          <w:sz w:val="24"/>
        </w:rPr>
        <w:t>（零代码拖拽出图、出板、出屏）、</w:t>
      </w:r>
      <w:r>
        <w:rPr>
          <w:rFonts w:ascii="仿宋" w:hAnsi="仿宋" w:eastAsia="仿宋"/>
          <w:b/>
          <w:i w:val="0"/>
          <w:sz w:val="24"/>
        </w:rPr>
        <w:t>丰富的展示形式</w:t>
      </w:r>
      <w:r>
        <w:rPr>
          <w:rFonts w:ascii="仿宋" w:hAnsi="仿宋" w:eastAsia="仿宋"/>
          <w:b w:val="0"/>
          <w:i w:val="0"/>
          <w:sz w:val="24"/>
        </w:rPr>
        <w:t>（统计图表、表格、指标卡、地图、三维、关系图、媒体与装饰组件全覆盖）与</w:t>
      </w:r>
      <w:r>
        <w:rPr>
          <w:rFonts w:ascii="仿宋" w:hAnsi="仿宋" w:eastAsia="仿宋"/>
          <w:b/>
          <w:i w:val="0"/>
          <w:sz w:val="24"/>
        </w:rPr>
        <w:t>数据填报</w:t>
      </w:r>
      <w:r>
        <w:rPr>
          <w:rFonts w:ascii="仿宋" w:hAnsi="仿宋" w:eastAsia="仿宋"/>
          <w:b w:val="0"/>
          <w:i w:val="0"/>
          <w:sz w:val="24"/>
        </w:rPr>
        <w:t>（类 Excel 电子表格填报、数据上报回写）。支持从自助分析图表到经营驾驶舱大屏、从 PC 到移动端的全场景展示。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拖拽式可视化设计器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参照 FineBI、Quick BI 的自助分析体验，提供零代码拖拽式设计能力，让业务人员无需编写代码即可完成图表、看板、大屏与报表制作。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拖拽式图表设计器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左侧字段面板拖拽维度/度量到行列区，右侧自动生成图表，支持图表类型一键切换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拖拽式看板设计器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组件库拖拽到画布，自由布局、缩放、对齐、吸附、层级调整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拖拽式大屏设计器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面向大屏的组件拖拽与画布编排，等比缩放适配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拖拽式报表设计器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类 Excel 报表的拖拽设计，字段拖入单元格、分组/交叉拖拽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组件库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图表、表格、指标卡、文本、图片、地图、三维、装饰等可复用组件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画布网格与吸附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网格定位、边缘吸附、参考线对齐，保证布局整齐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图层管理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多组件图层树、显隐、置顶/置底、编组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属性面板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选中组件后在右侧面板配置数据、样式、交互、权限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撤销/重做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设计操作可撤销/重做，支持历史记录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可视化/源码双模式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拖拽设计 + 源码编辑（HTML/JS/CSS）随时切换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FR-VIZ-11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预览与发布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设计态实时预览，一键发布到门户/大屏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丰富的展示形式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以组件库方式提供覆盖统计图表、表格、指标、地图、三维、关系、媒体、装饰等丰富展示形式，满足各类业务场景。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统计图表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柱状、折线、饼图、散点、雷达、漏斗、仪表盘、箱线、瀑布、极坐标等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表格组件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明细表、交叉表、透视表、树表、带条件格式与斑马纹的表格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KPI 卡片、数字翻牌、趋势迷你图、同比环比标签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地图组件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区域/散点/热力/轨迹地图、GIS 下钻地图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三维组件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3D 柱状、3D 散点、3D 曲面、3D 地图、3D 关系图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关系与流向图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关系图、桑基图、树图、矩形树图、力导向图、流程图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文本与媒体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富文本、图片、视频、iframe 嵌入第三方页面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装饰与容器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边框、标题栏、背景、分割线、Tab 容器、轮播容器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图表组合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图表+表格、双轴、多系列叠加、子图联动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FR-DISP-10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实时组件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实时滚动列表、排行榜、进度条、告警组件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图表库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图表新建/编辑/删除/复制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基于图表插件创建图表部件（ChartWidget），支持拖拽创建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一图多数据集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单图表绑定多数据集，独立查询/别名/字段映射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数据标记（DataSign）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数据集字段到图表语义（名称/数值/类别）的映射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附件数据集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绑定不作为渲染数据、仅扩展功能的附加数据集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图表选项/属性值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持久化图表个性化 option 与插件属性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更新间隔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支持定时刷新（实时图表）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预览/展示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独立图表展示，可分享给匿名用户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FR-CHART-08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图表类型覆盖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柱状、折线、饼、散点、雷达、漏斗、仪表盘、词云、桑基、树图、关系图、热力图、箱线、瀑布等 70+ 类型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GIS 工具与地图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区域地图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行政区划着色/下钻，支持 GeoJSON 注册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散点/气泡地图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经纬度散点、数值气泡渲染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热力地图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基于坐标密度的热力图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轨迹地图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路径/轨迹数据动态展示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自定义地图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上传 GeoJSON 或通过 `registerMap` 注册自定义底图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GIS 坐标转换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 GCJ-02/WGS-84/BD-09 坐标系转换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地图下钻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全国 → 省 → 市 → 区县层级钻取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FR-MAP-08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地图叠加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地图底图叠加散点/热力/轨迹/区域多层图层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三维立体图表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FR-3D-01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3D 柱状图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三维立体柱状/条形渲染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FR-3D-02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3D 散点图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三维散点分布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FR-3D-03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3D 曲面/地形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三维曲面与地形数据可视化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FR-3D-04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3D 地图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立体地图、建筑高度、区域拉升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FR-3D-05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3D 关系/网络图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三维关系网络展示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FR-3D-06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立体大屏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结合三维场景的驾驶舱大屏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FR-3D-07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3D 交互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拖拽旋转、缩放、视角切换、飞行动画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大数据大屏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FR-SCREEN-01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大屏看板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大屏模板化的数据看板（HTML 模板），拖拽编排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FR-SCREEN-02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大屏组件库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数字滚动、边框、标题、装饰、图表、地图、三维等大屏组件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FR-SCREEN-03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大屏适配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按分辨率等比缩放，适配多尺寸拼接屏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FR-SCREEN-04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实时刷新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大屏数据定时/实时刷新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FR-SCREEN-05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大屏模板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内置通用大屏模板，支持一键套用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FR-SCREEN-06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大屏轮播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多页大屏自动轮播与切换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FR-SCREEN-07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大屏发布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独立大屏地址、全屏投屏、拼接屏分发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移动端适配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移动端作为独立产品形态，其门户、数据展示、交互分析、数据分享、查看订阅、填报与安全等能力详见「移动端」章节。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数据填报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参照 FineReport 填报、Smartbi 电子表格回写能力，提供类 Excel 的填报表单设计、数据上报与回写能力，打通「填报 → 校验 → 审批 → 入库 → 展示」闭环。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填报表单设计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类 Excel 电子表格填报，单元格式设计填报模板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填报控件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文本框、下拉、单选/多选、日期、数字、勾选、级联选择、附件上传等控件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数据校验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必填、格式、范围、唯一性、公式校验，非法单元格高亮提示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数据回写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填报数据回写数据库表，支持新增/更新/删除、批量导入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谁能填、填哪些单元格/行列，按组织与角色控制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填报流程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草稿保存、提交、审核、驳回、发布的多级流程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填报数据联动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填报结果实时反映到看板/报表，形成展示闭环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批量填报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列表批量填报、Excel 模板下载与上传回填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移动端填报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手机/平板填报表单，支持扫码、拍照上传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FR-FILL-10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填报审计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填报人、时间、修改记录留痕与审计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图表插件机制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形态</w:t>
      </w:r>
      <w:r>
        <w:rPr>
          <w:rFonts w:ascii="仿宋" w:hAnsi="仿宋" w:eastAsia="仿宋"/>
          <w:b w:val="0"/>
          <w:i w:val="0"/>
          <w:sz w:val="24"/>
        </w:rPr>
        <w:t xml:space="preserve">：一个 zip 包，至少包含 </w:t>
      </w:r>
      <w:r>
        <w:rPr>
          <w:rFonts w:ascii="Courier New" w:hAnsi="Courier New" w:eastAsia="仿宋"/>
          <w:b w:val="0"/>
          <w:i w:val="0"/>
          <w:sz w:val="24"/>
        </w:rPr>
        <w:t>plugin.json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renderer.js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icon.png</w:t>
      </w:r>
      <w:r>
        <w:rPr>
          <w:rFonts w:ascii="仿宋" w:hAnsi="仿宋" w:eastAsia="仿宋"/>
          <w:b w:val="0"/>
          <w:i w:val="0"/>
          <w:sz w:val="24"/>
        </w:rPr>
        <w:t>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plugin.json 关键字段</w:t>
      </w:r>
      <w:r>
        <w:rPr>
          <w:rFonts w:ascii="仿宋" w:hAnsi="仿宋" w:eastAsia="仿宋"/>
          <w:b w:val="0"/>
          <w:i w:val="0"/>
          <w:sz w:val="24"/>
        </w:rPr>
        <w:t>：</w:t>
      </w:r>
      <w:r>
        <w:rPr>
          <w:rFonts w:ascii="Courier New" w:hAnsi="Courier New" w:eastAsia="仿宋"/>
          <w:b w:val="0"/>
          <w:i w:val="0"/>
          <w:sz w:val="24"/>
        </w:rPr>
        <w:t>id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nameLabel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icons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dataSignSpec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dataSetRange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version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order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categoryInfos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author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apiVersion</w:t>
      </w:r>
      <w:r>
        <w:rPr>
          <w:rFonts w:ascii="仿宋" w:hAnsi="仿宋" w:eastAsia="仿宋"/>
          <w:b w:val="0"/>
          <w:i w:val="0"/>
          <w:sz w:val="24"/>
        </w:rPr>
        <w:t>、</w:t>
      </w:r>
      <w:r>
        <w:rPr>
          <w:rFonts w:ascii="Courier New" w:hAnsi="Courier New" w:eastAsia="仿宋"/>
          <w:b w:val="0"/>
          <w:i w:val="0"/>
          <w:sz w:val="24"/>
        </w:rPr>
        <w:t>platformVersion</w:t>
      </w:r>
      <w:r>
        <w:rPr>
          <w:rFonts w:ascii="仿宋" w:hAnsi="仿宋" w:eastAsia="仿宋"/>
          <w:b w:val="0"/>
          <w:i w:val="0"/>
          <w:sz w:val="24"/>
        </w:rPr>
        <w:t>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renderer.js</w:t>
      </w:r>
      <w:r>
        <w:rPr>
          <w:rFonts w:ascii="仿宋" w:hAnsi="仿宋" w:eastAsia="仿宋"/>
          <w:b w:val="0"/>
          <w:i w:val="0"/>
          <w:sz w:val="24"/>
        </w:rPr>
        <w:t xml:space="preserve">：一个 IIFE，接收 </w:t>
      </w:r>
      <w:r>
        <w:rPr>
          <w:rFonts w:ascii="Courier New" w:hAnsi="Courier New" w:eastAsia="仿宋"/>
          <w:b w:val="0"/>
          <w:i w:val="0"/>
          <w:sz w:val="24"/>
        </w:rPr>
        <w:t>plugin</w:t>
      </w:r>
      <w:r>
        <w:rPr>
          <w:rFonts w:ascii="仿宋" w:hAnsi="仿宋" w:eastAsia="仿宋"/>
          <w:b w:val="0"/>
          <w:i w:val="0"/>
          <w:sz w:val="24"/>
        </w:rPr>
        <w:t xml:space="preserve"> 对象，返回图表渲染对象。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/>
          <w:i w:val="0"/>
          <w:sz w:val="24"/>
        </w:rPr>
        <w:t>放置位置</w:t>
      </w:r>
      <w:r>
        <w:rPr>
          <w:rFonts w:ascii="仿宋" w:hAnsi="仿宋" w:eastAsia="仿宋"/>
          <w:b w:val="0"/>
          <w:i w:val="0"/>
          <w:sz w:val="24"/>
        </w:rPr>
        <w:t>：</w:t>
      </w:r>
      <w:r>
        <w:rPr>
          <w:rFonts w:ascii="Courier New" w:hAnsi="Courier New" w:eastAsia="仿宋"/>
          <w:b w:val="0"/>
          <w:i w:val="0"/>
          <w:sz w:val="24"/>
        </w:rPr>
        <w:t>chartPluginRootDirectory</w:t>
      </w:r>
      <w:r>
        <w:rPr>
          <w:rFonts w:ascii="仿宋" w:hAnsi="仿宋" w:eastAsia="仿宋"/>
          <w:b w:val="0"/>
          <w:i w:val="0"/>
          <w:sz w:val="24"/>
        </w:rPr>
        <w:t xml:space="preserve">（默认 </w:t>
      </w:r>
      <w:r>
        <w:rPr>
          <w:rFonts w:ascii="Courier New" w:hAnsi="Courier New" w:eastAsia="仿宋"/>
          <w:b w:val="0"/>
          <w:i w:val="0"/>
          <w:sz w:val="24"/>
        </w:rPr>
        <w:t>${DATAGEAR_HOME}/chartPlugin</w:t>
      </w:r>
      <w:r>
        <w:rPr>
          <w:rFonts w:ascii="仿宋" w:hAnsi="仿宋" w:eastAsia="仿宋"/>
          <w:b w:val="0"/>
          <w:i w:val="0"/>
          <w:sz w:val="24"/>
        </w:rPr>
        <w:t>）。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支持重写/扩展内置插件、自定义图表选项、自定义组件接入拖拽组件库。</w:t>
      </w:r>
    </w:p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移动端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参照 FineBI 移动端、Smartbi 移动 BI、观远移动端的移动化能力，构建「门户 — 展示 — 交互 — 分享 — 查看 — 填报 — 安全」一体的移动端形态，让用户随时随地查看数据、自助分析、分享与上报数据。移动端与 PC 端共享同一套数据源、数据集、图表、看板、报表、权限体系，实现一次建设、多端消费。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移动门户与工作台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移动首页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移动端数据门户，聚合常用看板、指标与快捷入口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工作台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常用看板/报表卡片、待办事项、系统消息聚合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全局搜索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跨看板/报表/图表/数据集的移动搜索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收藏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收藏常用看板/报表，一键直达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最近访问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最近查看记录，快速回到上次分析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主题与个性化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明暗主题、字号、首页布局、个人设置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多端入口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 H5、iOS/Android App、微信/企业微信/钉钉小程序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移动数据展示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移动图表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图表按屏幕宽度自适应渲染，横竖屏切换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移动看板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看板卡片式/流式布局，支持响应式重排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移动地图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轻量地图展示，支持定位、区域着色、散点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KPI 卡片、数字翻牌、同比环比迷你趋势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移动报表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明细/分组/交叉报表自适应展示与滚动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移动大屏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竖屏大屏与移动端驾驶舱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富媒体组件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文本、图片、视频、iframe 在移动端的适配展示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移动交互分析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手势交互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点按、缩放、滑动、长按、下拉刷新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数据钻取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移动端层级钻取与明细穿透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图表联动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点击图表元素联动其他组件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全局筛选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移动端筛选器、参数表单、日期选择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FR-MOB-19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明细查看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汇总指标穿透查看明细数据列表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语音/扫码查询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语音输入查询、扫码带入参数（规划）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移动数据分享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分享链接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生成分享链接，支持有效期与访问密码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二维码分享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生成二维码，扫码直达看板/报表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社交分享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分享到微信、企业微信、钉钉、短信、邮件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卡片快照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看板/图表生成长图、快照卡片分享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分享范围、匿名访问、按角色/用户授权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数据导出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图表/报表导出为图片、Excel、PDF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移动查看与订阅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订阅推送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订阅看板/报表/指标，定时推送更新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推送渠道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站内信、微信/企业微信/钉钉消息、邮件、短信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FR-MOB-29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告警通知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指标阈值告警，触发移动端通知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离线缓存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常用看板/报表离线缓存，弱网可查看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深链跳转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推送消息直达具体看板/图表/明细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阅读进度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多页看板阅读进度记忆与续看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移动填报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移动填报表单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移动端填报控件与表单自适应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扫码/拍照填报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扫码带入数据、拍照上传凭证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移动审批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填报提交后移动端审批、驳回、流转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离线填报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弱网离线填报，联网后回传（规划）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登录安全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手势/指纹/面容解锁、单点登录、会话超时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数据水印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移动端动态水印（用户/时间），防止截屏泄露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FR-MOB-39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设备管理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绑定设备、异常登录检测、远程退出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FR-MOB-40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数据权限继承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移动端严格继承 PC 端角色与行列级数据权限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FR-MOB-41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截屏防护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敏感看板截屏拦截与审计（可选）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移动性能与适配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FR-MOB-42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多端适配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iOS/Android/H5/小程序统一适配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FR-MOB-43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弱网优化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数据压缩、懒加载、增量渲染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FR-MOB-44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横竖屏适配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图表/看板/大屏横竖屏自动重排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FR-MOB-45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首屏加速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首页与常用看板预加载、缓存加速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移动端界面原型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移动端以「底部 Tab + 顶部导航 + 卡片流」为总体骨架，关键页面布局如下：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页面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布局与交互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首页/工作台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顶部搜索栏 + 指标卡横滑区 + 快捷入口宫格 + 常用看板卡片流 + 待办/消息入口；支持下拉刷新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看板详情页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顶部标题与分享按钮 + 参数筛选栏 + 图表卡片流（单列/双列）+ 底部联动与钻取；图表支持手势缩放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报表详情页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顶部筛选与导出按钮 + 表格自适应滚动（横向/纵向）+ 合计行固定 + 翻页加载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分享落地页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分享卡片/快照 + 打开原看板按钮 + 有效期与密码提示 + 一键收藏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填报页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表单控件纵向排布 + 分步填报 + 拍照/扫码上传 + 底部保存/提交按钮 + 校验错误提示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消息/订阅页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订阅列表 + 推送消息流 + 告警红点 + 点击深链直达看板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移动端与 PC 端能力对照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能力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PC 端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移动端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数据接入/建模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简化只读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移动端以查看为主，复杂建模在 PC 完成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拖拽式设计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不支持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移动端不做设计器，专注消费与填报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图表/看板展示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一次建设、多端自适应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数据钻取/联动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手势适配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统计报表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查看/导出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报表设计在 PC，移动端查看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数据填报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移动端更强调扫码/拍照/离线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数据分享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链接/iframe/API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链接/二维码/社交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移动端强化社交分发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数据权限/脱敏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严格继承 PC 权限体系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安全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密码/验证码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生物识别/水印/设备</w:t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移动端强化设备与截屏防护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数据下钻与交互分析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提供从汇总到明细、从整体到局部的多层下钻与联动能力，支撑自助式交互分析。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数据钻取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FR-DRILL-01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层级钻取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时间/地区/组织等层级由粗到细下钻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FR-DRILL-02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地图钻取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全国→省→市→区县逐级钻取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FR-DRILL-03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明细穿透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从汇总指标穿透到明细数据列表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FR-DRILL-04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上卷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由细粒度上卷至汇总粒度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图表联动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FR-LINK-01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图表联动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一个图表作为参数源联动其他图表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FR-LINK-02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联动回退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联动触发后可回退还原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FR-LINK-03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异步加载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联动图表异步加载，避免阻塞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跳转与穿透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FR-NAV-01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图表跳转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点击图表元素跳转到其他看板/报表/URL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FR-NAV-02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参数传递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跳转时携带当前值作为目标参数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FR-NAV-03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外部链接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跳转到第三方系统或页面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过滤与参数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FR-FILTER-01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全局过滤器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看板级过滤条件，作用于多个图表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FR-FILTER-02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交互表单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看板内置表单，参数化查询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FR-FILTER-03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参数联动控件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下拉/日期等控件联动刷新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统计报表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参照 FineReport、Smartbi 的中国式复杂报表能力，补齐分组报表、交叉表、电子表格、填报与订阅推送，形成完整报表体系。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报表设计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报表新建/编辑/删除/复制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报表实体与模板管理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可视化/源码双模式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拖拽设计 + 源码编辑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报表数据集绑定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绑定数据集与参数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报表样式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表头、单元格、边框、字体、条件格式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报表类型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明细报表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逐行明细展示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分组报表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按维度分组、小计、合计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交叉报表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行列交叉多维报表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电子表格报表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类 Excel 的复杂中国式报表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图表混合报表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报表中嵌入图表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报表导出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多格式导出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Excel、PDF、Word、CSV、图片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分页与批量导出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分页、批量、定时导出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定时报表与订阅推送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定时任务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 cron 定时生成报表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订阅推送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邮件/站内信推送报表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历史报表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报表生成历史与归档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报表设计器能力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公式与计算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单元格公式、聚合函数、跨单元格计算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条件格式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按值/表达式设置字体、背景、图标集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单元格合并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单元格合并、多级表头、斜线表头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数据字典翻译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编码按字典翻译为业务名称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FR-RPT-19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小计与合计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分组小计、总计、百分比、排名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报表权限与安全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FR-RPT-20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报表数据权限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报表级行/列数据权限，继承资源授权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FR-RPT-21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敏感字段脱敏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报表敏感字段按角色脱敏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FR-RPT-22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导出水印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导出报表添加水印（用户/时间），防止外泄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系统管理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提供组织、用户、角色、功能权限、数据权限、登录安全与系统设置的一体化管理，保障多租户、分角色、分数据权限的访问控制。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用户与组织管理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用户管理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用户名、密码、真实姓名、邮箱、管理员标记、启用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组织架构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部门/组织树管理，用户归属组织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注册/找回密码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可配置禁用；注册用户自动加入默认角色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角色管理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角色管理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名称、描述、启用；用户-角色绑定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内置角色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注册用户、数据管理员、数据分析员、匿名用户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自定义角色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管理员自定义角色与权限组合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功能权限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菜单/功能权限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基于角色的菜单与操作权限控制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资源操作权限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数据源、项目、数据集、图表、看板、报表的增删改查权限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数据权限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资源级数据权限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按「资源 × 主体（全部/角色/用户/匿名）× 权限值（无/读/编辑/删除）」逐条授权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行级数据权限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按组织/字段值过滤可见数据行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列级数据权限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限制可见字段，敏感列按角色隐藏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默认私有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数据默认仅创建者可见，可主动分享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权限值区间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无 `[0,20)`、只读 `[20,40)`、编辑 `[40,60)`、删除 `[60,99]`；支持读传递（20/24/28）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登录与安全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登录安全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登录限流（IP/用户名）、验证码、密码强度校验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密码加密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`{sha256}`/`{noop}`/`{std}` 前缀，Spring Security 兼容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会话管理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登录超时、单点登录/登出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FR-AUTH-17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审计日志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关键操作审计、登录日志、日志脱敏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系统设置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FR-SYS-01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主目录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`DATAGEAR_HOME`（驱动、插件、看板、数据集文件、临时目录）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FR-SYS-02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系统数据库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 Derby 或外置 MySQL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FR-SYS-03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主题与国际化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`blue` / `blueDark` 主题、多语言 message 资源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FR-SYS-04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通用配置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首页欢迎语、CORS、上传大小、缓存、临时目录清理、新版本检测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数据交换及分享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提供数据导入导出、数据 API 服务、看板/报表分享与订阅推送，实现数据在系统内外的高效流转与共享。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数据导入导出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数据导入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CSV/Excel/JSON/SQL 导入（依赖 datagear-dataexchange）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数据导出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查询结果/数据集导出为多格式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资源导入导出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项目（数据集/图表/看板/报表）打包导入导出（规划）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 API 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 API 发布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将数据集/指标发布为 RESTful API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API 鉴权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API Key/Token 鉴权与调用限流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API 文档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自动生成接口文档与调用示例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开放看板 API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看板/图表整合至第三方前端（规划）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看板与报表分享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分享密码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看板分享密码（可匿名访问）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iframe 嵌入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看板/报表 iframe 嵌入第三方系统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链接分享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生成分享链接，支持有效期与权限控制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数据订阅与推送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数据订阅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订阅数据集/指标，数据更新时通知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推送渠道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邮件、站内信、Webhook 推送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定时推送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 cron 定时推送报表/看板快照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API 治理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API 生命周期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API 发布、版本管理、上下线、删除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调用监控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调用量、耗时、成功率、错误码监控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流量控制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限流、配额、熔断与降级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API 审计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调用日志留痕、访问审计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分享审批与安全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分享审批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敏感数据分享需审批后方可外发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FR-EXCH-19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外发水印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外发数据/报表/看板加水印与来源标识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FR-EXCH-20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外发审计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外发记录、有效期、回收与追溯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综合首页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功能概述</w:t>
      </w:r>
    </w:p>
    <w:p>
      <w:pPr>
        <w:spacing w:line="360" w:lineRule="auto" w:after="60"/>
        <w:ind w:firstLine="480"/>
      </w:pPr>
      <w:r>
        <w:rPr>
          <w:rFonts w:ascii="仿宋" w:hAnsi="仿宋" w:eastAsia="仿宋"/>
          <w:b w:val="0"/>
          <w:i w:val="0"/>
          <w:sz w:val="24"/>
        </w:rPr>
        <w:t>参照 Smartbi 门户与观远工作台，打造集数据门户、工作台、全局搜索、收藏与最近访问于一体的综合首页，作为用户进入系统的统一入口。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数据门户与工作台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综合首页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数据门户 + 工作台统一展示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看板卡片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以卡片形式展示常用看板/报表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指标卡片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核心指标（KPI）卡片展示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快捷入口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新建数据源/数据集/图表/看板/报表的快捷入口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待办与通知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待办事项、订阅推送、系统通知聚合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首页配置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用户自定义首页布局与卡片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导航与搜索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全局导航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数据接入/治理/分析/展示/报表/管理的一体化导航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全局搜索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跨数据源/数据集/图表/看板/报表/指标的搜索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FR-HOME-09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收藏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收藏常用资源，快速访问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最近访问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最近访问记录，一键直达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主题与个性化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多主题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明暗主题切换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个性化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头像、语言、首页布局、个人设置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首页组件库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指标卡片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核心 KPI 卡片，含数值、同比环比、迷你趋势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看板卡片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看板/报表缩略卡片，一键打开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快捷入口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新建与常用功能的宫格快捷入口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待办卡片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待办审批、待填报任务卡片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消息卡片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订阅推送、告警、系统通知聚合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图表预览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常用图表嵌入式预览，实时刷新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运营位与数据资产推荐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功能点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FR-HOME-19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公告与引导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系统公告、新手引导、功能上新提示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FR-HOME-20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模板推荐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内置看板/大屏/报表模板推荐，一键套用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FR-HOME-21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数据资产推荐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按权限推荐常用/热门数据集、图表、指标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FR-HOME-22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首页布局管理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拖拽调整首页卡片顺序与显隐，保存个性化布局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非功能需求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性能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需求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指标/说明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NFR-PERF-01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看板/图表响应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常规查询亚秒级返回；大屏实时图表支持定时刷新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NFR-PERF-02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数据集缓存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可配置缓存最大条目（默认 10000）；Caffeine 缓存（默认 500 条/30 分钟）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NFR-PERF-03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分页查询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列表统一分页，避免全量加载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NFR-PERF-04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SQL 预编译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`${pc()}` 预编译参数，提升执行效率并防注入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NFR-PERF-05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大数据量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支持百万级数据集的抽样、聚合与下钻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需求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越权访问校验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服务端逐资源校验数据权限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SQL 防注入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非法关键字校验 + 预编译参数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敏感信息加密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数据源密码、看板分享密码可配置加密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日志脱敏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日志中敏感信息脱敏处理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登录防护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IP/用户名登录限流、验证码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数据源防护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阻止恶意 URL/连接属性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NFR-SEC-07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密码强度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可配置正则校验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NFR-SEC-08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数据脱敏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按角色动态脱敏敏感字段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可用性与兼容性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需求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NFR-AVAIL-01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环境兼容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Java 8+、Servlet 3.1+；内嵌 Tomcat 或外置 WAR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NFR-AVAIL-02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数据库兼容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内置 Derby；可选 MySQL 作为系统库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NFR-AVAIL-03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多端适配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手机/平板/桌面/大屏适配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NFR-AVAIL-04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国际化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界面与图表插件标签支持中英文等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NFR-AVAIL-05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多主题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明暗两套主题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可扩展性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需求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NFR-EXT-01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数据源驱动可插拔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运行时加载 JDBC 驱动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NFR-EXT-02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图表插件化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上传 zip 即可扩展图表类型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NFR-EXT-03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看板模板开放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任意 HTML/JS/CSS + 前端框架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NFR-EXT-04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模块化分层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九模块清晰分层，各层 API 稳定可替换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NFR-EXT-05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权限值留白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权限值分段留间隔，便于扩展自定义权限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NFR-EXT-06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数据库版本升级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DDL 版本化自动升级（`DATAGEAR_VERSION`）</w:t>
            </w:r>
          </w:p>
        </w:tc>
      </w:tr>
    </w:tbl>
    <w:p/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可维护性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单体应用、轻量部署；日志（SLF4J）；国际化消息外置；配置外置（</w:t>
      </w:r>
      <w:r>
        <w:rPr>
          <w:rFonts w:ascii="Courier New" w:hAnsi="Courier New" w:eastAsia="仿宋"/>
          <w:b w:val="0"/>
          <w:i w:val="0"/>
          <w:sz w:val="24"/>
        </w:rPr>
        <w:t>application.properties</w:t>
      </w:r>
      <w:r>
        <w:rPr>
          <w:rFonts w:ascii="仿宋" w:hAnsi="仿宋" w:eastAsia="仿宋"/>
          <w:b w:val="0"/>
          <w:i w:val="0"/>
          <w:sz w:val="24"/>
        </w:rPr>
        <w:t>）。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容量规划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编号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需求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指标/说明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NFR-CAP-01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并发用户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支持数百并发在线用户，数十并发分析任务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NFR-CAP-02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响应时间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P95 看板/图表查询 ≤ 3 秒；简单查询 ≤ 1 秒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NFR-CAP-03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可用性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系统可用性 ≥ 99.9%（生产外置库 + 高可用）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NFR-CAP-04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存储容量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系统库容量监控，支持百万级元数据与历史归档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NFR-CAP-05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吞吐量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 API 支持限流、配额与水平扩展</w:t>
            </w:r>
          </w:p>
        </w:tc>
      </w:tr>
    </w:tbl>
    <w:p/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关键业务流程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数据接入 → 治理 → 展示主流程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数据接入（数据库/文件/HTTP/实时流）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数据存储（元数据入库 / 缓存 / 抽取物化）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数据治理（元数据 / 标准 / 质量 / 血缘 / 指标 / 脱敏）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建立数据集（SQL/HTTP/CSV/Excel/JSON，定义字段与参数）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创建图表/报表（选插件，绑定数据集，做数据标记）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组装看板/大屏（HTML 模板 + 图表部件 + 联动/钻取）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分享/嵌入（密码分享、iframe、数据 API）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终端展示（多端响应式、实时刷新、下钻分析）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数据集查询流程（参数化）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看板/图表/报表请求 → 携带参数值（DataSetQuery）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数据集模板解析（Freemarker，${param} / ${pc(param)}）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连接数据源执行（SQL/HTTP/文件读取）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结果结构化（字段映射、类型转换、附加数据）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返回 DataSetResult → 图表/报表渲染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权限校验流程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>请求 → 登录态识别（用户/匿名）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功能权限（角色/菜单）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数据权限（Authorization 表：资源 × 主体 × 权限值 + 行列级过滤）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数据脱敏（敏感字段按角色脱敏）</w:t>
      </w:r>
    </w:p>
    <w:p>
      <w:pPr>
        <w:spacing w:line="240" w:lineRule="auto" w:after="40"/>
        <w:ind w:left="240"/>
      </w:pPr>
      <w:r>
        <w:rPr>
          <w:rFonts w:ascii="Courier New" w:hAnsi="Courier New" w:eastAsia="仿宋"/>
          <w:b w:val="0"/>
          <w:i w:val="0"/>
          <w:color w:val="222222"/>
          <w:sz w:val="21"/>
        </w:rPr>
        <w:t xml:space="preserve">   → 业务执行</w:t>
      </w:r>
    </w:p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版本规划与 Roadmap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近期规划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综合首页与数据门户、全局搜索、收藏与最近访问。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数据治理基础能力：元数据管理、数据字典、数据质量、指标管理。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拖拽式可视化设计器：图表/看板/大屏/报表拖拽设计。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丰富的展示形式：指标卡、表格、关系图、媒体与装饰组件。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统计报表：分组报表、交叉表、电子表格、报表导出、定时推送。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数据填报：电子表格填报、数据上报回写、移动端填报。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GIS 地图下钻、三维立体图表、大数据大屏组件库。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移动端：门户、数据展示、交互分析、数据分享、订阅推送、移动安全。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数据 API 服务与数据订阅推送。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组织架构、行级/列级数据权限、数据脱敏。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中期规划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数据抽取与数据集市、组合数据集、统计数据集、多维建模。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实时/流式数据接入（Kafka、MQTT）与 WebSocket 推送。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填报流程审批与填报审计、定时邮件报告、项目导入导出。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数据血缘可视化与影响分析。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提供开放服务 API，便于图表/看板整合至第三方前端。</w:t>
      </w:r>
    </w:p>
    <w:p>
      <w:pPr>
        <w:pStyle w:val="Heading3"/>
        <w:spacing w:before="120" w:after="6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4"/>
        </w:rPr>
        <w:t>待研究方向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AI 智能分析（自然语言查询、异常检测、智能洞察）。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跨库查询、Docker 安装镜像、云原生部署。</w:t>
      </w:r>
    </w:p>
    <w:p>
      <w:pPr>
        <w:pStyle w:val="ListBullet"/>
        <w:spacing w:line="360" w:lineRule="auto" w:after="40"/>
      </w:pPr>
      <w:r>
        <w:rPr>
          <w:rFonts w:ascii="仿宋" w:hAnsi="仿宋" w:eastAsia="仿宋"/>
          <w:b w:val="0"/>
          <w:i w:val="0"/>
          <w:sz w:val="24"/>
        </w:rPr>
        <w:t>多租户隔离与 SaaS 化。</w:t>
      </w:r>
    </w:p>
    <w:p>
      <w:pPr>
        <w:pStyle w:val="Heading2"/>
        <w:spacing w:before="200" w:after="120" w:line="360" w:lineRule="auto"/>
        <w:ind w:firstLine="0"/>
      </w:pPr>
      <w:r>
        <w:rPr>
          <w:rFonts w:ascii="仿宋" w:hAnsi="仿宋" w:eastAsia="仿宋"/>
          <w:b/>
          <w:i w:val="0"/>
          <w:color w:val="000000"/>
          <w:sz w:val="28"/>
        </w:rPr>
        <w:t>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/>
                <w:i w:val="0"/>
                <w:sz w:val="21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数据源（DtbsSource/Schema）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注册到系统的外部数据库连接信息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数据集（DataSet）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图表/看板/报表消费的统一数据抽象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图表部件（ChartWidget）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绑定数据集与插件后的具体图表实例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图表插件（ChartPlugin）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定义图表渲染逻辑与数据标记的可插拔单元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数据标记（DataSign）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数据集字段到图表语义（名称/数值/类别）的映射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看板（Dashboard）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基于 HTML 模板的多图表展示容器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大屏（Big Screen）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面向大屏展示的看板形态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数据权限（Authorization）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资源 × 主体 × 权限值 的授权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数据源防护（Guard）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阻止恶意数据源 URL/连接属性的规则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文件源（FileSource）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数据集文件的存储目录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项目（AnalysisProject）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数据集/图表/看板/报表的归组单元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元数据（Metadata）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描述数据的数据，含技术元数据与业务元数据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数据血缘（Lineage）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数据从源头到消费端的流转与依赖关系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指标（Metric）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统一口径的业务度量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数据脱敏（Masking）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仿宋" w:hAnsi="仿宋" w:eastAsia="仿宋"/>
                <w:b w:val="0"/>
                <w:i w:val="0"/>
                <w:sz w:val="21"/>
              </w:rPr>
              <w:t>对敏感数据做变形处理以保护隐私</w:t>
            </w:r>
          </w:p>
        </w:tc>
      </w:tr>
    </w:tbl>
    <w:p/>
    <w:p>
      <w:pPr>
        <w:spacing w:line="360" w:lineRule="auto" w:after="60"/>
        <w:ind w:left="360"/>
      </w:pPr>
      <w:r>
        <w:rPr>
          <w:rFonts w:ascii="仿宋" w:hAnsi="仿宋" w:eastAsia="仿宋"/>
          <w:b w:val="0"/>
          <w:i w:val="0"/>
          <w:color w:val="555555"/>
          <w:sz w:val="24"/>
        </w:rPr>
        <w:t>本文档与《SDS-软件设计说明书》配套使用：PRD 定义「做什么」，SDS 定义「怎么做」以及二次开发落地的技术细节。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