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DataGear 商业智能分析平台产品需求文档（PRD）V2.0 · 深化版</w:t>
      </w:r>
    </w:p>
    <w:p>
      <w:pPr>
        <w:ind w:left="360"/>
      </w:pPr>
      <w:r>
        <w:t>本文档在《PRD-BI产品需求文档》（V1）基础上深化：一是将竞品参照系从国内主流 BI 扩展到</w:t>
      </w:r>
      <w:r>
        <w:rPr>
          <w:b/>
        </w:rPr>
        <w:t>国际先进 BI 与开源竞品</w:t>
      </w:r>
      <w:r>
        <w:t xml:space="preserve">（Tableau、Power BI、Looker、Qlik、ThoughtSpot、Superset、Metabase、DataEase/SQLBot）；二是基于对 </w:t>
      </w:r>
      <w:r>
        <w:rPr>
          <w:b/>
        </w:rPr>
        <w:t>DataGear 6.0.0 代码库的事实盘点</w:t>
      </w:r>
      <w:r>
        <w:t>重新校准需求基线；三是新增语义层/指标中心、AI 增强分析（ChatBI）、数据告警、嵌入式分析等模块，并给出</w:t>
      </w:r>
      <w:r>
        <w:rPr>
          <w:b/>
        </w:rPr>
        <w:t>面向二次开发的分阶段实施路径</w:t>
      </w:r>
      <w:r>
        <w:t>。</w:t>
      </w:r>
    </w:p>
    <w:p>
      <w:pPr>
        <w:pStyle w:val="Heading2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DataGear（数据可视化分析与商业智能平台）</w:t>
            </w:r>
          </w:p>
        </w:tc>
      </w:tr>
      <w:tr>
        <w:tc>
          <w:tcPr>
            <w:tcW w:type="dxa" w:w="4320"/>
          </w:tcPr>
          <w:p>
            <w:r>
              <w:t>基线版本</w:t>
            </w:r>
          </w:p>
        </w:tc>
        <w:tc>
          <w:tcPr>
            <w:tcW w:type="dxa" w:w="4320"/>
          </w:tcPr>
          <w:p>
            <w:r>
              <w:t>6.0.0（Java 8 / Spring Boot 2.7 / jQuery+Vue3+PrimeVue 混合前端 / Freemarker 服务端渲染）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V2.0（在 V1 基础上深化，与 V1 配合使用；冲突处以本文档为准）</w:t>
            </w:r>
          </w:p>
        </w:tc>
      </w:tr>
      <w:tr>
        <w:tc>
          <w:tcPr>
            <w:tcW w:type="dxa" w:w="4320"/>
          </w:tcPr>
          <w:p>
            <w:r>
              <w:t>文档目的</w:t>
            </w:r>
          </w:p>
        </w:tc>
        <w:tc>
          <w:tcPr>
            <w:tcW w:type="dxa" w:w="4320"/>
          </w:tcPr>
          <w:p>
            <w:r>
              <w:t>为下一步二次开发明确方向（做什么、为什么）与路径（先后顺序、技术要点、验收标准）</w:t>
            </w:r>
          </w:p>
        </w:tc>
      </w:tr>
      <w:tr>
        <w:tc>
          <w:tcPr>
            <w:tcW w:type="dxa" w:w="4320"/>
          </w:tcPr>
          <w:p>
            <w:r>
              <w:t>国际参照</w:t>
            </w:r>
          </w:p>
        </w:tc>
        <w:tc>
          <w:tcPr>
            <w:tcW w:type="dxa" w:w="4320"/>
          </w:tcPr>
          <w:p>
            <w:r>
              <w:t>Tableau（Pulse/Agent）、Power BI（Copilot/语义模型）、Looker（LookML/Conversational Analytics）、Qlik（Insight Advisor）、ThoughtSpot（Spotter）、Apache Superset、Metabase</w:t>
            </w:r>
          </w:p>
        </w:tc>
      </w:tr>
      <w:tr>
        <w:tc>
          <w:tcPr>
            <w:tcW w:type="dxa" w:w="4320"/>
          </w:tcPr>
          <w:p>
            <w:r>
              <w:t>国内参照</w:t>
            </w:r>
          </w:p>
        </w:tc>
        <w:tc>
          <w:tcPr>
            <w:tcW w:type="dxa" w:w="4320"/>
          </w:tcPr>
          <w:p>
            <w:r>
              <w:t>帆软 FineBI 7.0/FineChatBI、阿里 Quick BI 智能小Q、观远 ChatBI/Metrics、Smartbi AIChat 白泽、Kyligence Zen/Copilot、DataEase/SQLBot</w:t>
            </w:r>
          </w:p>
        </w:tc>
      </w:tr>
      <w:tr>
        <w:tc>
          <w:tcPr>
            <w:tcW w:type="dxa" w:w="4320"/>
          </w:tcPr>
          <w:p>
            <w:r>
              <w:t>事实依据</w:t>
            </w:r>
          </w:p>
        </w:tc>
        <w:tc>
          <w:tcPr>
            <w:tcW w:type="dxa" w:w="4320"/>
          </w:tcPr>
          <w:p>
            <w:r>
              <w:t>竞品公开资料（2024–2026，附来源）；本地代码库盘点（模块/类级证据）</w:t>
            </w:r>
          </w:p>
        </w:tc>
      </w:tr>
    </w:tbl>
    <w:p>
      <w:pPr>
        <w:pStyle w:val="Heading2"/>
      </w:pPr>
      <w:r>
        <w:t>1. 竞品格局与趋势洞察（新增）</w:t>
      </w:r>
    </w:p>
    <w:p>
      <w:pPr>
        <w:pStyle w:val="Heading3"/>
      </w:pPr>
      <w:r>
        <w:t>1.1 国际竞品能力矩阵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标杆实践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Looker LookML：维度/度量/Join 以代码定义，Git 版本化 + Code Review，是 BI 界工程化程度最高的语义层；2024 起 Looker Modeler 把语义模型以 SQL 接口暴露给第三方 BI（"语义层即服务"）</w:t>
            </w:r>
          </w:p>
        </w:tc>
        <w:tc>
          <w:tcPr>
            <w:tcW w:type="dxa" w:w="2880"/>
          </w:tcPr>
          <w:p>
            <w:r>
              <w:t>7wData: 2024-2025(https://7wdata.be/company/looker/)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Power BI 语义模型是全部 AI 能力的底座，提供 "Approved for Copilot" 治理标记；AI data schema 支持字段同义词与 AI Instructions（业务规则提示词）</w:t>
            </w:r>
          </w:p>
        </w:tc>
        <w:tc>
          <w:tcPr>
            <w:tcW w:type="dxa" w:w="2880"/>
          </w:tcPr>
          <w:p>
            <w:r>
              <w:t>Rollstack: 2025(https://www.rollstack.com/articles/power-bi-ai-best-practices)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Tableau Pulse Metrics Layer 集中定义可复用指标，用户"关注"指标后自动获得洞察推送</w:t>
            </w:r>
          </w:p>
        </w:tc>
        <w:tc>
          <w:tcPr>
            <w:tcW w:type="dxa" w:w="2880"/>
          </w:tcPr>
          <w:p>
            <w:r>
              <w:t>Tableau 官方博客: 2024(https://www.tableau.com/blog/tableau-metrics-and-natural-language-query-evolve-tableau-pulse)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dbt Semantic Layer / MetricFlow：YAML 定义指标、Git 版本化；MetricFlow 于 2025 年底以 Apache 2.0 开源；OSI（Open Semantic Interchange）语义互换标准 v1.0 于 2026.1 发布并捐入 Apache 孵化器</w:t>
            </w:r>
          </w:p>
        </w:tc>
        <w:tc>
          <w:tcPr>
            <w:tcW w:type="dxa" w:w="2880"/>
          </w:tcPr>
          <w:p>
            <w:r>
              <w:t>Datus: 2025-2026(https://datus.ai/blog/open-semantic-interchange-osi/)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Power BI Copilot：自然语言生成整页报表、写 DAX、Smart Narrative 摘要；Verified answers 用"人工认证答案"对冲 AI 幻觉；Key Influencers / Anomaly Detection / Decomposition Tree 三个 AI 视觉件</w:t>
            </w:r>
          </w:p>
        </w:tc>
        <w:tc>
          <w:tcPr>
            <w:tcW w:type="dxa" w:w="2880"/>
          </w:tcPr>
          <w:p>
            <w:r>
              <w:t>Bifocal: 2025-12(https://bifocal.show/2025/12/16/episode-312-power-bi-november-2025/)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Tableau Pulse：面向业务决策者的"指标新闻流"，AI 自动发现趋势/异常并用自然语言解释，主动推送至 Web/移动/Slack</w:t>
            </w:r>
          </w:p>
        </w:tc>
        <w:tc>
          <w:tcPr>
            <w:tcW w:type="dxa" w:w="2880"/>
          </w:tcPr>
          <w:p>
            <w:r>
              <w:t>Tableau 产品页: 2024(https://www.tableau.com/products/tableau-pulse)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ThoughtSpot Spotter：AI 数据分析师 Agent，多步推理；底层是"确定性 search-token 架构"而非纯 text-to-SQL；SpotIQ 无人值守自动洞察</w:t>
            </w:r>
          </w:p>
        </w:tc>
        <w:tc>
          <w:tcPr>
            <w:tcW w:type="dxa" w:w="2880"/>
          </w:tcPr>
          <w:p>
            <w:r>
              <w:t>OSI 厂商调研: 2025(https://github.com/bitol-io/tsc/blob/main/rfcs/approved/odcs-v3.2.0/0038-context.md)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Looker Conversational Analytics（2025.11 GA）：Fast/Thinking 双模式，"Show reasoning" 透明化解释，支持 golden queries（金标准问答对）</w:t>
            </w:r>
          </w:p>
        </w:tc>
        <w:tc>
          <w:tcPr>
            <w:tcW w:type="dxa" w:w="2880"/>
          </w:tcPr>
          <w:p>
            <w:r>
              <w:t>Querio: 2025(https://querio.ai/articles/conversational-analytics-tools)</w:t>
            </w:r>
          </w:p>
        </w:tc>
      </w:tr>
      <w:tr>
        <w:tc>
          <w:tcPr>
            <w:tcW w:type="dxa" w:w="2880"/>
          </w:tcPr>
          <w:p>
            <w:r>
              <w:t>数据准备</w:t>
            </w:r>
          </w:p>
        </w:tc>
        <w:tc>
          <w:tcPr>
            <w:tcW w:type="dxa" w:w="2880"/>
          </w:tcPr>
          <w:p>
            <w:r>
              <w:t>Power Query：拖拽+步骤列表 ETL，数百连接器，转换可回溯为 M 脚本；业界公认强于 Tableau Prep</w:t>
            </w:r>
          </w:p>
        </w:tc>
        <w:tc>
          <w:tcPr>
            <w:tcW w:type="dxa" w:w="2880"/>
          </w:tcPr>
          <w:p>
            <w:r>
              <w:t>Prologika: 2024(https://prologika.com/tableau-prep-vs-power-query/)</w:t>
            </w:r>
          </w:p>
        </w:tc>
      </w:tr>
      <w:tr>
        <w:tc>
          <w:tcPr>
            <w:tcW w:type="dxa" w:w="2880"/>
          </w:tcPr>
          <w:p>
            <w:r>
              <w:t>嵌入式分析</w:t>
            </w:r>
          </w:p>
        </w:tc>
        <w:tc>
          <w:tcPr>
            <w:tcW w:type="dxa" w:w="2880"/>
          </w:tcPr>
          <w:p>
            <w:r>
              <w:t>Metabase：JWT 签名嵌入 + React Embedding SDK，开源即可基础嵌入，公认开源 BI 中嵌入体验最佳；Superset 提供 Embedded SDK + Guest Token</w:t>
            </w:r>
          </w:p>
        </w:tc>
        <w:tc>
          <w:tcPr>
            <w:tcW w:type="dxa" w:w="2880"/>
          </w:tcPr>
          <w:p>
            <w:r>
              <w:t>work-management: 2025(https://work-management.org/analytics/metabase-review/)</w:t>
            </w:r>
          </w:p>
        </w:tc>
      </w:tr>
      <w:tr>
        <w:tc>
          <w:tcPr>
            <w:tcW w:type="dxa" w:w="2880"/>
          </w:tcPr>
          <w:p>
            <w:r>
              <w:t>告警推送</w:t>
            </w:r>
          </w:p>
        </w:tc>
        <w:tc>
          <w:tcPr>
            <w:tcW w:type="dxa" w:w="2880"/>
          </w:tcPr>
          <w:p>
            <w:r>
              <w:t>Power BI 磁贴告警 + Fabric Activator 动态告警；Tableau Data-driven alerts；Metabase/Superset 均有阈值告警 + 邮件/Slack/Webhook</w:t>
            </w:r>
          </w:p>
        </w:tc>
        <w:tc>
          <w:tcPr>
            <w:tcW w:type="dxa" w:w="2880"/>
          </w:tcPr>
          <w:p>
            <w:r>
              <w:t>Lukas Reese: 2024-12(https://lukasreese.com/2024/12/26/power-bi-alerts/)</w:t>
            </w:r>
          </w:p>
        </w:tc>
      </w:tr>
      <w:tr>
        <w:tc>
          <w:tcPr>
            <w:tcW w:type="dxa" w:w="2880"/>
          </w:tcPr>
          <w:p>
            <w:r>
              <w:t>协作治理</w:t>
            </w:r>
          </w:p>
        </w:tc>
        <w:tc>
          <w:tcPr>
            <w:tcW w:type="dxa" w:w="2880"/>
          </w:tcPr>
          <w:p>
            <w:r>
              <w:t>Metabase Verified 认证内容 + Collections；Tableau 修订历史（版本快照回滚）；Power BI 部署管道（Dev/Test/Prod）</w:t>
            </w:r>
          </w:p>
        </w:tc>
        <w:tc>
          <w:tcPr>
            <w:tcW w:type="dxa" w:w="2880"/>
          </w:tcPr>
          <w:p>
            <w:r>
              <w:t>Wiiisdom: 2024(https://wiiisdom.com/blog/tableau-version-control/)</w:t>
            </w:r>
          </w:p>
        </w:tc>
      </w:tr>
      <w:tr>
        <w:tc>
          <w:tcPr>
            <w:tcW w:type="dxa" w:w="2880"/>
          </w:tcPr>
          <w:p>
            <w:r>
              <w:t>开放接口</w:t>
            </w:r>
          </w:p>
        </w:tc>
        <w:tc>
          <w:tcPr>
            <w:tcW w:type="dxa" w:w="2880"/>
          </w:tcPr>
          <w:p>
            <w:r>
              <w:t>Metabase、ThoughtSpot 已提供 MCP Server，让外部 AI Agent 直接检索 BI 资产、跑查询</w:t>
            </w:r>
          </w:p>
        </w:tc>
        <w:tc>
          <w:tcPr>
            <w:tcW w:type="dxa" w:w="2880"/>
          </w:tcPr>
          <w:p>
            <w:r>
              <w:t>Metabase: 2025(https://www.metabase.com/releases-ai)</w:t>
            </w:r>
          </w:p>
        </w:tc>
      </w:tr>
    </w:tbl>
    <w:p>
      <w:pPr>
        <w:pStyle w:val="Heading3"/>
      </w:pPr>
      <w:r>
        <w:t>1.2 国内竞品动态（2024–2026）</w:t>
      </w:r>
    </w:p>
    <w:p>
      <w:pPr>
        <w:pStyle w:val="ListBullet"/>
        <w:ind w:left="360"/>
      </w:pPr>
      <w:r>
        <w:rPr>
          <w:b/>
        </w:rPr>
        <w:t>ChatBI 技术路线已收敛</w:t>
      </w:r>
      <w:r>
        <w:t>：行业共识是"大模型只做对话理解与意图拆解，不直接碰数据；取数走语义层/指标层的确定性通道"。帆软 FineChatBI 用 Text2DSL（大模型把意图转成可解释、可干预的 DSL 指令），永洪 Megrez 天权用 NL2Skill（自研领域语言 BDSL 替代 NL2SQL），均在规避裸 text-to-SQL 的幻觉与安全风险（甲子光年: 2024-05(http://mp.weixin.qq.com/s?__biz=MzU5OTI0NTc3Mg==&amp;mid=2247534103&amp;idx=2&amp;sn=240019fbded4ad7f60d95fb0cb1046b6)；亿欧: 2025-12(https://www.iyiou.com/news/202512311118533)）。</w:t>
      </w:r>
    </w:p>
    <w:p>
      <w:pPr>
        <w:pStyle w:val="ListBullet"/>
        <w:ind w:left="360"/>
      </w:pPr>
      <w:r>
        <w:rPr>
          <w:b/>
        </w:rPr>
        <w:t>产品形态从"问答框"扩展为智能体矩阵</w:t>
      </w:r>
      <w:r>
        <w:t>：Quick BI 智能小Q（2025-08 新版）拆分为问数/解读/报告/搭建四个 Agent；观远洞察 Agent 做 7×24 指标监控、异常检测、归因与行动建议（星汐引力: 2025-09(http://mp.weixin.qq.com/s?__biz=MzA3NDA4MjA2Mg==&amp;mid=2247483844&amp;idx=1&amp;sn=2e722984afcb0861dc4a909074e40836)；观远: 2024-11(https://www.ithome.com/0/810/529.htm)）。</w:t>
      </w:r>
    </w:p>
    <w:p>
      <w:pPr>
        <w:pStyle w:val="ListBullet"/>
        <w:ind w:left="360"/>
      </w:pPr>
      <w:r>
        <w:rPr>
          <w:b/>
        </w:rPr>
        <w:t>指标平台国内三类载体</w:t>
      </w:r>
      <w:r>
        <w:t>：独立中台型（Kyligence Zen）、BI 内建型（观远 Metrics、Smartbi 指标管理、FineBI 7.0 指标中心）、ChatBI 知识库型（业务用语/同义词/规则沉淀口径）。对开源产品，"BI 内建轻量指标层 + 口径知识库"性价比最高。</w:t>
      </w:r>
    </w:p>
    <w:p>
      <w:pPr>
        <w:pStyle w:val="ListBullet"/>
        <w:ind w:left="360"/>
      </w:pPr>
      <w:r>
        <w:rPr>
          <w:b/>
        </w:rPr>
        <w:t>开源商业模式被验证</w:t>
      </w:r>
      <w:r>
        <w:t xml:space="preserve">：DataEase（约 20.8K Star）以"社区版免费 + X-Pack 增值包（填报/同步/外观定制）"形成闭环；其衍生项目 </w:t>
      </w:r>
      <w:r>
        <w:rPr>
          <w:b/>
        </w:rPr>
        <w:t>SQLBot</w:t>
      </w:r>
      <w:r>
        <w:t>（LLM+RAG Text2SQL 独立开源问数组件）发布两个月获 12 万次部署，证明"智能问数可插拔化"的获客路径（OSCHINA: 2025-10(https://my.oschina.net/u/4736111/blog/18695592)）。</w:t>
      </w:r>
    </w:p>
    <w:p>
      <w:pPr>
        <w:pStyle w:val="ListBullet"/>
        <w:ind w:left="360"/>
      </w:pPr>
      <w:r>
        <w:rPr>
          <w:b/>
        </w:rPr>
        <w:t>实时化双轨应对</w:t>
      </w:r>
      <w:r>
        <w:t>：BI 厂商普遍"直连实时 OLAP 引擎（Doris/StarRocks/ClickHouse）+ 内置加速/缓存层"，而非自建数仓（Quick BI 官方支持 Doris/SelectDB，阿里云文档(https://www.aliyun.com/sswb/1771602.html)）。</w:t>
      </w:r>
    </w:p>
    <w:p>
      <w:pPr>
        <w:pStyle w:val="ListBullet"/>
        <w:ind w:left="360"/>
      </w:pPr>
      <w:r>
        <w:rPr>
          <w:b/>
        </w:rPr>
        <w:t>信创升级为硬门槛</w:t>
      </w:r>
      <w:r>
        <w:t>：央国企要求 2027 年前全栈信创替换，适配须覆盖芯片/OS/数据库（达梦/人大金仓/GaussDB/GBase）/中间件/国产浏览器五层，且要求性能验证（Worktile: 2026-07(https://worktile.com/kb/p/3996017)）。</w:t>
      </w:r>
    </w:p>
    <w:p>
      <w:pPr>
        <w:pStyle w:val="ListBullet"/>
        <w:ind w:left="360"/>
      </w:pPr>
      <w:r>
        <w:rPr>
          <w:b/>
        </w:rPr>
        <w:t>市场结构利好私有化开源 BI</w:t>
      </w:r>
      <w:r>
        <w:t>：2024 年中国 BI 市场 10.6 亿美元，本地部署占 85.9%（美国 57.7%）；预计 2029 年达 19.3 亿美元，CAGR 12.8%（IDC，安全内参: 2025-07-31(https://www.secrss.com/articles/81495)）。</w:t>
      </w:r>
    </w:p>
    <w:p>
      <w:pPr>
        <w:pStyle w:val="Heading3"/>
      </w:pPr>
      <w:r>
        <w:t>1.3 六大趋势判断（DataGear 的战略输入）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趋势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 DataGear 的含义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语义层/指标层是一切高级能力（ChatBI、告警、嵌入、治理）的地基</w:t>
            </w:r>
            <w:r>
              <w:t>；AtScale 基准显示 LLM 无语义层 grounding 时错误率约 80%</w:t>
            </w:r>
          </w:p>
        </w:tc>
        <w:tc>
          <w:tcPr>
            <w:tcW w:type="dxa" w:w="2880"/>
          </w:tcPr>
          <w:p>
            <w:r>
              <w:t>优先建设轻量指标中心，且指标定义要"可 API 消费、可导出"（headless 形态）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取数走"确定性中间层"</w:t>
            </w:r>
            <w:r>
              <w:t>（Text2DSL/NL2Skill），大模型只做意图理解</w:t>
            </w:r>
          </w:p>
        </w:tc>
        <w:tc>
          <w:tcPr>
            <w:tcW w:type="dxa" w:w="2880"/>
          </w:tcPr>
          <w:p>
            <w:r>
              <w:t>DataGear 自有数据集/数据标记模型天然适合做 DSL，避免裸 NL2SQL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告警/订阅/嵌入是开源用户口碑最集中的"非炫技"能力</w:t>
            </w:r>
            <w:r>
              <w:t>，成本低见效快</w:t>
            </w:r>
          </w:p>
        </w:tc>
        <w:tc>
          <w:tcPr>
            <w:tcW w:type="dxa" w:w="2880"/>
          </w:tcPr>
          <w:p>
            <w:r>
              <w:t>排在 AI 大叙事之前落地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Agentic BI</w:t>
            </w:r>
            <w:r>
              <w:t>：从"对话取数"到"监控-归因-建议"的主动洞察与多智能体协同</w:t>
            </w:r>
          </w:p>
        </w:tc>
        <w:tc>
          <w:tcPr>
            <w:tcW w:type="dxa" w:w="2880"/>
          </w:tcPr>
          <w:p>
            <w:r>
              <w:t>作为中期演进方向，依赖 T1/T2 成熟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可组合/Headless BI 与 MCP</w:t>
            </w:r>
            <w:r>
              <w:t>：BI 资产（指标、数据、看板）以 API/MCP 向外供给</w:t>
            </w:r>
          </w:p>
        </w:tc>
        <w:tc>
          <w:tcPr>
            <w:tcW w:type="dxa" w:w="2880"/>
          </w:tcPr>
          <w:p>
            <w:r>
              <w:t>开放 API 与 MCP Server 是生态卡位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信创与实时 OLAP 适配</w:t>
            </w:r>
            <w:r>
              <w:t>决定国内政企准入</w:t>
            </w:r>
          </w:p>
        </w:tc>
        <w:tc>
          <w:tcPr>
            <w:tcW w:type="dxa" w:w="2880"/>
          </w:tcPr>
          <w:p>
            <w:r>
              <w:t>数据源方言矩阵与性能验证需专项投入</w:t>
            </w:r>
          </w:p>
        </w:tc>
      </w:tr>
    </w:tbl>
    <w:p>
      <w:pPr>
        <w:pStyle w:val="Heading2"/>
      </w:pPr>
      <w:r>
        <w:t>2. DataGear 现状盘点与差距分析（新增，基于代码事实）</w:t>
      </w:r>
    </w:p>
    <w:p>
      <w:pPr>
        <w:ind w:left="360"/>
      </w:pPr>
      <w:r>
        <w:t>本节结论来自对 6.0.0 代码库的逐项核查（模块/类级证据），用于把 V1 PRD 中"规划语气"的需求重新定性为「增强现有」或「全新建设」，避免二次开发误判工作量。</w:t>
      </w:r>
    </w:p>
    <w:p>
      <w:pPr>
        <w:pStyle w:val="Heading3"/>
      </w:pPr>
      <w:r>
        <w:t>2.1 已实现能力（可作为深化基座）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关键代码证据</w:t>
            </w:r>
          </w:p>
        </w:tc>
      </w:tr>
      <w:tr>
        <w:tc>
          <w:tcPr>
            <w:tcW w:type="dxa" w:w="4320"/>
          </w:tcPr>
          <w:p>
            <w:r>
              <w:t>数据源管理 + 运行时 JDBC 驱动加载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datagear-connection</w:t>
            </w:r>
            <w:r>
              <w:t>：</w:t>
            </w:r>
            <w:r>
              <w:rPr>
                <w:rFonts w:ascii="Consolas" w:hAnsi="Consolas"/>
                <w:sz w:val="19"/>
              </w:rPr>
              <w:t>DriverEntity/DriverEntityManager/PathDriverFactory</w:t>
            </w:r>
            <w:r>
              <w:t>；</w:t>
            </w:r>
            <w:r>
              <w:rPr>
                <w:rFonts w:ascii="Consolas" w:hAnsi="Consolas"/>
                <w:sz w:val="19"/>
              </w:rPr>
              <w:t>DriverEntityController</w:t>
            </w:r>
          </w:p>
        </w:tc>
      </w:tr>
      <w:tr>
        <w:tc>
          <w:tcPr>
            <w:tcW w:type="dxa" w:w="4320"/>
          </w:tcPr>
          <w:p>
            <w:r>
              <w:t>SQL 工作台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DtbsSourceSqlpadController</w:t>
            </w:r>
            <w:r>
              <w:t>、CodeMirror SQL 模式</w:t>
            </w:r>
          </w:p>
        </w:tc>
      </w:tr>
      <w:tr>
        <w:tc>
          <w:tcPr>
            <w:tcW w:type="dxa" w:w="4320"/>
          </w:tcPr>
          <w:p>
            <w:r>
              <w:t>六类数据集 + Freemarker 参数化 + 汇总数据集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datagear-analysis/support/*DataSet</w:t>
            </w:r>
            <w:r>
              <w:t>、</w:t>
            </w:r>
            <w:r>
              <w:rPr>
                <w:rFonts w:ascii="Consolas" w:hAnsi="Consolas"/>
                <w:sz w:val="19"/>
              </w:rPr>
              <w:t>SummaryDataSetEntity</w:t>
            </w:r>
          </w:p>
        </w:tc>
      </w:tr>
      <w:tr>
        <w:tc>
          <w:tcPr>
            <w:tcW w:type="dxa" w:w="4320"/>
          </w:tcPr>
          <w:p>
            <w:r>
              <w:t>70+ 图表（ECharts 5.6）、一图多数据集、数据标记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builtInChartPlugins</w:t>
            </w:r>
            <w:r>
              <w:t xml:space="preserve"> v1(74)/v2(76)、</w:t>
            </w:r>
            <w:r>
              <w:rPr>
                <w:rFonts w:ascii="Consolas" w:hAnsi="Consolas"/>
                <w:sz w:val="19"/>
              </w:rPr>
              <w:t>ChartPlugin/ChartPluginManager</w:t>
            </w:r>
          </w:p>
        </w:tc>
      </w:tr>
      <w:tr>
        <w:tc>
          <w:tcPr>
            <w:tcW w:type="dxa" w:w="4320"/>
          </w:tcPr>
          <w:p>
            <w:r>
              <w:t>看板（HTML 模板、可视/源码双模式、分享密码、iframe、响应式）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DashboardVisualController</w:t>
            </w:r>
            <w:r>
              <w:t>（1871 行）、</w:t>
            </w:r>
            <w:r>
              <w:rPr>
                <w:rFonts w:ascii="Consolas" w:hAnsi="Consolas"/>
                <w:sz w:val="19"/>
              </w:rPr>
              <w:t>dashboardEditor.js</w:t>
            </w:r>
            <w:r>
              <w:t>（3808 行）</w:t>
            </w:r>
          </w:p>
        </w:tc>
      </w:tr>
      <w:tr>
        <w:tc>
          <w:tcPr>
            <w:tcW w:type="dxa" w:w="4320"/>
          </w:tcPr>
          <w:p>
            <w:r>
              <w:t>看板前端开放 API（联动/钻取/异步加载/交互表单）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analysisapi/2.0/chartFactory.js</w:t>
            </w:r>
            <w:r>
              <w:t>（8743 行）、</w:t>
            </w:r>
            <w:r>
              <w:rPr>
                <w:rFonts w:ascii="Consolas" w:hAnsi="Consolas"/>
                <w:sz w:val="19"/>
              </w:rPr>
              <w:t>dashboardFactory.js</w:t>
            </w:r>
            <w:r>
              <w:t>、</w:t>
            </w:r>
            <w:r>
              <w:rPr>
                <w:rFonts w:ascii="Consolas" w:hAnsi="Consolas"/>
                <w:sz w:val="19"/>
              </w:rPr>
              <w:t>chartSupport.js</w:t>
            </w:r>
          </w:p>
        </w:tc>
      </w:tr>
      <w:tr>
        <w:tc>
          <w:tcPr>
            <w:tcW w:type="dxa" w:w="4320"/>
          </w:tcPr>
          <w:p>
            <w:r>
              <w:t>数据导入导出（CSV/Excel/JSON/SQL，手动触发）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datagear-dataexchange</w:t>
            </w:r>
            <w:r>
              <w:t>、</w:t>
            </w:r>
            <w:r>
              <w:rPr>
                <w:rFonts w:ascii="Consolas" w:hAnsi="Consolas"/>
                <w:sz w:val="19"/>
              </w:rPr>
              <w:t>DtbsSourceExchangeController</w:t>
            </w:r>
          </w:p>
        </w:tc>
      </w:tr>
      <w:tr>
        <w:tc>
          <w:tcPr>
            <w:tcW w:type="dxa" w:w="4320"/>
          </w:tcPr>
          <w:p>
            <w:r>
              <w:t>用户/角色/资源级授权/数据源防护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User/Role/Authorization</w:t>
            </w:r>
            <w:r>
              <w:t>（四档权限值）、</w:t>
            </w:r>
            <w:r>
              <w:rPr>
                <w:rFonts w:ascii="Consolas" w:hAnsi="Consolas"/>
                <w:sz w:val="19"/>
              </w:rPr>
              <w:t>DtbsSourceGuard</w:t>
            </w:r>
          </w:p>
        </w:tc>
      </w:tr>
      <w:tr>
        <w:tc>
          <w:tcPr>
            <w:tcW w:type="dxa" w:w="4320"/>
          </w:tcPr>
          <w:p>
            <w:r>
              <w:t>内部调度框架（Spring Scheduling，仅 housekeeping）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web/config/SchedulingConfigSupport.java</w:t>
            </w:r>
          </w:p>
        </w:tc>
      </w:tr>
      <w:tr>
        <w:tc>
          <w:tcPr>
            <w:tcW w:type="dxa" w:w="4320"/>
          </w:tcPr>
          <w:p>
            <w:r>
              <w:t>内部 JSON Web API（会话认证，46 个 Controller）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/dashboard/data</w:t>
            </w:r>
            <w:r>
              <w:t>、</w:t>
            </w:r>
            <w:r>
              <w:rPr>
                <w:rFonts w:ascii="Consolas" w:hAnsi="Consolas"/>
                <w:sz w:val="19"/>
              </w:rPr>
              <w:t>/dashboard/loadChart</w:t>
            </w:r>
            <w:r>
              <w:t xml:space="preserve"> 等</w:t>
            </w:r>
          </w:p>
        </w:tc>
      </w:tr>
    </w:tbl>
    <w:p>
      <w:pPr>
        <w:pStyle w:val="Heading3"/>
      </w:pPr>
      <w:r>
        <w:t>2.2 未实现能力（V1 PRD 规划项的真实状态）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V1 规划项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代码现状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定性</w:t>
            </w:r>
          </w:p>
        </w:tc>
      </w:tr>
      <w:tr>
        <w:tc>
          <w:tcPr>
            <w:tcW w:type="dxa" w:w="2880"/>
          </w:tcPr>
          <w:p>
            <w:r>
              <w:t>数据填报</w:t>
            </w:r>
          </w:p>
        </w:tc>
        <w:tc>
          <w:tcPr>
            <w:tcW w:type="dxa" w:w="2880"/>
          </w:tcPr>
          <w:p>
            <w:r>
              <w:t>零实现，Roadmap 仅"待研究"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统计报表/固定报表</w:t>
            </w:r>
          </w:p>
        </w:tc>
        <w:tc>
          <w:tcPr>
            <w:tcW w:type="dxa" w:w="2880"/>
          </w:tcPr>
          <w:p>
            <w:r>
              <w:t>无 report 引擎；汇总数据集仅部分替代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数据治理（血缘/质量/标准/指标）</w:t>
            </w:r>
          </w:p>
        </w:tc>
        <w:tc>
          <w:tcPr>
            <w:tcW w:type="dxa" w:w="2880"/>
          </w:tcPr>
          <w:p>
            <w:r>
              <w:t xml:space="preserve">仅 </w:t>
            </w:r>
            <w:r>
              <w:rPr>
                <w:rFonts w:ascii="Consolas" w:hAnsi="Consolas"/>
                <w:sz w:val="19"/>
              </w:rPr>
              <w:t>datagear-meta</w:t>
            </w:r>
            <w:r>
              <w:t xml:space="preserve"> 表结构解析</w:t>
            </w:r>
          </w:p>
        </w:tc>
        <w:tc>
          <w:tcPr>
            <w:tcW w:type="dxa" w:w="2880"/>
          </w:tcPr>
          <w:p>
            <w:r>
              <w:t>全新建设（其中指标中心升级为本 V2 的核心模块）</w:t>
            </w:r>
          </w:p>
        </w:tc>
      </w:tr>
      <w:tr>
        <w:tc>
          <w:tcPr>
            <w:tcW w:type="dxa" w:w="2880"/>
          </w:tcPr>
          <w:p>
            <w:r>
              <w:t>开放数据 API（Key/Token 鉴权、限流）</w:t>
            </w:r>
          </w:p>
        </w:tc>
        <w:tc>
          <w:tcPr>
            <w:tcW w:type="dxa" w:w="2880"/>
          </w:tcPr>
          <w:p>
            <w:r>
              <w:t>仅会话制内部接口 + 分享密码 iframe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定时任务/订阅推送</w:t>
            </w:r>
          </w:p>
        </w:tc>
        <w:tc>
          <w:tcPr>
            <w:tcW w:type="dxa" w:w="2880"/>
          </w:tcPr>
          <w:p>
            <w:r>
              <w:t>无 quartz/cron/邮件模块</w:t>
            </w:r>
          </w:p>
        </w:tc>
        <w:tc>
          <w:tcPr>
            <w:tcW w:type="dxa" w:w="2880"/>
          </w:tcPr>
          <w:p>
            <w:r>
              <w:t>全新建设（基建级）</w:t>
            </w:r>
          </w:p>
        </w:tc>
      </w:tr>
      <w:tr>
        <w:tc>
          <w:tcPr>
            <w:tcW w:type="dxa" w:w="2880"/>
          </w:tcPr>
          <w:p>
            <w:r>
              <w:t>行/列级数据权限</w:t>
            </w:r>
          </w:p>
        </w:tc>
        <w:tc>
          <w:tcPr>
            <w:tcW w:type="dxa" w:w="2880"/>
          </w:tcPr>
          <w:p>
            <w:r>
              <w:t>权限粒度停在资源级（Authorization 四档）</w:t>
            </w:r>
          </w:p>
        </w:tc>
        <w:tc>
          <w:tcPr>
            <w:tcW w:type="dxa" w:w="2880"/>
          </w:tcPr>
          <w:p>
            <w:r>
              <w:t>全新建设（需扩展权限模型）</w:t>
            </w:r>
          </w:p>
        </w:tc>
      </w:tr>
      <w:tr>
        <w:tc>
          <w:tcPr>
            <w:tcW w:type="dxa" w:w="2880"/>
          </w:tcPr>
          <w:p>
            <w:r>
              <w:t>真拖拽设计器</w:t>
            </w:r>
          </w:p>
        </w:tc>
        <w:tc>
          <w:tcPr>
            <w:tcW w:type="dxa" w:w="2880"/>
          </w:tcPr>
          <w:p>
            <w:r>
              <w:t>可视编辑器为插入/点选式，</w:t>
            </w:r>
            <w:r>
              <w:rPr>
                <w:rFonts w:ascii="Consolas" w:hAnsi="Consolas"/>
                <w:sz w:val="19"/>
              </w:rPr>
              <w:t>draggable</w:t>
            </w:r>
            <w:r>
              <w:t xml:space="preserve"> 出现 0 次</w:t>
            </w:r>
          </w:p>
        </w:tc>
        <w:tc>
          <w:tcPr>
            <w:tcW w:type="dxa" w:w="2880"/>
          </w:tcPr>
          <w:p>
            <w:r>
              <w:t>增强现有（dashboardEditor.js 演进）</w:t>
            </w:r>
          </w:p>
        </w:tc>
      </w:tr>
      <w:tr>
        <w:tc>
          <w:tcPr>
            <w:tcW w:type="dxa" w:w="2880"/>
          </w:tcPr>
          <w:p>
            <w:r>
              <w:t>大屏设计器</w:t>
            </w:r>
          </w:p>
        </w:tc>
        <w:tc>
          <w:tcPr>
            <w:tcW w:type="dxa" w:w="2880"/>
          </w:tcPr>
          <w:p>
            <w:r>
              <w:t>无专门模块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数据集市/ETL 调度/跨库查询</w:t>
            </w:r>
          </w:p>
        </w:tc>
        <w:tc>
          <w:tcPr>
            <w:tcW w:type="dxa" w:w="2880"/>
          </w:tcPr>
          <w:p>
            <w:r>
              <w:t>dataexchange 无调度、无增量、无转换编排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Docker 交付</w:t>
            </w:r>
          </w:p>
        </w:tc>
        <w:tc>
          <w:tcPr>
            <w:tcW w:type="dxa" w:w="2880"/>
          </w:tcPr>
          <w:p>
            <w:r>
              <w:t>无 Dockerfile</w:t>
            </w:r>
          </w:p>
        </w:tc>
        <w:tc>
          <w:tcPr>
            <w:tcW w:type="dxa" w:w="2880"/>
          </w:tcPr>
          <w:p>
            <w:r>
              <w:t>全新建设（低成本）</w:t>
            </w:r>
          </w:p>
        </w:tc>
      </w:tr>
      <w:tr>
        <w:tc>
          <w:tcPr>
            <w:tcW w:type="dxa" w:w="2880"/>
          </w:tcPr>
          <w:p>
            <w:r>
              <w:t>移动端</w:t>
            </w:r>
          </w:p>
        </w:tc>
        <w:tc>
          <w:tcPr>
            <w:tcW w:type="dxa" w:w="2880"/>
          </w:tcPr>
          <w:p>
            <w:r>
              <w:t>仅看板响应式</w:t>
            </w:r>
          </w:p>
        </w:tc>
        <w:tc>
          <w:tcPr>
            <w:tcW w:type="dxa" w:w="2880"/>
          </w:tcPr>
          <w:p>
            <w:r>
              <w:t>全新建设（建议降级为 H5 深化）</w:t>
            </w:r>
          </w:p>
        </w:tc>
      </w:tr>
    </w:tbl>
    <w:p>
      <w:pPr>
        <w:pStyle w:val="Heading3"/>
      </w:pPr>
      <w:r>
        <w:t>2.3 差距分析结论</w:t>
      </w:r>
    </w:p>
    <w:p>
      <w:pPr>
        <w:pStyle w:val="ListNumber"/>
        <w:ind w:left="360"/>
      </w:pPr>
      <w:r>
        <w:rPr>
          <w:b/>
        </w:rPr>
        <w:t>DataGear 的强项在"自由看板 + 插件体系 + 轻量部署"，弱项在"语义层、自助分析、企业级治理、开放集成"</w:t>
      </w:r>
      <w:r>
        <w:t>——恰与 Superset（SQL 深度强/业务自助弱）、Metabase（自助与嵌入强/治理弱）形成错位。</w:t>
      </w:r>
    </w:p>
    <w:p>
      <w:pPr>
        <w:pStyle w:val="ListNumber"/>
        <w:ind w:left="360"/>
      </w:pPr>
      <w:r>
        <w:rPr>
          <w:b/>
        </w:rPr>
        <w:t>V1 PRD 的多数规划项属于"全新建设"而非"增强现有"</w:t>
      </w:r>
      <w:r>
        <w:t>，二次开发必须按基建（调度/邮件/开放 API/权限扩展）→ 语义层 → AI/告警/嵌入的顺序推进，不能并行摊大饼。</w:t>
      </w:r>
    </w:p>
    <w:p>
      <w:pPr>
        <w:pStyle w:val="ListNumber"/>
        <w:ind w:left="360"/>
      </w:pPr>
      <w:r>
        <w:rPr>
          <w:b/>
        </w:rPr>
        <w:t>国内开源竞品（DataEase/SQLBot）已验证"简单好用 + 可插拔问数 + 增值包"路径</w:t>
      </w:r>
      <w:r>
        <w:t>；DataGear 的差异化空间在「中文场景 + 轻量私有化 + 数据集语义层 + 可嵌入 + AI 可插拔」的组合。</w:t>
      </w:r>
    </w:p>
    <w:p>
      <w:pPr>
        <w:pStyle w:val="Heading2"/>
      </w:pPr>
      <w:r>
        <w:t>3. 产品战略与定位升级（深化 V1「产品定位」）</w:t>
      </w:r>
    </w:p>
    <w:p>
      <w:pPr>
        <w:pStyle w:val="Heading3"/>
      </w:pPr>
      <w:r>
        <w:t>3.1 定位陈述（V2）</w:t>
      </w:r>
    </w:p>
    <w:p>
      <w:r>
        <w:t>DataGear 从「自由制作任何数据看板」升级为：</w:t>
      </w:r>
    </w:p>
    <w:p>
      <w:pPr>
        <w:ind w:left="360"/>
      </w:pPr>
      <w:r>
        <w:rPr>
          <w:b/>
        </w:rPr>
        <w:t>开源、轻量、可私有化的"语义层驱动"BI 平台</w:t>
      </w:r>
      <w:r>
        <w:t>——以数据集语义层与指标中心为地基，向上支撑自由看板、自助分析与 AI 增强分析（ChatBI），向外以开放 API / 嵌入 SDK / MCP 供给数据与指标，服务中文场景与信创环境。</w:t>
      </w:r>
    </w:p>
    <w:p>
      <w:pPr>
        <w:pStyle w:val="Heading3"/>
      </w:pPr>
      <w:r>
        <w:t>3.2 三个战略支点</w:t>
      </w:r>
    </w:p>
    <w:p>
      <w:pPr>
        <w:pStyle w:val="ListNumber"/>
        <w:ind w:left="360"/>
      </w:pPr>
      <w:r>
        <w:rPr>
          <w:b/>
        </w:rPr>
        <w:t>语义层优先</w:t>
      </w:r>
      <w:r>
        <w:t>：指标中心是 ChatBI 准确率、告警、嵌入、治理的共同地基，作为 V2 最高优先级的全新建设模块。</w:t>
      </w:r>
    </w:p>
    <w:p>
      <w:pPr>
        <w:pStyle w:val="ListNumber"/>
        <w:ind w:left="360"/>
      </w:pPr>
      <w:r>
        <w:rPr>
          <w:b/>
        </w:rPr>
        <w:t>AI 可插拔而非重写内核</w:t>
      </w:r>
      <w:r>
        <w:t>：对标 SQLBot，智能问数做成独立可插拔模块（复用现有数据集/权限体系），支持 DeepSeek/Qwen/OpenAI 兼容接口的自带模型（BYO-LLM）。</w:t>
      </w:r>
    </w:p>
    <w:p>
      <w:pPr>
        <w:pStyle w:val="ListNumber"/>
        <w:ind w:left="360"/>
      </w:pPr>
      <w:r>
        <w:rPr>
          <w:b/>
        </w:rPr>
        <w:t>开放与嵌入放大生态</w:t>
      </w:r>
      <w:r>
        <w:t>：签名 Token 嵌入、数据 API、MCP Server 三层开放，让 DataGear 可被第三方系统与 AI Agent 消费。</w:t>
      </w:r>
    </w:p>
    <w:p>
      <w:pPr>
        <w:pStyle w:val="Heading3"/>
      </w:pPr>
      <w:r>
        <w:t>3.3 明确不做（边界）</w:t>
      </w:r>
    </w:p>
    <w:p>
      <w:pPr>
        <w:pStyle w:val="ListBullet"/>
        <w:ind w:left="360"/>
      </w:pPr>
      <w:r>
        <w:t>不做独立重型 ETL/数据集成产品（对标 Tableau Prep 全量能力）；只做数据集内轻量数据准备，重 ETL 交由上游（SeaTunnel/Flink CDC 等）。</w:t>
      </w:r>
    </w:p>
    <w:p>
      <w:pPr>
        <w:pStyle w:val="ListBullet"/>
        <w:ind w:left="360"/>
      </w:pPr>
      <w:r>
        <w:t>不做 SaaS 多租户云平台；坚持私有化单体 + 可选外置库高可用。</w:t>
      </w:r>
    </w:p>
    <w:p>
      <w:pPr>
        <w:pStyle w:val="ListBullet"/>
        <w:ind w:left="360"/>
      </w:pPr>
      <w:r>
        <w:t>不做自研 OLAP 引擎；以"直连实时 OLAP + 缓存加速"双轨应对实时化。</w:t>
      </w:r>
    </w:p>
    <w:p>
      <w:pPr>
        <w:pStyle w:val="ListBullet"/>
        <w:ind w:left="360"/>
      </w:pPr>
      <w:r>
        <w:t>不做裸 text-to-SQL 问数；坚持"语义层 grounding + DSL 中间层"的确定性路线。</w:t>
      </w:r>
    </w:p>
    <w:p>
      <w:pPr>
        <w:pStyle w:val="Heading2"/>
      </w:pPr>
      <w:r>
        <w:t>4. 新增与深化的需求模块</w:t>
      </w:r>
    </w:p>
    <w:p>
      <w:pPr>
        <w:ind w:left="360"/>
      </w:pPr>
      <w:r>
        <w:t>编号规则：延续 V1 的 FR 体系，新增模块使用新前缀（SEM/AI/ALERT/EMBED/PREP/COLLAB/DELIV）。每项标注【全新建设】或【增强现有】。</w:t>
      </w:r>
    </w:p>
    <w:p>
      <w:pPr>
        <w:pStyle w:val="Heading3"/>
      </w:pPr>
      <w:r>
        <w:t>4.1 M1 语义层与指标中心【全新建设 · 最高优先级】</w:t>
      </w:r>
    </w:p>
    <w:p>
      <w:r>
        <w:rPr>
          <w:b/>
        </w:rPr>
        <w:t>定位</w:t>
      </w:r>
      <w:r>
        <w:t>：DataGear 的"指标唯一事实源"。在现有数据集之上定义维度、度量、指标与业务术语，统一供给图表、报表、看板、告警、问数与外部 API。参照 Looker LookML 的集中管控思想、Superset 数据集语义层的轻量形态、Metabase Metrics 的易用性，以及 Kyligence Zen/观远 Metrics 的国内落地形态。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FR-SEM-01</w:t>
            </w:r>
          </w:p>
        </w:tc>
        <w:tc>
          <w:tcPr>
            <w:tcW w:type="dxa" w:w="2880"/>
          </w:tcPr>
          <w:p>
            <w:r>
              <w:t>维度/度量定义</w:t>
            </w:r>
          </w:p>
        </w:tc>
        <w:tc>
          <w:tcPr>
            <w:tcW w:type="dxa" w:w="2880"/>
          </w:tcPr>
          <w:p>
            <w:r>
              <w:t xml:space="preserve">在数据集字段上声明维度（时间/地区/组织等，支持层级）与度量（聚合方式：SUM/AVG/COUNT/MAX/MIN/COUNT_DISTINCT），复用 </w:t>
            </w:r>
            <w:r>
              <w:rPr>
                <w:rFonts w:ascii="Consolas" w:hAnsi="Consolas"/>
                <w:sz w:val="19"/>
              </w:rPr>
              <w:t>FR-MODEL-01</w:t>
            </w:r>
            <w:r>
              <w:t xml:space="preserve"> 字段定义体系</w:t>
            </w:r>
          </w:p>
        </w:tc>
      </w:tr>
      <w:tr>
        <w:tc>
          <w:tcPr>
            <w:tcW w:type="dxa" w:w="2880"/>
          </w:tcPr>
          <w:p>
            <w:r>
              <w:t>FR-SEM-02</w:t>
            </w:r>
          </w:p>
        </w:tc>
        <w:tc>
          <w:tcPr>
            <w:tcW w:type="dxa" w:w="2880"/>
          </w:tcPr>
          <w:p>
            <w:r>
              <w:t>指标定义</w:t>
            </w:r>
          </w:p>
        </w:tc>
        <w:tc>
          <w:tcPr>
            <w:tcW w:type="dxa" w:w="2880"/>
          </w:tcPr>
          <w:p>
            <w:r>
              <w:t>原子指标（度量+聚合）、派生指标（四则运算/同比/环比/占比/累计，对标 dbt 的 simple/ratio/cumulative/derived 四类）；含名称、口径说明、业务归属、负责人</w:t>
            </w:r>
          </w:p>
        </w:tc>
      </w:tr>
      <w:tr>
        <w:tc>
          <w:tcPr>
            <w:tcW w:type="dxa" w:w="2880"/>
          </w:tcPr>
          <w:p>
            <w:r>
              <w:t>FR-SEM-03</w:t>
            </w:r>
          </w:p>
        </w:tc>
        <w:tc>
          <w:tcPr>
            <w:tcW w:type="dxa" w:w="2880"/>
          </w:tcPr>
          <w:p>
            <w:r>
              <w:t>指标目录与分类</w:t>
            </w:r>
          </w:p>
        </w:tc>
        <w:tc>
          <w:tcPr>
            <w:tcW w:type="dxa" w:w="2880"/>
          </w:tcPr>
          <w:p>
            <w:r>
              <w:t>按主题域/部门/层级组织指标；指标检索与详情页（口径、血缘、热度）</w:t>
            </w:r>
          </w:p>
        </w:tc>
      </w:tr>
      <w:tr>
        <w:tc>
          <w:tcPr>
            <w:tcW w:type="dxa" w:w="2880"/>
          </w:tcPr>
          <w:p>
            <w:r>
              <w:t>FR-SEM-04</w:t>
            </w:r>
          </w:p>
        </w:tc>
        <w:tc>
          <w:tcPr>
            <w:tcW w:type="dxa" w:w="2880"/>
          </w:tcPr>
          <w:p>
            <w:r>
              <w:t>业务术语与同义词库</w:t>
            </w:r>
          </w:p>
        </w:tc>
        <w:tc>
          <w:tcPr>
            <w:tcW w:type="dxa" w:w="2880"/>
          </w:tcPr>
          <w:p>
            <w:r>
              <w:t>字段/指标的同义词、业务用语映射、业务规则说明（对标 Power BI AI data schema 与 FineChatBI 知识配置）——ChatBI 的 grounding 基础</w:t>
            </w:r>
          </w:p>
        </w:tc>
      </w:tr>
      <w:tr>
        <w:tc>
          <w:tcPr>
            <w:tcW w:type="dxa" w:w="2880"/>
          </w:tcPr>
          <w:p>
            <w:r>
              <w:t>FR-SEM-05</w:t>
            </w:r>
          </w:p>
        </w:tc>
        <w:tc>
          <w:tcPr>
            <w:tcW w:type="dxa" w:w="2880"/>
          </w:tcPr>
          <w:p>
            <w:r>
              <w:t>指标认证与版本</w:t>
            </w:r>
          </w:p>
        </w:tc>
        <w:tc>
          <w:tcPr>
            <w:tcW w:type="dxa" w:w="2880"/>
          </w:tcPr>
          <w:p>
            <w:r>
              <w:t>指标"已认证"标记（对标 Metabase Verified / Power BI endorsed）；指标定义版本历史与变更记录</w:t>
            </w:r>
          </w:p>
        </w:tc>
      </w:tr>
      <w:tr>
        <w:tc>
          <w:tcPr>
            <w:tcW w:type="dxa" w:w="2880"/>
          </w:tcPr>
          <w:p>
            <w:r>
              <w:t>FR-SEM-06</w:t>
            </w:r>
          </w:p>
        </w:tc>
        <w:tc>
          <w:tcPr>
            <w:tcW w:type="dxa" w:w="2880"/>
          </w:tcPr>
          <w:p>
            <w:r>
              <w:t>指标统一消费</w:t>
            </w:r>
          </w:p>
        </w:tc>
        <w:tc>
          <w:tcPr>
            <w:tcW w:type="dxa" w:w="2880"/>
          </w:tcPr>
          <w:p>
            <w:r>
              <w:t>图表/报表/看板直接引用指标（替代手写聚合）；指标卡片组件（数值+同环比+迷你趋势，落实 V1 FR-HOME-13/FR-DISP-03）</w:t>
            </w:r>
          </w:p>
        </w:tc>
      </w:tr>
      <w:tr>
        <w:tc>
          <w:tcPr>
            <w:tcW w:type="dxa" w:w="2880"/>
          </w:tcPr>
          <w:p>
            <w:r>
              <w:t>FR-SEM-07</w:t>
            </w:r>
          </w:p>
        </w:tc>
        <w:tc>
          <w:tcPr>
            <w:tcW w:type="dxa" w:w="2880"/>
          </w:tcPr>
          <w:p>
            <w:r>
              <w:t>指标关注与个人中心</w:t>
            </w:r>
          </w:p>
        </w:tc>
        <w:tc>
          <w:tcPr>
            <w:tcW w:type="dxa" w:w="2880"/>
          </w:tcPr>
          <w:p>
            <w:r>
              <w:t>用户"关注"指标后在首页呈现关注指标动态（对标 Tableau Pulse 的形，不取 AI）</w:t>
            </w:r>
          </w:p>
        </w:tc>
      </w:tr>
      <w:tr>
        <w:tc>
          <w:tcPr>
            <w:tcW w:type="dxa" w:w="2880"/>
          </w:tcPr>
          <w:p>
            <w:r>
              <w:t>FR-SEM-08</w:t>
            </w:r>
          </w:p>
        </w:tc>
        <w:tc>
          <w:tcPr>
            <w:tcW w:type="dxa" w:w="2880"/>
          </w:tcPr>
          <w:p>
            <w:r>
              <w:t>指标开放 API</w:t>
            </w:r>
          </w:p>
        </w:tc>
        <w:tc>
          <w:tcPr>
            <w:tcW w:type="dxa" w:w="2880"/>
          </w:tcPr>
          <w:p>
            <w:r>
              <w:t>指标定义与取数以 REST API 对外供给（headless 形态），为数据 API 服务（FR-EXCH-04）与 MCP 提供底座</w:t>
            </w:r>
          </w:p>
        </w:tc>
      </w:tr>
      <w:tr>
        <w:tc>
          <w:tcPr>
            <w:tcW w:type="dxa" w:w="2880"/>
          </w:tcPr>
          <w:p>
            <w:r>
              <w:t>FR-SEM-09</w:t>
            </w:r>
          </w:p>
        </w:tc>
        <w:tc>
          <w:tcPr>
            <w:tcW w:type="dxa" w:w="2880"/>
          </w:tcPr>
          <w:p>
            <w:r>
              <w:t>指标级血缘</w:t>
            </w:r>
          </w:p>
        </w:tc>
        <w:tc>
          <w:tcPr>
            <w:tcW w:type="dxa" w:w="2880"/>
          </w:tcPr>
          <w:p>
            <w:r>
              <w:t>指标 ← 数据集 ← 数据源的正向血缘与指标 → 图表/报表/看板/告警的反向血缘（落实 V1 FR-GOV-11~13 的可落地子集）</w:t>
            </w:r>
          </w:p>
        </w:tc>
      </w:tr>
    </w:tbl>
    <w:p>
      <w:r>
        <w:rPr>
          <w:b/>
        </w:rPr>
        <w:t>技术要点</w:t>
      </w:r>
      <w:r>
        <w:t xml:space="preserve">：新增 </w:t>
      </w:r>
      <w:r>
        <w:rPr>
          <w:rFonts w:ascii="Consolas" w:hAnsi="Consolas"/>
          <w:sz w:val="19"/>
        </w:rPr>
        <w:t>datagear-semantics</w:t>
      </w:r>
      <w:r>
        <w:t xml:space="preserve"> 子模块（或并入 </w:t>
      </w:r>
      <w:r>
        <w:rPr>
          <w:rFonts w:ascii="Consolas" w:hAnsi="Consolas"/>
          <w:sz w:val="19"/>
        </w:rPr>
        <w:t>datagear-analysis</w:t>
      </w:r>
      <w:r>
        <w:t xml:space="preserve">）；指标查询引擎将"指标 + 维度 + 过滤"编译为参数化 SQL（复用 Freemarker 参数化与 </w:t>
      </w:r>
      <w:r>
        <w:rPr>
          <w:rFonts w:ascii="Consolas" w:hAnsi="Consolas"/>
          <w:sz w:val="19"/>
        </w:rPr>
        <w:t>${pc()}</w:t>
      </w:r>
      <w:r>
        <w:t xml:space="preserve"> 预编译机制）；实体存储入系统库（Derby/MySQL），DDL 走 </w:t>
      </w:r>
      <w:r>
        <w:rPr>
          <w:rFonts w:ascii="Consolas" w:hAnsi="Consolas"/>
          <w:sz w:val="19"/>
        </w:rPr>
        <w:t>DATAGEAR_VERSION</w:t>
      </w:r>
      <w:r>
        <w:t xml:space="preserve"> 版本化升级。</w:t>
      </w:r>
    </w:p>
    <w:p>
      <w:pPr>
        <w:pStyle w:val="Heading3"/>
      </w:pPr>
      <w:r>
        <w:t>4.2 M2 AI 增强分析（ChatBI）【全新建设 · 可插拔模块】</w:t>
      </w:r>
    </w:p>
    <w:p>
      <w:r>
        <w:rPr>
          <w:b/>
        </w:rPr>
        <w:t>定位</w:t>
      </w:r>
      <w:r>
        <w:t>：对标 FineChatBI 的 Text2DSL 与 SQLBot 的可插拔形态。大模型仅负责意图理解与拆解，查询经由"语义层 grounding + DSL 中间层"确定性执行，全程继承行列级权限。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FR-AI-01</w:t>
            </w:r>
          </w:p>
        </w:tc>
        <w:tc>
          <w:tcPr>
            <w:tcW w:type="dxa" w:w="2880"/>
          </w:tcPr>
          <w:p>
            <w:r>
              <w:t>智能问数（对话式取数）</w:t>
            </w:r>
          </w:p>
        </w:tc>
        <w:tc>
          <w:tcPr>
            <w:tcW w:type="dxa" w:w="2880"/>
          </w:tcPr>
          <w:p>
            <w:r>
              <w:t>自然语言提问 → 意图识别 → 生成中间 DSL（指标/维度/筛选/排序/时间窗的结构化指令）→ 经指标查询引擎确定性执行 → 图表+数据+自然语言结论三段式回答</w:t>
            </w:r>
          </w:p>
        </w:tc>
      </w:tr>
      <w:tr>
        <w:tc>
          <w:tcPr>
            <w:tcW w:type="dxa" w:w="2880"/>
          </w:tcPr>
          <w:p>
            <w:r>
              <w:t>FR-AI-02</w:t>
            </w:r>
          </w:p>
        </w:tc>
        <w:tc>
          <w:tcPr>
            <w:tcW w:type="dxa" w:w="2880"/>
          </w:tcPr>
          <w:p>
            <w:r>
              <w:t>问数知识库</w:t>
            </w:r>
          </w:p>
        </w:tc>
        <w:tc>
          <w:tcPr>
            <w:tcW w:type="dxa" w:w="2880"/>
          </w:tcPr>
          <w:p>
            <w:r>
              <w:t>基于 FR-SEM-04 术语库 + RAG：业务用语、同义词、业务规则、金标准问答对（golden queries，对标 Looker Conversational Analytics）；支持管理员维护"认证答案"（对标 Power BI Verified answers）</w:t>
            </w:r>
          </w:p>
        </w:tc>
      </w:tr>
      <w:tr>
        <w:tc>
          <w:tcPr>
            <w:tcW w:type="dxa" w:w="2880"/>
          </w:tcPr>
          <w:p>
            <w:r>
              <w:t>FR-AI-03</w:t>
            </w:r>
          </w:p>
        </w:tc>
        <w:tc>
          <w:tcPr>
            <w:tcW w:type="dxa" w:w="2880"/>
          </w:tcPr>
          <w:p>
            <w:r>
              <w:t>查询透明化</w:t>
            </w:r>
          </w:p>
        </w:tc>
        <w:tc>
          <w:tcPr>
            <w:tcW w:type="dxa" w:w="2880"/>
          </w:tcPr>
          <w:p>
            <w:r>
              <w:t>展示"用了哪些指标/筛选条件"（对标 Copilot 的核验展示），支持一键转为图表/看板继续分析</w:t>
            </w:r>
          </w:p>
        </w:tc>
      </w:tr>
      <w:tr>
        <w:tc>
          <w:tcPr>
            <w:tcW w:type="dxa" w:w="2880"/>
          </w:tcPr>
          <w:p>
            <w:r>
              <w:t>FR-AI-04</w:t>
            </w:r>
          </w:p>
        </w:tc>
        <w:tc>
          <w:tcPr>
            <w:tcW w:type="dxa" w:w="2880"/>
          </w:tcPr>
          <w:p>
            <w:r>
              <w:t>多轮追问与澄清</w:t>
            </w:r>
          </w:p>
        </w:tc>
        <w:tc>
          <w:tcPr>
            <w:tcW w:type="dxa" w:w="2880"/>
          </w:tcPr>
          <w:p>
            <w:r>
              <w:t>上下文管理；歧义时主动追问（时间范围？哪个地区？）</w:t>
            </w:r>
          </w:p>
        </w:tc>
      </w:tr>
      <w:tr>
        <w:tc>
          <w:tcPr>
            <w:tcW w:type="dxa" w:w="2880"/>
          </w:tcPr>
          <w:p>
            <w:r>
              <w:t>FR-AI-05</w:t>
            </w:r>
          </w:p>
        </w:tc>
        <w:tc>
          <w:tcPr>
            <w:tcW w:type="dxa" w:w="2880"/>
          </w:tcPr>
          <w:p>
            <w:r>
              <w:t>AI 数据解读</w:t>
            </w:r>
          </w:p>
        </w:tc>
        <w:tc>
          <w:tcPr>
            <w:tcW w:type="dxa" w:w="2880"/>
          </w:tcPr>
          <w:p>
            <w:r>
              <w:t>对任意图表/指标卡一键生成自然语言解读（趋势、占比、异常点说明）</w:t>
            </w:r>
          </w:p>
        </w:tc>
      </w:tr>
      <w:tr>
        <w:tc>
          <w:tcPr>
            <w:tcW w:type="dxa" w:w="2880"/>
          </w:tcPr>
          <w:p>
            <w:r>
              <w:t>FR-AI-06</w:t>
            </w:r>
          </w:p>
        </w:tc>
        <w:tc>
          <w:tcPr>
            <w:tcW w:type="dxa" w:w="2880"/>
          </w:tcPr>
          <w:p>
            <w:r>
              <w:t>归因分析</w:t>
            </w:r>
          </w:p>
        </w:tc>
        <w:tc>
          <w:tcPr>
            <w:tcW w:type="dxa" w:w="2880"/>
          </w:tcPr>
          <w:p>
            <w:r>
              <w:t>指标波动多维贡献度拆解（哪个维度/成员贡献最大），输出归因结论（对标 FineChatBI/Quick BI 波动归因）</w:t>
            </w:r>
          </w:p>
        </w:tc>
      </w:tr>
      <w:tr>
        <w:tc>
          <w:tcPr>
            <w:tcW w:type="dxa" w:w="2880"/>
          </w:tcPr>
          <w:p>
            <w:r>
              <w:t>FR-AI-07</w:t>
            </w:r>
          </w:p>
        </w:tc>
        <w:tc>
          <w:tcPr>
            <w:tcW w:type="dxa" w:w="2880"/>
          </w:tcPr>
          <w:p>
            <w:r>
              <w:t>AI 自动报告</w:t>
            </w:r>
          </w:p>
        </w:tc>
        <w:tc>
          <w:tcPr>
            <w:tcW w:type="dxa" w:w="2880"/>
          </w:tcPr>
          <w:p>
            <w:r>
              <w:t>按模板把一组图表/指标生成可编辑的分析报告（文字+图），可导出</w:t>
            </w:r>
          </w:p>
        </w:tc>
      </w:tr>
      <w:tr>
        <w:tc>
          <w:tcPr>
            <w:tcW w:type="dxa" w:w="2880"/>
          </w:tcPr>
          <w:p>
            <w:r>
              <w:t>FR-AI-08</w:t>
            </w:r>
          </w:p>
        </w:tc>
        <w:tc>
          <w:tcPr>
            <w:tcW w:type="dxa" w:w="2880"/>
          </w:tcPr>
          <w:p>
            <w:r>
              <w:t>模型接入配置</w:t>
            </w:r>
          </w:p>
        </w:tc>
        <w:tc>
          <w:tcPr>
            <w:tcW w:type="dxa" w:w="2880"/>
          </w:tcPr>
          <w:p>
            <w:r>
              <w:t>BYO-LLM：OpenAI 兼容接口配置（DeepSeek/Qwen/GLM/私有部署模型）；模型 Key 加密存储；按功能点指定模型</w:t>
            </w:r>
          </w:p>
        </w:tc>
      </w:tr>
      <w:tr>
        <w:tc>
          <w:tcPr>
            <w:tcW w:type="dxa" w:w="2880"/>
          </w:tcPr>
          <w:p>
            <w:r>
              <w:t>FR-AI-09</w:t>
            </w:r>
          </w:p>
        </w:tc>
        <w:tc>
          <w:tcPr>
            <w:tcW w:type="dxa" w:w="2880"/>
          </w:tcPr>
          <w:p>
            <w:r>
              <w:t>AI 权限继承</w:t>
            </w:r>
          </w:p>
        </w:tc>
        <w:tc>
          <w:tcPr>
            <w:tcW w:type="dxa" w:w="2880"/>
          </w:tcPr>
          <w:p>
            <w:r>
              <w:t>问数与解读严格走现有授权体系 + 行/列级数据权限（FR-AUTH-10/11），敏感字段脱敏后出域</w:t>
            </w:r>
          </w:p>
        </w:tc>
      </w:tr>
      <w:tr>
        <w:tc>
          <w:tcPr>
            <w:tcW w:type="dxa" w:w="2880"/>
          </w:tcPr>
          <w:p>
            <w:r>
              <w:t>FR-AI-10</w:t>
            </w:r>
          </w:p>
        </w:tc>
        <w:tc>
          <w:tcPr>
            <w:tcW w:type="dxa" w:w="2880"/>
          </w:tcPr>
          <w:p>
            <w:r>
              <w:t>问数嵌入</w:t>
            </w:r>
          </w:p>
        </w:tc>
        <w:tc>
          <w:tcPr>
            <w:tcW w:type="dxa" w:w="2880"/>
          </w:tcPr>
          <w:p>
            <w:r>
              <w:t>问数对话框可嵌入第三方系统（复用 FR-EMBED 签名 Token），对标 SQLBot 嵌入 n8n/Dify</w:t>
            </w:r>
          </w:p>
        </w:tc>
      </w:tr>
    </w:tbl>
    <w:p>
      <w:r>
        <w:rPr>
          <w:b/>
        </w:rPr>
        <w:t>技术要点</w:t>
      </w:r>
      <w:r>
        <w:t xml:space="preserve">：独立模块 </w:t>
      </w:r>
      <w:r>
        <w:rPr>
          <w:rFonts w:ascii="Consolas" w:hAnsi="Consolas"/>
          <w:sz w:val="19"/>
        </w:rPr>
        <w:t>datagear-ai</w:t>
      </w:r>
      <w:r>
        <w:t>（可选部署，不污染核心）；DSL 直接映射 FR-SEM 指标模型与 DataSet 参数模型；大模型调用经 HTTP 客户端 + 提示词模板外置；无 LLM 配置时模块自动隐藏，保证开源核心零依赖。</w:t>
      </w:r>
    </w:p>
    <w:p>
      <w:pPr>
        <w:pStyle w:val="Heading3"/>
      </w:pPr>
      <w:r>
        <w:t>4.3 M3 数据告警与订阅推送【全新建设 · 高性价比】</w:t>
      </w:r>
    </w:p>
    <w:p>
      <w:r>
        <w:rPr>
          <w:b/>
        </w:rPr>
        <w:t>定位</w:t>
      </w:r>
      <w:r>
        <w:t>：对标 Metabase/Superset 告警与 Power BI Data Activator 的轻量子集。V1 的 FR-EXCH-11~13（订阅推送）并入本模块统一设计。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FR-ALERT-01</w:t>
            </w:r>
          </w:p>
        </w:tc>
        <w:tc>
          <w:tcPr>
            <w:tcW w:type="dxa" w:w="2880"/>
          </w:tcPr>
          <w:p>
            <w:r>
              <w:t>指标阈值告警</w:t>
            </w:r>
          </w:p>
        </w:tc>
        <w:tc>
          <w:tcPr>
            <w:tcW w:type="dxa" w:w="2880"/>
          </w:tcPr>
          <w:p>
            <w:r>
              <w:t>对指标设阈值规则（高于/低于/变化率超过），定时检测触发通知</w:t>
            </w:r>
          </w:p>
        </w:tc>
      </w:tr>
      <w:tr>
        <w:tc>
          <w:tcPr>
            <w:tcW w:type="dxa" w:w="2880"/>
          </w:tcPr>
          <w:p>
            <w:r>
              <w:t>FR-ALERT-02</w:t>
            </w:r>
          </w:p>
        </w:tc>
        <w:tc>
          <w:tcPr>
            <w:tcW w:type="dxa" w:w="2880"/>
          </w:tcPr>
          <w:p>
            <w:r>
              <w:t>图表/看板告警</w:t>
            </w:r>
          </w:p>
        </w:tc>
        <w:tc>
          <w:tcPr>
            <w:tcW w:type="dxa" w:w="2880"/>
          </w:tcPr>
          <w:p>
            <w:r>
              <w:t>对图表度量轴设数据驱动告警（对标 Tableau data-driven alerts）</w:t>
            </w:r>
          </w:p>
        </w:tc>
      </w:tr>
      <w:tr>
        <w:tc>
          <w:tcPr>
            <w:tcW w:type="dxa" w:w="2880"/>
          </w:tcPr>
          <w:p>
            <w:r>
              <w:t>FR-ALERT-03</w:t>
            </w:r>
          </w:p>
        </w:tc>
        <w:tc>
          <w:tcPr>
            <w:tcW w:type="dxa" w:w="2880"/>
          </w:tcPr>
          <w:p>
            <w:r>
              <w:t>通知渠道</w:t>
            </w:r>
          </w:p>
        </w:tc>
        <w:tc>
          <w:tcPr>
            <w:tcW w:type="dxa" w:w="2880"/>
          </w:tcPr>
          <w:p>
            <w:r>
              <w:t>邮件、Webhook（通用 HTTP 回调，可对接钉钉/企微/飞书机器人）；站内信</w:t>
            </w:r>
          </w:p>
        </w:tc>
      </w:tr>
      <w:tr>
        <w:tc>
          <w:tcPr>
            <w:tcW w:type="dxa" w:w="2880"/>
          </w:tcPr>
          <w:p>
            <w:r>
              <w:t>FR-ALERT-04</w:t>
            </w:r>
          </w:p>
        </w:tc>
        <w:tc>
          <w:tcPr>
            <w:tcW w:type="dxa" w:w="2880"/>
          </w:tcPr>
          <w:p>
            <w:r>
              <w:t>看板/报表订阅</w:t>
            </w:r>
          </w:p>
        </w:tc>
        <w:tc>
          <w:tcPr>
            <w:tcW w:type="dxa" w:w="2880"/>
          </w:tcPr>
          <w:p>
            <w:r>
              <w:t>按 cron 定时生成看板/报表快照（图片/PDF/Excel）并推送（落实 V1 FR-RPT-13、FR-EXCH-13）</w:t>
            </w:r>
          </w:p>
        </w:tc>
      </w:tr>
      <w:tr>
        <w:tc>
          <w:tcPr>
            <w:tcW w:type="dxa" w:w="2880"/>
          </w:tcPr>
          <w:p>
            <w:r>
              <w:t>FR-ALERT-05</w:t>
            </w:r>
          </w:p>
        </w:tc>
        <w:tc>
          <w:tcPr>
            <w:tcW w:type="dxa" w:w="2880"/>
          </w:tcPr>
          <w:p>
            <w:r>
              <w:t>告警历史与静默</w:t>
            </w:r>
          </w:p>
        </w:tc>
        <w:tc>
          <w:tcPr>
            <w:tcW w:type="dxa" w:w="2880"/>
          </w:tcPr>
          <w:p>
            <w:r>
              <w:t>告警记录、触发历史、静默期与去重</w:t>
            </w:r>
          </w:p>
        </w:tc>
      </w:tr>
      <w:tr>
        <w:tc>
          <w:tcPr>
            <w:tcW w:type="dxa" w:w="2880"/>
          </w:tcPr>
          <w:p>
            <w:r>
              <w:t>FR-ALERT-06</w:t>
            </w:r>
          </w:p>
        </w:tc>
        <w:tc>
          <w:tcPr>
            <w:tcW w:type="dxa" w:w="2880"/>
          </w:tcPr>
          <w:p>
            <w:r>
              <w:t>调度框架</w:t>
            </w:r>
          </w:p>
        </w:tc>
        <w:tc>
          <w:tcPr>
            <w:tcW w:type="dxa" w:w="2880"/>
          </w:tcPr>
          <w:p>
            <w:r>
              <w:t>引入 Quartz（或 Spring Scheduling + 持久化任务表）支撑告警/订阅/报表定时任务；任务管理 UI（启停、执行日志、失败重试）</w:t>
            </w:r>
          </w:p>
        </w:tc>
      </w:tr>
    </w:tbl>
    <w:p>
      <w:r>
        <w:rPr>
          <w:b/>
        </w:rPr>
        <w:t>技术要点</w:t>
      </w:r>
      <w:r>
        <w:t>：调度框架是后续填报审批、数据抽取、报表定时的公共基建，</w:t>
      </w:r>
      <w:r>
        <w:rPr>
          <w:b/>
        </w:rPr>
        <w:t>必须先建</w:t>
      </w:r>
      <w:r>
        <w:t>；邮件模块基于 Spring Mail + 系统配置外置；快照渲染可用无头浏览器（服务端）对看板 URL 截图。</w:t>
      </w:r>
    </w:p>
    <w:p>
      <w:pPr>
        <w:pStyle w:val="Heading3"/>
      </w:pPr>
      <w:r>
        <w:t>4.4 M4 嵌入式分析与开放 API【增强现有（FR-EXCH 深化）】</w:t>
      </w:r>
    </w:p>
    <w:p>
      <w:r>
        <w:rPr>
          <w:b/>
        </w:rPr>
        <w:t>定位</w:t>
      </w:r>
      <w:r>
        <w:t>：把现有"分享密码 + iframe"升级为对标 Metabase 签名嵌入 / Superset Guest Token 的三层开放体系，支撑 T5（Headless/MCP）。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FR-EMBED-01</w:t>
            </w:r>
          </w:p>
        </w:tc>
        <w:tc>
          <w:tcPr>
            <w:tcW w:type="dxa" w:w="2880"/>
          </w:tcPr>
          <w:p>
            <w:r>
              <w:t>签名 Token 嵌入</w:t>
            </w:r>
          </w:p>
        </w:tc>
        <w:tc>
          <w:tcPr>
            <w:tcW w:type="dxa" w:w="2880"/>
          </w:tcPr>
          <w:p>
            <w:r>
              <w:t>第三方系统用共享密钥签发有时效的 JWT（含用户标识与参数），免登访问指定看板/报表/图表；权限按签名内容生效</w:t>
            </w:r>
          </w:p>
        </w:tc>
      </w:tr>
      <w:tr>
        <w:tc>
          <w:tcPr>
            <w:tcW w:type="dxa" w:w="2880"/>
          </w:tcPr>
          <w:p>
            <w:r>
              <w:t>FR-EMBED-02</w:t>
            </w:r>
          </w:p>
        </w:tc>
        <w:tc>
          <w:tcPr>
            <w:tcW w:type="dxa" w:w="2880"/>
          </w:tcPr>
          <w:p>
            <w:r>
              <w:t>行级权限透传</w:t>
            </w:r>
          </w:p>
        </w:tc>
        <w:tc>
          <w:tcPr>
            <w:tcW w:type="dxa" w:w="2880"/>
          </w:tcPr>
          <w:p>
            <w:r>
              <w:t>Token 中携带的用户/组织属性自动套用时数据行级过滤（依赖 FR-AUTH-10 落地）</w:t>
            </w:r>
          </w:p>
        </w:tc>
      </w:tr>
      <w:tr>
        <w:tc>
          <w:tcPr>
            <w:tcW w:type="dxa" w:w="2880"/>
          </w:tcPr>
          <w:p>
            <w:r>
              <w:t>FR-EMBED-03</w:t>
            </w:r>
          </w:p>
        </w:tc>
        <w:tc>
          <w:tcPr>
            <w:tcW w:type="dxa" w:w="2880"/>
          </w:tcPr>
          <w:p>
            <w:r>
              <w:t>Embed JS SDK</w:t>
            </w:r>
          </w:p>
        </w:tc>
        <w:tc>
          <w:tcPr>
            <w:tcW w:type="dxa" w:w="2880"/>
          </w:tcPr>
          <w:p>
            <w:r>
              <w:t>轻量 JS 库：</w:t>
            </w:r>
            <w:r>
              <w:rPr>
                <w:rFonts w:ascii="Consolas" w:hAnsi="Consolas"/>
                <w:sz w:val="19"/>
              </w:rPr>
              <w:t>DataGearEmbed.render(dom, {resource, token, theme, params})</w:t>
            </w:r>
            <w:r>
              <w:t>，隐藏 DataGear 品牌元素（白标）</w:t>
            </w:r>
          </w:p>
        </w:tc>
      </w:tr>
      <w:tr>
        <w:tc>
          <w:tcPr>
            <w:tcW w:type="dxa" w:w="2880"/>
          </w:tcPr>
          <w:p>
            <w:r>
              <w:t>FR-EXCH-04'</w:t>
            </w:r>
          </w:p>
        </w:tc>
        <w:tc>
          <w:tcPr>
            <w:tcW w:type="dxa" w:w="2880"/>
          </w:tcPr>
          <w:p>
            <w:r>
              <w:t>数据 API 服务（深化）</w:t>
            </w:r>
          </w:p>
        </w:tc>
        <w:tc>
          <w:tcPr>
            <w:tcW w:type="dxa" w:w="2880"/>
          </w:tcPr>
          <w:p>
            <w:r>
              <w:t>数据集/指标发布为 REST API：API Key/Token 鉴权、按 Key 限流配额、调用日志与监控、自动生成文档与示例（cURL/JS/Python）</w:t>
            </w:r>
          </w:p>
        </w:tc>
      </w:tr>
      <w:tr>
        <w:tc>
          <w:tcPr>
            <w:tcW w:type="dxa" w:w="2880"/>
          </w:tcPr>
          <w:p>
            <w:r>
              <w:t>FR-EMBED-04</w:t>
            </w:r>
          </w:p>
        </w:tc>
        <w:tc>
          <w:tcPr>
            <w:tcW w:type="dxa" w:w="2880"/>
          </w:tcPr>
          <w:p>
            <w:r>
              <w:t>MCP Server（前瞻）</w:t>
            </w:r>
          </w:p>
        </w:tc>
        <w:tc>
          <w:tcPr>
            <w:tcW w:type="dxa" w:w="2880"/>
          </w:tcPr>
          <w:p>
            <w:r>
              <w:t>以 MCP 协议暴露"列指标/查指标/取数据集"工具，让 Claude/Cursor 等 AI Agent 直接消费 DataGear 语义层（对标 Metabase/ThoughtSpot MCP）</w:t>
            </w:r>
          </w:p>
        </w:tc>
      </w:tr>
      <w:tr>
        <w:tc>
          <w:tcPr>
            <w:tcW w:type="dxa" w:w="2880"/>
          </w:tcPr>
          <w:p>
            <w:r>
              <w:t>FR-EMBED-05</w:t>
            </w:r>
          </w:p>
        </w:tc>
        <w:tc>
          <w:tcPr>
            <w:tcW w:type="dxa" w:w="2880"/>
          </w:tcPr>
          <w:p>
            <w:r>
              <w:t>开放看板 API 2.0</w:t>
            </w:r>
          </w:p>
        </w:tc>
        <w:tc>
          <w:tcPr>
            <w:tcW w:type="dxa" w:w="2880"/>
          </w:tcPr>
          <w:p>
            <w:r>
              <w:t>落实 Roadmap 待定项：dashboardRuntime 开放 API 变量、</w:t>
            </w:r>
            <w:r>
              <w:rPr>
                <w:rFonts w:ascii="Consolas" w:hAnsi="Consolas"/>
                <w:sz w:val="19"/>
              </w:rPr>
              <w:t>registerMap()/registerLib()/registerLibStore()</w:t>
            </w:r>
            <w:r>
              <w:t>，使看板可编程整合至第三方前端</w:t>
            </w:r>
          </w:p>
        </w:tc>
      </w:tr>
    </w:tbl>
    <w:p>
      <w:r>
        <w:rPr>
          <w:b/>
        </w:rPr>
        <w:t>技术要点</w:t>
      </w:r>
      <w:r>
        <w:t>：在 Spring Security 过滤链中新增 Token 认证通道（与会话认证并存）；现有 46 个 Controller 的 JSON 端点可分级开放；限流用 Caffeine 计数 + 滑动窗口即可起步。</w:t>
      </w:r>
    </w:p>
    <w:p>
      <w:pPr>
        <w:pStyle w:val="Heading3"/>
      </w:pPr>
      <w:r>
        <w:t>4.5 M5 自助数据准备与组合数据集【增强现有（FR-MODEL 深化）】</w:t>
      </w:r>
    </w:p>
    <w:p>
      <w:r>
        <w:rPr>
          <w:b/>
        </w:rPr>
        <w:t>定位</w:t>
      </w:r>
      <w:r>
        <w:t>：对标 Metabase 查询构建器与 Superset 虚拟数据集，落实 V1 FR-MODEL-02/03/05 与 Roadmap 的 CombineDataSet，但</w:t>
      </w:r>
      <w:r>
        <w:rPr>
          <w:b/>
        </w:rPr>
        <w:t>明确不做独立重型 ETL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FR-PREP-01</w:t>
            </w:r>
          </w:p>
        </w:tc>
        <w:tc>
          <w:tcPr>
            <w:tcW w:type="dxa" w:w="2880"/>
          </w:tcPr>
          <w:p>
            <w:r>
              <w:t>可视化查询构建器</w:t>
            </w:r>
          </w:p>
        </w:tc>
        <w:tc>
          <w:tcPr>
            <w:tcW w:type="dxa" w:w="2880"/>
          </w:tcPr>
          <w:p>
            <w:r>
              <w:t>不写 SQL：选表/字段 → 过滤 → 聚合分组 → 排序 → 生成数据集；可随时切换 SQL"逃生舱"</w:t>
            </w:r>
          </w:p>
        </w:tc>
      </w:tr>
      <w:tr>
        <w:tc>
          <w:tcPr>
            <w:tcW w:type="dxa" w:w="2880"/>
          </w:tcPr>
          <w:p>
            <w:r>
              <w:t>FR-PREP-02</w:t>
            </w:r>
          </w:p>
        </w:tc>
        <w:tc>
          <w:tcPr>
            <w:tcW w:type="dxa" w:w="2880"/>
          </w:tcPr>
          <w:p>
            <w:r>
              <w:t>组合数据集</w:t>
            </w:r>
          </w:p>
        </w:tc>
        <w:tc>
          <w:tcPr>
            <w:tcW w:type="dxa" w:w="2880"/>
          </w:tcPr>
          <w:p>
            <w:r>
              <w:t>落实 Roadmap 待定项：多数据集经 SQL 连接/选取生成新数据集（CombineDataSet）；支持跨数据源（经内置计算引擎落地，见技术要点）</w:t>
            </w:r>
          </w:p>
        </w:tc>
      </w:tr>
      <w:tr>
        <w:tc>
          <w:tcPr>
            <w:tcW w:type="dxa" w:w="2880"/>
          </w:tcPr>
          <w:p>
            <w:r>
              <w:t>FR-PREP-03</w:t>
            </w:r>
          </w:p>
        </w:tc>
        <w:tc>
          <w:tcPr>
            <w:tcW w:type="dxa" w:w="2880"/>
          </w:tcPr>
          <w:p>
            <w:r>
              <w:t>数据集内转换步骤</w:t>
            </w:r>
          </w:p>
        </w:tc>
        <w:tc>
          <w:tcPr>
            <w:tcW w:type="dxa" w:w="2880"/>
          </w:tcPr>
          <w:p>
            <w:r>
              <w:t>在数据集上叠加轻量步骤：过滤、派生列（表达式）、去重、排序、透视、行列转换；步骤可回溯可编辑（对标 Power Query 步骤模型的轻量子集）</w:t>
            </w:r>
          </w:p>
        </w:tc>
      </w:tr>
      <w:tr>
        <w:tc>
          <w:tcPr>
            <w:tcW w:type="dxa" w:w="2880"/>
          </w:tcPr>
          <w:p>
            <w:r>
              <w:t>FR-PREP-04</w:t>
            </w:r>
          </w:p>
        </w:tc>
        <w:tc>
          <w:tcPr>
            <w:tcW w:type="dxa" w:w="2880"/>
          </w:tcPr>
          <w:p>
            <w:r>
              <w:t>虚拟数据集</w:t>
            </w:r>
          </w:p>
        </w:tc>
        <w:tc>
          <w:tcPr>
            <w:tcW w:type="dxa" w:w="2880"/>
          </w:tcPr>
          <w:p>
            <w:r>
              <w:t>任意 SQL（含参数模板）上升为可复用、可认证的数据集，支持缓存超时配置（对标 Superset 虚拟数据集）</w:t>
            </w:r>
          </w:p>
        </w:tc>
      </w:tr>
      <w:tr>
        <w:tc>
          <w:tcPr>
            <w:tcW w:type="dxa" w:w="2880"/>
          </w:tcPr>
          <w:p>
            <w:r>
              <w:t>FR-PREP-05</w:t>
            </w:r>
          </w:p>
        </w:tc>
        <w:tc>
          <w:tcPr>
            <w:tcW w:type="dxa" w:w="2880"/>
          </w:tcPr>
          <w:p>
            <w:r>
              <w:t>数据集级缓存策略</w:t>
            </w:r>
          </w:p>
        </w:tc>
        <w:tc>
          <w:tcPr>
            <w:tcW w:type="dxa" w:w="2880"/>
          </w:tcPr>
          <w:p>
            <w:r>
              <w:t>按数据集配置缓存超时与失效规则；热点查询结果缓存可观测（命中率）</w:t>
            </w:r>
          </w:p>
        </w:tc>
      </w:tr>
    </w:tbl>
    <w:p>
      <w:r>
        <w:rPr>
          <w:b/>
        </w:rPr>
        <w:t>技术要点</w:t>
      </w:r>
      <w:r>
        <w:t>：跨源组合查询可引入嵌入式计算引擎（DuckDB/Calcite 二选一，DuckDB 对文件+JDBC 混合查询友好且单进程嵌入轻量），与"不做重型 ETL"边界一致。</w:t>
      </w:r>
    </w:p>
    <w:p>
      <w:pPr>
        <w:pStyle w:val="Heading3"/>
      </w:pPr>
      <w:r>
        <w:t>4.6 M6 协作与内容治理【全新建设 · 低成本高感知】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FR-COLLAB-01</w:t>
            </w:r>
          </w:p>
        </w:tc>
        <w:tc>
          <w:tcPr>
            <w:tcW w:type="dxa" w:w="2880"/>
          </w:tcPr>
          <w:p>
            <w:r>
              <w:t>资源版本历史</w:t>
            </w:r>
          </w:p>
        </w:tc>
        <w:tc>
          <w:tcPr>
            <w:tcW w:type="dxa" w:w="2880"/>
          </w:tcPr>
          <w:p>
            <w:r>
              <w:t>看板/图表/报表/数据集的保存即快照，版本列表、回滚、（后期）diff（对标 Tableau 修订历史）</w:t>
            </w:r>
          </w:p>
        </w:tc>
      </w:tr>
      <w:tr>
        <w:tc>
          <w:tcPr>
            <w:tcW w:type="dxa" w:w="2880"/>
          </w:tcPr>
          <w:p>
            <w:r>
              <w:t>FR-COLLAB-02</w:t>
            </w:r>
          </w:p>
        </w:tc>
        <w:tc>
          <w:tcPr>
            <w:tcW w:type="dxa" w:w="2880"/>
          </w:tcPr>
          <w:p>
            <w:r>
              <w:t>内容认证</w:t>
            </w:r>
          </w:p>
        </w:tc>
        <w:tc>
          <w:tcPr>
            <w:tcW w:type="dxa" w:w="2880"/>
          </w:tcPr>
          <w:p>
            <w:r>
              <w:t>管理员对看板/数据集/指标打"已认证"标记，列表与搜索优先展示（对标 Metabase Verified）</w:t>
            </w:r>
          </w:p>
        </w:tc>
      </w:tr>
      <w:tr>
        <w:tc>
          <w:tcPr>
            <w:tcW w:type="dxa" w:w="2880"/>
          </w:tcPr>
          <w:p>
            <w:r>
              <w:t>FR-COLLAB-03</w:t>
            </w:r>
          </w:p>
        </w:tc>
        <w:tc>
          <w:tcPr>
            <w:tcW w:type="dxa" w:w="2880"/>
          </w:tcPr>
          <w:p>
            <w:r>
              <w:t>标签与收藏体系</w:t>
            </w:r>
          </w:p>
        </w:tc>
        <w:tc>
          <w:tcPr>
            <w:tcW w:type="dxa" w:w="2880"/>
          </w:tcPr>
          <w:p>
            <w:r>
              <w:t>资源标签、按标签筛选；收藏/最近访问（落实 V1 FR-HOME-09/10）</w:t>
            </w:r>
          </w:p>
        </w:tc>
      </w:tr>
      <w:tr>
        <w:tc>
          <w:tcPr>
            <w:tcW w:type="dxa" w:w="2880"/>
          </w:tcPr>
          <w:p>
            <w:r>
              <w:t>FR-COLLAB-04</w:t>
            </w:r>
          </w:p>
        </w:tc>
        <w:tc>
          <w:tcPr>
            <w:tcW w:type="dxa" w:w="2880"/>
          </w:tcPr>
          <w:p>
            <w:r>
              <w:t>评论与批注</w:t>
            </w:r>
          </w:p>
        </w:tc>
        <w:tc>
          <w:tcPr>
            <w:tcW w:type="dxa" w:w="2880"/>
          </w:tcPr>
          <w:p>
            <w:r>
              <w:t>看板/报表级评论与 @提醒（可后置）</w:t>
            </w:r>
          </w:p>
        </w:tc>
      </w:tr>
      <w:tr>
        <w:tc>
          <w:tcPr>
            <w:tcW w:type="dxa" w:w="2880"/>
          </w:tcPr>
          <w:p>
            <w:r>
              <w:t>FR-COLLAB-05</w:t>
            </w:r>
          </w:p>
        </w:tc>
        <w:tc>
          <w:tcPr>
            <w:tcW w:type="dxa" w:w="2880"/>
          </w:tcPr>
          <w:p>
            <w:r>
              <w:t>使用分析</w:t>
            </w:r>
          </w:p>
        </w:tc>
        <w:tc>
          <w:tcPr>
            <w:tcW w:type="dxa" w:w="2880"/>
          </w:tcPr>
          <w:p>
            <w:r>
              <w:t>资源访问热度统计（谁在看什么），辅助内容运营与资产推荐（FR-HOME-21）</w:t>
            </w:r>
          </w:p>
        </w:tc>
      </w:tr>
    </w:tbl>
    <w:p>
      <w:pPr>
        <w:pStyle w:val="Heading3"/>
      </w:pPr>
      <w:r>
        <w:t>4.7 M7 实时 OLAP 与信创适配【增强现有（数据源深化）】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FR-RT-01</w:t>
            </w:r>
          </w:p>
        </w:tc>
        <w:tc>
          <w:tcPr>
            <w:tcW w:type="dxa" w:w="2880"/>
          </w:tcPr>
          <w:p>
            <w:r>
              <w:t>实时 OLAP 方言优化</w:t>
            </w:r>
          </w:p>
        </w:tc>
        <w:tc>
          <w:tcPr>
            <w:tcW w:type="dxa" w:w="2880"/>
          </w:tcPr>
          <w:p>
            <w:r>
              <w:t>Doris/StarRocks/ClickHouse/Elasticsearch 的 SQL 方言、分页、函数映射专项适配；查询下推验证</w:t>
            </w:r>
          </w:p>
        </w:tc>
      </w:tr>
      <w:tr>
        <w:tc>
          <w:tcPr>
            <w:tcW w:type="dxa" w:w="2880"/>
          </w:tcPr>
          <w:p>
            <w:r>
              <w:t>FR-RT-02</w:t>
            </w:r>
          </w:p>
        </w:tc>
        <w:tc>
          <w:tcPr>
            <w:tcW w:type="dxa" w:w="2880"/>
          </w:tcPr>
          <w:p>
            <w:r>
              <w:t>实时刷新增强</w:t>
            </w:r>
          </w:p>
        </w:tc>
        <w:tc>
          <w:tcPr>
            <w:tcW w:type="dxa" w:w="2880"/>
          </w:tcPr>
          <w:p>
            <w:r>
              <w:t>图表/看板定时刷新 + WebSocket 推送通道（落实 V1 FR-STREAM-02/03）</w:t>
            </w:r>
          </w:p>
        </w:tc>
      </w:tr>
      <w:tr>
        <w:tc>
          <w:tcPr>
            <w:tcW w:type="dxa" w:w="2880"/>
          </w:tcPr>
          <w:p>
            <w:r>
              <w:t>FR-RT-03</w:t>
            </w:r>
          </w:p>
        </w:tc>
        <w:tc>
          <w:tcPr>
            <w:tcW w:type="dxa" w:w="2880"/>
          </w:tcPr>
          <w:p>
            <w:r>
              <w:t>流式数据源（后置）</w:t>
            </w:r>
          </w:p>
        </w:tc>
        <w:tc>
          <w:tcPr>
            <w:tcW w:type="dxa" w:w="2880"/>
          </w:tcPr>
          <w:p>
            <w:r>
              <w:t>Kafka/MQTT 接入（V1 FR-STREAM-01），依赖调度与推送基建</w:t>
            </w:r>
          </w:p>
        </w:tc>
      </w:tr>
      <w:tr>
        <w:tc>
          <w:tcPr>
            <w:tcW w:type="dxa" w:w="2880"/>
          </w:tcPr>
          <w:p>
            <w:r>
              <w:t>FR-XC-01</w:t>
            </w:r>
          </w:p>
        </w:tc>
        <w:tc>
          <w:tcPr>
            <w:tcW w:type="dxa" w:w="2880"/>
          </w:tcPr>
          <w:p>
            <w:r>
              <w:t>信创数据库适配矩阵</w:t>
            </w:r>
          </w:p>
        </w:tc>
        <w:tc>
          <w:tcPr>
            <w:tcW w:type="dxa" w:w="2880"/>
          </w:tcPr>
          <w:p>
            <w:r>
              <w:t>达梦/人大金仓/GaussDB/GBase/OceanBase/TiDB 的方言与 JDBC 驱动验证矩阵，附性能基准（非仅连通性）</w:t>
            </w:r>
          </w:p>
        </w:tc>
      </w:tr>
      <w:tr>
        <w:tc>
          <w:tcPr>
            <w:tcW w:type="dxa" w:w="2880"/>
          </w:tcPr>
          <w:p>
            <w:r>
              <w:t>FR-XC-02</w:t>
            </w:r>
          </w:p>
        </w:tc>
        <w:tc>
          <w:tcPr>
            <w:tcW w:type="dxa" w:w="2880"/>
          </w:tcPr>
          <w:p>
            <w:r>
              <w:t>信创环境验证</w:t>
            </w:r>
          </w:p>
        </w:tc>
        <w:tc>
          <w:tcPr>
            <w:tcW w:type="dxa" w:w="2880"/>
          </w:tcPr>
          <w:p>
            <w:r>
              <w:t>麒麟/统信 UOS + 国产中间件 + 国产浏览器的兼容性验证清单与自动化冒烟</w:t>
            </w:r>
          </w:p>
        </w:tc>
      </w:tr>
      <w:tr>
        <w:tc>
          <w:tcPr>
            <w:tcW w:type="dxa" w:w="2880"/>
          </w:tcPr>
          <w:p>
            <w:r>
              <w:t>FR-XC-03</w:t>
            </w:r>
          </w:p>
        </w:tc>
        <w:tc>
          <w:tcPr>
            <w:tcW w:type="dxa" w:w="2880"/>
          </w:tcPr>
          <w:p>
            <w:r>
              <w:t>国密支持（可选）</w:t>
            </w:r>
          </w:p>
        </w:tc>
        <w:tc>
          <w:tcPr>
            <w:tcW w:type="dxa" w:w="2880"/>
          </w:tcPr>
          <w:p>
            <w:r>
              <w:t>传输/存储国密算法适配，政企投标加分项</w:t>
            </w:r>
          </w:p>
        </w:tc>
      </w:tr>
    </w:tbl>
    <w:p>
      <w:pPr>
        <w:pStyle w:val="Heading3"/>
      </w:pPr>
      <w:r>
        <w:t>4.8 M8 交付与部署增强【全新建设 · 低成本】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FR-DELIV-01</w:t>
            </w:r>
          </w:p>
        </w:tc>
        <w:tc>
          <w:tcPr>
            <w:tcW w:type="dxa" w:w="2880"/>
          </w:tcPr>
          <w:p>
            <w:r>
              <w:t>官方 Docker 镜像</w:t>
            </w:r>
          </w:p>
        </w:tc>
        <w:tc>
          <w:tcPr>
            <w:tcW w:type="dxa" w:w="2880"/>
          </w:tcPr>
          <w:p>
            <w:r>
              <w:t>Dockerfile + docker-compose（app + MySQL），落实 Roadmap"待研究"项；配置全部环境变量化</w:t>
            </w:r>
          </w:p>
        </w:tc>
      </w:tr>
      <w:tr>
        <w:tc>
          <w:tcPr>
            <w:tcW w:type="dxa" w:w="2880"/>
          </w:tcPr>
          <w:p>
            <w:r>
              <w:t>FR-DELIV-02</w:t>
            </w:r>
          </w:p>
        </w:tc>
        <w:tc>
          <w:tcPr>
            <w:tcW w:type="dxa" w:w="2880"/>
          </w:tcPr>
          <w:p>
            <w:r>
              <w:t>备份恢复工具</w:t>
            </w:r>
          </w:p>
        </w:tc>
        <w:tc>
          <w:tcPr>
            <w:tcW w:type="dxa" w:w="2880"/>
          </w:tcPr>
          <w:p>
            <w:r>
              <w:t>系统库 + DATAGEAR_HOME 的一键备份/恢复脚本（落实 V1 FR-STORE-14/15 的可落地子集）</w:t>
            </w:r>
          </w:p>
        </w:tc>
      </w:tr>
      <w:tr>
        <w:tc>
          <w:tcPr>
            <w:tcW w:type="dxa" w:w="2880"/>
          </w:tcPr>
          <w:p>
            <w:r>
              <w:t>FR-DELIV-03</w:t>
            </w:r>
          </w:p>
        </w:tc>
        <w:tc>
          <w:tcPr>
            <w:tcW w:type="dxa" w:w="2880"/>
          </w:tcPr>
          <w:p>
            <w:r>
              <w:t>项目导入导出</w:t>
            </w:r>
          </w:p>
        </w:tc>
        <w:tc>
          <w:tcPr>
            <w:tcW w:type="dxa" w:w="2880"/>
          </w:tcPr>
          <w:p>
            <w:r>
              <w:t>落实 Roadmap 待定项：项目（数据集/图表/看板）打包导出/导入，支撑环境间迁移与模板分发（V1 FR-EXCH-03）</w:t>
            </w:r>
          </w:p>
        </w:tc>
      </w:tr>
      <w:tr>
        <w:tc>
          <w:tcPr>
            <w:tcW w:type="dxa" w:w="2880"/>
          </w:tcPr>
          <w:p>
            <w:r>
              <w:t>FR-DELIV-04</w:t>
            </w:r>
          </w:p>
        </w:tc>
        <w:tc>
          <w:tcPr>
            <w:tcW w:type="dxa" w:w="2880"/>
          </w:tcPr>
          <w:p>
            <w:r>
              <w:t>版本升级向导</w:t>
            </w:r>
          </w:p>
        </w:tc>
        <w:tc>
          <w:tcPr>
            <w:tcW w:type="dxa" w:w="2880"/>
          </w:tcPr>
          <w:p>
            <w:r>
              <w:t>跨版本升级检查清单与回滚说明</w:t>
            </w:r>
          </w:p>
        </w:tc>
      </w:tr>
    </w:tbl>
    <w:p>
      <w:pPr>
        <w:pStyle w:val="Heading2"/>
      </w:pPr>
      <w:r>
        <w:t>5. 二次开发方向与路径（本文档核心）</w:t>
      </w:r>
    </w:p>
    <w:p>
      <w:pPr>
        <w:pStyle w:val="Heading3"/>
      </w:pPr>
      <w:r>
        <w:t>5.1 优先级矩阵</w:t>
      </w:r>
    </w:p>
    <w:p>
      <w:pPr>
        <w:ind w:left="360"/>
      </w:pPr>
      <w:r>
        <w:t>评分维度：用户价值（刚需度）、实现成本（人周，1 名熟悉 DataGear 的工程师估算）、战略依赖（是否为其他能力地基）。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估算成本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依赖/备注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FR-ALERT-06 调度框架 + 邮件模块</w:t>
            </w:r>
          </w:p>
        </w:tc>
        <w:tc>
          <w:tcPr>
            <w:tcW w:type="dxa" w:w="1728"/>
          </w:tcPr>
          <w:p>
            <w:r>
              <w:t>高（基建）</w:t>
            </w:r>
          </w:p>
        </w:tc>
        <w:tc>
          <w:tcPr>
            <w:tcW w:type="dxa" w:w="1728"/>
          </w:tcPr>
          <w:p>
            <w:r>
              <w:t>2–3 人周</w:t>
            </w:r>
          </w:p>
        </w:tc>
        <w:tc>
          <w:tcPr>
            <w:tcW w:type="dxa" w:w="1728"/>
          </w:tcPr>
          <w:p>
            <w:r>
              <w:t>告警/订阅/报表定时/数据抽取全部依赖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FR-EMBED-01/03 签名 Token 嵌入 + JS SDK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3–4 人周</w:t>
            </w:r>
          </w:p>
        </w:tc>
        <w:tc>
          <w:tcPr>
            <w:tcW w:type="dxa" w:w="1728"/>
          </w:tcPr>
          <w:p>
            <w:r>
              <w:t>开源用户最高频诉求；仅依赖现有授权体系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FR-SEM-01/02/03/06 指标中心最小闭环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6–8 人周</w:t>
            </w:r>
          </w:p>
        </w:tc>
        <w:tc>
          <w:tcPr>
            <w:tcW w:type="dxa" w:w="1728"/>
          </w:tcPr>
          <w:p>
            <w:r>
              <w:t>一切 AI/告警/开放 API 的地基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FR-DELIV-01 Docker 镜像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0.5–1 人周</w:t>
            </w:r>
          </w:p>
        </w:tc>
        <w:tc>
          <w:tcPr>
            <w:tcW w:type="dxa" w:w="1728"/>
          </w:tcPr>
          <w:p>
            <w:r>
              <w:t>无依赖，立即降低部署门槛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FR-SEM-04/05/08/09 术语库/认证/开放 API/血缘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4–6 人周</w:t>
            </w:r>
          </w:p>
        </w:tc>
        <w:tc>
          <w:tcPr>
            <w:tcW w:type="dxa" w:w="1728"/>
          </w:tcPr>
          <w:p>
            <w:r>
              <w:t>依赖 P0 指标中心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FR-ALERT-01~05 告警与订阅推送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3–4 人周</w:t>
            </w:r>
          </w:p>
        </w:tc>
        <w:tc>
          <w:tcPr>
            <w:tcW w:type="dxa" w:w="1728"/>
          </w:tcPr>
          <w:p>
            <w:r>
              <w:t>依赖调度框架 + 指标中心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FR-EXCH-04' 数据 API 服务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3–4 人周</w:t>
            </w:r>
          </w:p>
        </w:tc>
        <w:tc>
          <w:tcPr>
            <w:tcW w:type="dxa" w:w="1728"/>
          </w:tcPr>
          <w:p>
            <w:r>
              <w:t>依赖指标开放 API；鉴权与限流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FR-AUTH-10/11 行/列级数据权限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5–8 人周</w:t>
            </w:r>
          </w:p>
        </w:tc>
        <w:tc>
          <w:tcPr>
            <w:tcW w:type="dxa" w:w="1728"/>
          </w:tcPr>
          <w:p>
            <w:r>
              <w:t>权限模型扩展；嵌入透传/问数/脱敏依赖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FR-RT-01 实时 OLAP 方言优化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2–4 人周</w:t>
            </w:r>
          </w:p>
        </w:tc>
        <w:tc>
          <w:tcPr>
            <w:tcW w:type="dxa" w:w="1728"/>
          </w:tcPr>
          <w:p>
            <w:r>
              <w:t>纯数据源插件工作，可并行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FR-DELIV-03 项目导入导出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2–3 人周</w:t>
            </w:r>
          </w:p>
        </w:tc>
        <w:tc>
          <w:tcPr>
            <w:tcW w:type="dxa" w:w="1728"/>
          </w:tcPr>
          <w:p>
            <w:r>
              <w:t>模板市场/环境迁移前置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FR-AI-01~04/08/09 智能问数 V1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8–12 人周</w:t>
            </w:r>
          </w:p>
        </w:tc>
        <w:tc>
          <w:tcPr>
            <w:tcW w:type="dxa" w:w="1728"/>
          </w:tcPr>
          <w:p>
            <w:r>
              <w:t>依赖语义层 + 术语库 + 行列权限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FR-PREP-01/02/04 查询构建器/组合数据集/虚拟数据集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6–10 人周</w:t>
            </w:r>
          </w:p>
        </w:tc>
        <w:tc>
          <w:tcPr>
            <w:tcW w:type="dxa" w:w="1728"/>
          </w:tcPr>
          <w:p>
            <w:r>
              <w:t>自助分析主线；可与问数并行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FR-COLLAB-01/02/03/05 版本历史/认证/标签/使用分析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3–5 人周</w:t>
            </w:r>
          </w:p>
        </w:tc>
        <w:tc>
          <w:tcPr>
            <w:tcW w:type="dxa" w:w="1728"/>
          </w:tcPr>
          <w:p>
            <w:r>
              <w:t>低成本高感知，插空实施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FR-AI-05/06 AI 解读与归因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4–6 人周</w:t>
            </w:r>
          </w:p>
        </w:tc>
        <w:tc>
          <w:tcPr>
            <w:tcW w:type="dxa" w:w="1728"/>
          </w:tcPr>
          <w:p>
            <w:r>
              <w:t>依赖问数链路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拖拽式看板设计器深化（dashboardEditor 真拖拽）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8–12 人周</w:t>
            </w:r>
          </w:p>
        </w:tc>
        <w:tc>
          <w:tcPr>
            <w:tcW w:type="dxa" w:w="1728"/>
          </w:tcPr>
          <w:p>
            <w:r>
              <w:t>Roadmap 待定项；前端投入大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FR-AI-07/10 AI 报告/问数嵌入/MCP（FR-EMBED-04）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4–8 人周</w:t>
            </w:r>
          </w:p>
        </w:tc>
        <w:tc>
          <w:tcPr>
            <w:tcW w:type="dxa" w:w="1728"/>
          </w:tcPr>
          <w:p>
            <w:r>
              <w:t>生态卡位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复杂报表与填报（V1 FR-RPT/FR-FILL）</w:t>
            </w:r>
          </w:p>
        </w:tc>
        <w:tc>
          <w:tcPr>
            <w:tcW w:type="dxa" w:w="1728"/>
          </w:tcPr>
          <w:p>
            <w:r>
              <w:t>高（国内刚需）</w:t>
            </w:r>
          </w:p>
        </w:tc>
        <w:tc>
          <w:tcPr>
            <w:tcW w:type="dxa" w:w="1728"/>
          </w:tcPr>
          <w:p>
            <w:r>
              <w:t>15–25 人周</w:t>
            </w:r>
          </w:p>
        </w:tc>
        <w:tc>
          <w:tcPr>
            <w:tcW w:type="dxa" w:w="1728"/>
          </w:tcPr>
          <w:p>
            <w:r>
              <w:t>工程量最大；建议作为商业化增值包单独立项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大屏设计器 / 移动端 H5 深化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8–15 人周</w:t>
            </w:r>
          </w:p>
        </w:tc>
        <w:tc>
          <w:tcPr>
            <w:tcW w:type="dxa" w:w="1728"/>
          </w:tcPr>
          <w:p>
            <w:r>
              <w:t>跟随拖拽设计器成果复用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FR-RT-03 流式数据源 / FR-XC-02/03 信创全栈验证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视项目</w:t>
            </w:r>
          </w:p>
        </w:tc>
        <w:tc>
          <w:tcPr>
            <w:tcW w:type="dxa" w:w="1728"/>
          </w:tcPr>
          <w:p>
            <w:r>
              <w:t>项目驱动（按投标/客户要求触发）</w:t>
            </w:r>
          </w:p>
        </w:tc>
      </w:tr>
    </w:tbl>
    <w:p>
      <w:pPr>
        <w:pStyle w:val="Heading3"/>
      </w:pPr>
      <w:r>
        <w:t>5.2 分阶段 Roadmap</w:t>
      </w:r>
    </w:p>
    <w:p>
      <w:pPr>
        <w:pStyle w:val="Heading4"/>
      </w:pPr>
      <w:r>
        <w:t>Phase 0：基建期（约 1.5 个月）——「先修路」</w:t>
      </w:r>
    </w:p>
    <w:p>
      <w:r>
        <w:rPr>
          <w:b/>
        </w:rPr>
        <w:t>目标</w:t>
      </w:r>
      <w:r>
        <w:t>：补齐所有后续能力依赖的公共基建，并快速交付两个低本高效能力。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调度与邮件基建</w:t>
            </w:r>
          </w:p>
        </w:tc>
        <w:tc>
          <w:tcPr>
            <w:tcW w:type="dxa" w:w="2160"/>
          </w:tcPr>
          <w:p>
            <w:r>
              <w:t>引入 Quartz（持久化 JobStore 到系统库）；任务管理 UI；Spring Mail 配置与发送服务</w:t>
            </w:r>
          </w:p>
        </w:tc>
        <w:tc>
          <w:tcPr>
            <w:tcW w:type="dxa" w:w="2160"/>
          </w:tcPr>
          <w:p>
            <w:r>
              <w:t>FR-ALERT-06</w:t>
            </w:r>
          </w:p>
        </w:tc>
        <w:tc>
          <w:tcPr>
            <w:tcW w:type="dxa" w:w="2160"/>
          </w:tcPr>
          <w:p>
            <w:r>
              <w:t>可配置 cron 任务并执行，失败重试与日志可查；邮件可发送</w:t>
            </w:r>
          </w:p>
        </w:tc>
      </w:tr>
      <w:tr>
        <w:tc>
          <w:tcPr>
            <w:tcW w:type="dxa" w:w="2160"/>
          </w:tcPr>
          <w:p>
            <w:r>
              <w:t>签名 Token 嵌入</w:t>
            </w:r>
          </w:p>
        </w:tc>
        <w:tc>
          <w:tcPr>
            <w:tcW w:type="dxa" w:w="2160"/>
          </w:tcPr>
          <w:p>
            <w:r>
              <w:t>JWT 签发/校验过滤器 + Embed JS SDK + 白标参数</w:t>
            </w:r>
          </w:p>
        </w:tc>
        <w:tc>
          <w:tcPr>
            <w:tcW w:type="dxa" w:w="2160"/>
          </w:tcPr>
          <w:p>
            <w:r>
              <w:t>FR-EMBED-01/03</w:t>
            </w:r>
          </w:p>
        </w:tc>
        <w:tc>
          <w:tcPr>
            <w:tcW w:type="dxa" w:w="2160"/>
          </w:tcPr>
          <w:p>
            <w:r>
              <w:t>第三方页面免登嵌入看板，签名过期/篡改被拒，权限正确生效</w:t>
            </w:r>
          </w:p>
        </w:tc>
      </w:tr>
      <w:tr>
        <w:tc>
          <w:tcPr>
            <w:tcW w:type="dxa" w:w="2160"/>
          </w:tcPr>
          <w:p>
            <w:r>
              <w:t>Docker 交付</w:t>
            </w:r>
          </w:p>
        </w:tc>
        <w:tc>
          <w:tcPr>
            <w:tcW w:type="dxa" w:w="2160"/>
          </w:tcPr>
          <w:p>
            <w:r>
              <w:t>Dockerfile + compose + 环境变量化配置</w:t>
            </w:r>
          </w:p>
        </w:tc>
        <w:tc>
          <w:tcPr>
            <w:tcW w:type="dxa" w:w="2160"/>
          </w:tcPr>
          <w:p>
            <w:r>
              <w:t>FR-DELIV-01</w:t>
            </w:r>
          </w:p>
        </w:tc>
        <w:tc>
          <w:tcPr>
            <w:tcW w:type="dxa" w:w="2160"/>
          </w:tcPr>
          <w:p>
            <w:r>
              <w:t>一条命令启动可用实例，外置 MySQL 可配</w:t>
            </w:r>
          </w:p>
        </w:tc>
      </w:tr>
      <w:tr>
        <w:tc>
          <w:tcPr>
            <w:tcW w:type="dxa" w:w="2160"/>
          </w:tcPr>
          <w:p>
            <w:r>
              <w:t>权限模型扩展设计</w:t>
            </w:r>
          </w:p>
        </w:tc>
        <w:tc>
          <w:tcPr>
            <w:tcW w:type="dxa" w:w="2160"/>
          </w:tcPr>
          <w:p>
            <w:r>
              <w:t>行/列级权限的数据模型与 SQL 改写方案设计（先行设计，Phase 1 实施）</w:t>
            </w:r>
          </w:p>
        </w:tc>
        <w:tc>
          <w:tcPr>
            <w:tcW w:type="dxa" w:w="2160"/>
          </w:tcPr>
          <w:p>
            <w:r>
              <w:t>FR-AUTH-10/11</w:t>
            </w:r>
          </w:p>
        </w:tc>
        <w:tc>
          <w:tcPr>
            <w:tcW w:type="dxa" w:w="2160"/>
          </w:tcPr>
          <w:p>
            <w:r>
              <w:t>设计评审通过，兼容现有 Authorization 四档模型</w:t>
            </w:r>
          </w:p>
        </w:tc>
      </w:tr>
    </w:tbl>
    <w:p>
      <w:pPr>
        <w:pStyle w:val="Heading4"/>
      </w:pPr>
      <w:r>
        <w:t>Phase 1：语义层期（约 2–2.5 个月）——「打地基」</w:t>
      </w:r>
    </w:p>
    <w:p>
      <w:r>
        <w:rPr>
          <w:b/>
        </w:rPr>
        <w:t>目标</w:t>
      </w:r>
      <w:r>
        <w:t>：建成指标中心最小闭环并对外供给，同时落地告警订阅与数据 API。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指标中心内核</w:t>
            </w:r>
          </w:p>
        </w:tc>
        <w:tc>
          <w:tcPr>
            <w:tcW w:type="dxa" w:w="2160"/>
          </w:tcPr>
          <w:p>
            <w:r>
              <w:t>维度/度量/指标定义、目录、指标查询引擎（编译为参数化 SQL）、指标卡片组件</w:t>
            </w:r>
          </w:p>
        </w:tc>
        <w:tc>
          <w:tcPr>
            <w:tcW w:type="dxa" w:w="2160"/>
          </w:tcPr>
          <w:p>
            <w:r>
              <w:t>FR-SEM-01/02/03/06</w:t>
            </w:r>
          </w:p>
        </w:tc>
        <w:tc>
          <w:tcPr>
            <w:tcW w:type="dxa" w:w="2160"/>
          </w:tcPr>
          <w:p>
            <w:r>
              <w:t>定义指标后可在看板引用并正确出数；同环比可算</w:t>
            </w:r>
          </w:p>
        </w:tc>
      </w:tr>
      <w:tr>
        <w:tc>
          <w:tcPr>
            <w:tcW w:type="dxa" w:w="2160"/>
          </w:tcPr>
          <w:p>
            <w:r>
              <w:t>术语库与认证</w:t>
            </w:r>
          </w:p>
        </w:tc>
        <w:tc>
          <w:tcPr>
            <w:tcW w:type="dxa" w:w="2160"/>
          </w:tcPr>
          <w:p>
            <w:r>
              <w:t>同义词/业务用语维护；指标认证与版本</w:t>
            </w:r>
          </w:p>
        </w:tc>
        <w:tc>
          <w:tcPr>
            <w:tcW w:type="dxa" w:w="2160"/>
          </w:tcPr>
          <w:p>
            <w:r>
              <w:t>FR-SEM-04/05</w:t>
            </w:r>
          </w:p>
        </w:tc>
        <w:tc>
          <w:tcPr>
            <w:tcW w:type="dxa" w:w="2160"/>
          </w:tcPr>
          <w:p>
            <w:r>
              <w:t>术语可被检索；认证标记全局可见</w:t>
            </w:r>
          </w:p>
        </w:tc>
      </w:tr>
      <w:tr>
        <w:tc>
          <w:tcPr>
            <w:tcW w:type="dxa" w:w="2160"/>
          </w:tcPr>
          <w:p>
            <w:r>
              <w:t>指标开放 API + 数据 API 服务</w:t>
            </w:r>
          </w:p>
        </w:tc>
        <w:tc>
          <w:tcPr>
            <w:tcW w:type="dxa" w:w="2160"/>
          </w:tcPr>
          <w:p>
            <w:r>
              <w:t>API Key 鉴权、限流、调用日志、自动文档</w:t>
            </w:r>
          </w:p>
        </w:tc>
        <w:tc>
          <w:tcPr>
            <w:tcW w:type="dxa" w:w="2160"/>
          </w:tcPr>
          <w:p>
            <w:r>
              <w:t>FR-SEM-08、FR-EXCH-04'</w:t>
            </w:r>
          </w:p>
        </w:tc>
        <w:tc>
          <w:tcPr>
            <w:tcW w:type="dxa" w:w="2160"/>
          </w:tcPr>
          <w:p>
            <w:r>
              <w:t>外部系统凭 Key 调指标/数据集 API，超限被限流</w:t>
            </w:r>
          </w:p>
        </w:tc>
      </w:tr>
      <w:tr>
        <w:tc>
          <w:tcPr>
            <w:tcW w:type="dxa" w:w="2160"/>
          </w:tcPr>
          <w:p>
            <w:r>
              <w:t>行/列级权限实施</w:t>
            </w:r>
          </w:p>
        </w:tc>
        <w:tc>
          <w:tcPr>
            <w:tcW w:type="dxa" w:w="2160"/>
          </w:tcPr>
          <w:p>
            <w:r>
              <w:t>行过滤规则（按组织/字段值）、列掩码，贯穿数据集查询</w:t>
            </w:r>
          </w:p>
        </w:tc>
        <w:tc>
          <w:tcPr>
            <w:tcW w:type="dxa" w:w="2160"/>
          </w:tcPr>
          <w:p>
            <w:r>
              <w:t>FR-AUTH-10/11</w:t>
            </w:r>
          </w:p>
        </w:tc>
        <w:tc>
          <w:tcPr>
            <w:tcW w:type="dxa" w:w="2160"/>
          </w:tcPr>
          <w:p>
            <w:r>
              <w:t>不同用户查同一图表行集不同；敏感列按角色隐藏</w:t>
            </w:r>
          </w:p>
        </w:tc>
      </w:tr>
      <w:tr>
        <w:tc>
          <w:tcPr>
            <w:tcW w:type="dxa" w:w="2160"/>
          </w:tcPr>
          <w:p>
            <w:r>
              <w:t>告警与订阅</w:t>
            </w:r>
          </w:p>
        </w:tc>
        <w:tc>
          <w:tcPr>
            <w:tcW w:type="dxa" w:w="2160"/>
          </w:tcPr>
          <w:p>
            <w:r>
              <w:t>阈值告警、看板订阅快照推送（邮件/Webhook）</w:t>
            </w:r>
          </w:p>
        </w:tc>
        <w:tc>
          <w:tcPr>
            <w:tcW w:type="dxa" w:w="2160"/>
          </w:tcPr>
          <w:p>
            <w:r>
              <w:t>FR-ALERT-01~05</w:t>
            </w:r>
          </w:p>
        </w:tc>
        <w:tc>
          <w:tcPr>
            <w:tcW w:type="dxa" w:w="2160"/>
          </w:tcPr>
          <w:p>
            <w:r>
              <w:t>阈值触发收到邮件/Webhook；订阅看板按时送达</w:t>
            </w:r>
          </w:p>
        </w:tc>
      </w:tr>
      <w:tr>
        <w:tc>
          <w:tcPr>
            <w:tcW w:type="dxa" w:w="2160"/>
          </w:tcPr>
          <w:p>
            <w:r>
              <w:t>实时 OLAP 方言</w:t>
            </w:r>
          </w:p>
        </w:tc>
        <w:tc>
          <w:tcPr>
            <w:tcW w:type="dxa" w:w="2160"/>
          </w:tcPr>
          <w:p>
            <w:r>
              <w:t>Doris/StarRocks/ClickHouse 方言与驱动验证</w:t>
            </w:r>
          </w:p>
        </w:tc>
        <w:tc>
          <w:tcPr>
            <w:tcW w:type="dxa" w:w="2160"/>
          </w:tcPr>
          <w:p>
            <w:r>
              <w:t>FR-RT-01</w:t>
            </w:r>
          </w:p>
        </w:tc>
        <w:tc>
          <w:tcPr>
            <w:tcW w:type="dxa" w:w="2160"/>
          </w:tcPr>
          <w:p>
            <w:r>
              <w:t>三类引擎常用图表查询正确下推，性能基准归档</w:t>
            </w:r>
          </w:p>
        </w:tc>
      </w:tr>
    </w:tbl>
    <w:p>
      <w:pPr>
        <w:pStyle w:val="Heading4"/>
      </w:pPr>
      <w:r>
        <w:t>Phase 2：智能分析期（约 2.5–3 个月）——「上台阶」</w:t>
      </w:r>
    </w:p>
    <w:p>
      <w:r>
        <w:rPr>
          <w:b/>
        </w:rPr>
        <w:t>目标</w:t>
      </w:r>
      <w:r>
        <w:t>：交付可插拔智能问数 V1 与自助分析主线，形成对外传播点。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智能问数 V1</w:t>
            </w:r>
          </w:p>
        </w:tc>
        <w:tc>
          <w:tcPr>
            <w:tcW w:type="dxa" w:w="2160"/>
          </w:tcPr>
          <w:p>
            <w:r>
              <w:t>Text2DSL 链路（意图→DSL→指标引擎执行）、问数知识库（术语+golden queries）、查询透明化、多轮澄清、BYO-LLM 配置、权限继承</w:t>
            </w:r>
          </w:p>
        </w:tc>
        <w:tc>
          <w:tcPr>
            <w:tcW w:type="dxa" w:w="2160"/>
          </w:tcPr>
          <w:p>
            <w:r>
              <w:t>FR-AI-01/02/03/04/08/09</w:t>
            </w:r>
          </w:p>
        </w:tc>
        <w:tc>
          <w:tcPr>
            <w:tcW w:type="dxa" w:w="2160"/>
          </w:tcPr>
          <w:p>
            <w:r>
              <w:t>配置 DeepSeek/Qwen 后，基于已认证指标的 50 个标准业务问题准确率 ≥ 85%；越权问题被拒</w:t>
            </w:r>
          </w:p>
        </w:tc>
      </w:tr>
      <w:tr>
        <w:tc>
          <w:tcPr>
            <w:tcW w:type="dxa" w:w="2160"/>
          </w:tcPr>
          <w:p>
            <w:r>
              <w:t>自助查询构建器 + 组合数据集</w:t>
            </w:r>
          </w:p>
        </w:tc>
        <w:tc>
          <w:tcPr>
            <w:tcW w:type="dxa" w:w="2160"/>
          </w:tcPr>
          <w:p>
            <w:r>
              <w:t>可视化构建器、CombineDataSet（DuckDB/Calcite 嵌入）、虚拟数据集</w:t>
            </w:r>
          </w:p>
        </w:tc>
        <w:tc>
          <w:tcPr>
            <w:tcW w:type="dxa" w:w="2160"/>
          </w:tcPr>
          <w:p>
            <w:r>
              <w:t>FR-PREP-01/02/04</w:t>
            </w:r>
          </w:p>
        </w:tc>
        <w:tc>
          <w:tcPr>
            <w:tcW w:type="dxa" w:w="2160"/>
          </w:tcPr>
          <w:p>
            <w:r>
              <w:t>业务用户零 SQL 出图；跨 MySQL+Excel 组合数据集可查</w:t>
            </w:r>
          </w:p>
        </w:tc>
      </w:tr>
      <w:tr>
        <w:tc>
          <w:tcPr>
            <w:tcW w:type="dxa" w:w="2160"/>
          </w:tcPr>
          <w:p>
            <w:r>
              <w:t>AI 解读与归因</w:t>
            </w:r>
          </w:p>
        </w:tc>
        <w:tc>
          <w:tcPr>
            <w:tcW w:type="dxa" w:w="2160"/>
          </w:tcPr>
          <w:p>
            <w:r>
              <w:t>图表一键解读、指标波动归因</w:t>
            </w:r>
          </w:p>
        </w:tc>
        <w:tc>
          <w:tcPr>
            <w:tcW w:type="dxa" w:w="2160"/>
          </w:tcPr>
          <w:p>
            <w:r>
              <w:t>FR-AI-05/06</w:t>
            </w:r>
          </w:p>
        </w:tc>
        <w:tc>
          <w:tcPr>
            <w:tcW w:type="dxa" w:w="2160"/>
          </w:tcPr>
          <w:p>
            <w:r>
              <w:t>解读结论与数据一致；归因给出 Top 贡献维度</w:t>
            </w:r>
          </w:p>
        </w:tc>
      </w:tr>
      <w:tr>
        <w:tc>
          <w:tcPr>
            <w:tcW w:type="dxa" w:w="2160"/>
          </w:tcPr>
          <w:p>
            <w:r>
              <w:t>内容治理</w:t>
            </w:r>
          </w:p>
        </w:tc>
        <w:tc>
          <w:tcPr>
            <w:tcW w:type="dxa" w:w="2160"/>
          </w:tcPr>
          <w:p>
            <w:r>
              <w:t>版本历史/回滚、内容认证、标签、使用分析</w:t>
            </w:r>
          </w:p>
        </w:tc>
        <w:tc>
          <w:tcPr>
            <w:tcW w:type="dxa" w:w="2160"/>
          </w:tcPr>
          <w:p>
            <w:r>
              <w:t>FR-COLLAB-01/02/03/05</w:t>
            </w:r>
          </w:p>
        </w:tc>
        <w:tc>
          <w:tcPr>
            <w:tcW w:type="dxa" w:w="2160"/>
          </w:tcPr>
          <w:p>
            <w:r>
              <w:t>看板可回滚到任意快照；认证内容搜索优先</w:t>
            </w:r>
          </w:p>
        </w:tc>
      </w:tr>
      <w:tr>
        <w:tc>
          <w:tcPr>
            <w:tcW w:type="dxa" w:w="2160"/>
          </w:tcPr>
          <w:p>
            <w:r>
              <w:t>项目导入导出</w:t>
            </w:r>
          </w:p>
        </w:tc>
        <w:tc>
          <w:tcPr>
            <w:tcW w:type="dxa" w:w="2160"/>
          </w:tcPr>
          <w:p>
            <w:r>
              <w:t>项目打包迁移、模板分发</w:t>
            </w:r>
          </w:p>
        </w:tc>
        <w:tc>
          <w:tcPr>
            <w:tcW w:type="dxa" w:w="2160"/>
          </w:tcPr>
          <w:p>
            <w:r>
              <w:t>FR-DELIV-03</w:t>
            </w:r>
          </w:p>
        </w:tc>
        <w:tc>
          <w:tcPr>
            <w:tcW w:type="dxa" w:w="2160"/>
          </w:tcPr>
          <w:p>
            <w:r>
              <w:t>项目在 A 环境导出 B 环境导入可用</w:t>
            </w:r>
          </w:p>
        </w:tc>
      </w:tr>
    </w:tbl>
    <w:p>
      <w:pPr>
        <w:pStyle w:val="Heading4"/>
      </w:pPr>
      <w:r>
        <w:t>Phase 3：生态与纵深期（3 个月以上，按商业策略裁剪）</w:t>
      </w:r>
    </w:p>
    <w:p>
      <w:pPr>
        <w:pStyle w:val="ListBullet"/>
        <w:ind w:left="360"/>
      </w:pPr>
      <w:r>
        <w:rPr>
          <w:b/>
        </w:rPr>
        <w:t>Agentic 演进</w:t>
      </w:r>
      <w:r>
        <w:t>：指标监控→异常检测→归因→推送的主动洞察（FR-AI 扩展，对标观远洞察 Agent / Tableau Pulse）；MCP Server（FR-EMBED-04）；AI 报告（FR-AI-07）。</w:t>
      </w:r>
    </w:p>
    <w:p>
      <w:pPr>
        <w:pStyle w:val="ListBullet"/>
        <w:ind w:left="360"/>
      </w:pPr>
      <w:r>
        <w:rPr>
          <w:b/>
        </w:rPr>
        <w:t>设计器纵深</w:t>
      </w:r>
      <w:r>
        <w:t>：dashboardEditor.js 真拖拽改造（Roadmap 待定项）、大屏设计器、复杂报表与填报（建议作为</w:t>
      </w:r>
      <w:r>
        <w:rPr>
          <w:b/>
        </w:rPr>
        <w:t>企业版增值包</w:t>
      </w:r>
      <w:r>
        <w:t>立项，对标 DataEase X-Pack 模式：开源核心保持轻量，增值能力商业化）。</w:t>
      </w:r>
    </w:p>
    <w:p>
      <w:pPr>
        <w:pStyle w:val="ListBullet"/>
        <w:ind w:left="360"/>
      </w:pPr>
      <w:r>
        <w:rPr>
          <w:b/>
        </w:rPr>
        <w:t>信创纵深</w:t>
      </w:r>
      <w:r>
        <w:t>：全栈适配验证与性能报告（项目驱动）。</w:t>
      </w:r>
    </w:p>
    <w:p>
      <w:pPr>
        <w:pStyle w:val="ListBullet"/>
        <w:ind w:left="360"/>
      </w:pPr>
      <w:r>
        <w:rPr>
          <w:b/>
        </w:rPr>
        <w:t>移动深化</w:t>
      </w:r>
      <w:r>
        <w:t>：H5 门户 + 订阅推送 + 扫码/拍照填报（跟随填报模块）。</w:t>
      </w:r>
    </w:p>
    <w:p>
      <w:pPr>
        <w:pStyle w:val="Heading3"/>
      </w:pPr>
      <w:r>
        <w:t>5.3 路径决策逻辑（为什么是这个顺序）</w:t>
      </w:r>
    </w:p>
    <w:p>
      <w:pPr>
        <w:pStyle w:val="ListNumber"/>
        <w:ind w:left="360"/>
      </w:pPr>
      <w:r>
        <w:rPr>
          <w:b/>
        </w:rPr>
        <w:t>调度/嵌入/Docker 先行</w:t>
      </w:r>
      <w:r>
        <w:t>：成本最低、所有后续模块依赖调度，且嵌入与 Docker 立即改善开源用户获取与集成体验（对标 Metabase 的成功要素）。</w:t>
      </w:r>
    </w:p>
    <w:p>
      <w:pPr>
        <w:pStyle w:val="ListNumber"/>
        <w:ind w:left="360"/>
      </w:pPr>
      <w:r>
        <w:rPr>
          <w:b/>
        </w:rPr>
        <w:t>语义层先于 AI</w:t>
      </w:r>
      <w:r>
        <w:t>：国内外调研一致结论——无语义层的 ChatBI 等于"演示玩具"（AtScale 基准：无 grounding 错误率约 80%）；指标中心同时反哺告警、开放 API、首页，一次投入四处受益。</w:t>
      </w:r>
    </w:p>
    <w:p>
      <w:pPr>
        <w:pStyle w:val="ListNumber"/>
        <w:ind w:left="360"/>
      </w:pPr>
      <w:r>
        <w:rPr>
          <w:b/>
        </w:rPr>
        <w:t>告警/订阅/API 紧跟语义层</w:t>
      </w:r>
      <w:r>
        <w:t>：三者都消费指标模型，打包建设边际成本最低，且都是"可感知、可演示"的刚需能力。</w:t>
      </w:r>
    </w:p>
    <w:p>
      <w:pPr>
        <w:pStyle w:val="ListNumber"/>
        <w:ind w:left="360"/>
      </w:pPr>
      <w:r>
        <w:rPr>
          <w:b/>
        </w:rPr>
        <w:t>问数 V1 放在 Phase 2</w:t>
      </w:r>
      <w:r>
        <w:t>：此时语义层、术语库、行列权限均已就位，问数可做到"可解释、可干预、可认证"，避免裸 NL2SQL 的信任崩塌。</w:t>
      </w:r>
    </w:p>
    <w:p>
      <w:pPr>
        <w:pStyle w:val="ListNumber"/>
        <w:ind w:left="360"/>
      </w:pPr>
      <w:r>
        <w:rPr>
          <w:b/>
        </w:rPr>
        <w:t>报表/填报压轴且商业化</w:t>
      </w:r>
      <w:r>
        <w:t>：工程量最大（15–25 人周）且是国内公认付费点（DataEase 将填报放入收费 X-Pack），适合作为企业版锚点而非开源核心的早期负担。</w:t>
      </w:r>
    </w:p>
    <w:p>
      <w:pPr>
        <w:pStyle w:val="Heading2"/>
      </w:pPr>
      <w:r>
        <w:t>6. 非功能需求增补（在 V1 基础上）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指标/说明</w:t>
            </w:r>
          </w:p>
        </w:tc>
      </w:tr>
      <w:tr>
        <w:tc>
          <w:tcPr>
            <w:tcW w:type="dxa" w:w="2880"/>
          </w:tcPr>
          <w:p>
            <w:r>
              <w:t>NFR-AI-01</w:t>
            </w:r>
          </w:p>
        </w:tc>
        <w:tc>
          <w:tcPr>
            <w:tcW w:type="dxa" w:w="2880"/>
          </w:tcPr>
          <w:p>
            <w:r>
              <w:t>问数准确率</w:t>
            </w:r>
          </w:p>
        </w:tc>
        <w:tc>
          <w:tcPr>
            <w:tcW w:type="dxa" w:w="2880"/>
          </w:tcPr>
          <w:p>
            <w:r>
              <w:t>基于已认证指标与术语库的标准问题集准确率 ≥ 85%（验收门槛）；全部回答可展示取数逻辑</w:t>
            </w:r>
          </w:p>
        </w:tc>
      </w:tr>
      <w:tr>
        <w:tc>
          <w:tcPr>
            <w:tcW w:type="dxa" w:w="2880"/>
          </w:tcPr>
          <w:p>
            <w:r>
              <w:t>NFR-AI-02</w:t>
            </w:r>
          </w:p>
        </w:tc>
        <w:tc>
          <w:tcPr>
            <w:tcW w:type="dxa" w:w="2880"/>
          </w:tcPr>
          <w:p>
            <w:r>
              <w:t>模型解耦</w:t>
            </w:r>
          </w:p>
        </w:tc>
        <w:tc>
          <w:tcPr>
            <w:tcW w:type="dxa" w:w="2880"/>
          </w:tcPr>
          <w:p>
            <w:r>
              <w:t>核心包零 LLM 依赖；未配置模型时 AI 模块完全隐藏、系统可正常运行</w:t>
            </w:r>
          </w:p>
        </w:tc>
      </w:tr>
      <w:tr>
        <w:tc>
          <w:tcPr>
            <w:tcW w:type="dxa" w:w="2880"/>
          </w:tcPr>
          <w:p>
            <w:r>
              <w:t>NFR-AI-03</w:t>
            </w:r>
          </w:p>
        </w:tc>
        <w:tc>
          <w:tcPr>
            <w:tcW w:type="dxa" w:w="2880"/>
          </w:tcPr>
          <w:p>
            <w:r>
              <w:t>数据出域安全</w:t>
            </w:r>
          </w:p>
        </w:tc>
        <w:tc>
          <w:tcPr>
            <w:tcW w:type="dxa" w:w="2880"/>
          </w:tcPr>
          <w:p>
            <w:r>
              <w:t>送大模型的内容经脱敏与最小化裁剪（只送 schema/术语/DSL，不送明细行数据）</w:t>
            </w:r>
          </w:p>
        </w:tc>
      </w:tr>
      <w:tr>
        <w:tc>
          <w:tcPr>
            <w:tcW w:type="dxa" w:w="2880"/>
          </w:tcPr>
          <w:p>
            <w:r>
              <w:t>NFR-SEC-09</w:t>
            </w:r>
          </w:p>
        </w:tc>
        <w:tc>
          <w:tcPr>
            <w:tcW w:type="dxa" w:w="2880"/>
          </w:tcPr>
          <w:p>
            <w:r>
              <w:t>开放 API 安全</w:t>
            </w:r>
          </w:p>
        </w:tc>
        <w:tc>
          <w:tcPr>
            <w:tcW w:type="dxa" w:w="2880"/>
          </w:tcPr>
          <w:p>
            <w:r>
              <w:t>API Key 加密存储、可吊销；限流防爬；Token 嵌入强制时效与签名</w:t>
            </w:r>
          </w:p>
        </w:tc>
      </w:tr>
      <w:tr>
        <w:tc>
          <w:tcPr>
            <w:tcW w:type="dxa" w:w="2880"/>
          </w:tcPr>
          <w:p>
            <w:r>
              <w:t>NFR-PERF-06</w:t>
            </w:r>
          </w:p>
        </w:tc>
        <w:tc>
          <w:tcPr>
            <w:tcW w:type="dxa" w:w="2880"/>
          </w:tcPr>
          <w:p>
            <w:r>
              <w:t>指标查询性能</w:t>
            </w:r>
          </w:p>
        </w:tc>
        <w:tc>
          <w:tcPr>
            <w:tcW w:type="dxa" w:w="2880"/>
          </w:tcPr>
          <w:p>
            <w:r>
              <w:t>指标查询编译+执行 P95 ≤ 3s（百万级数据经 OLAP 引擎）；缓存命中率可观测</w:t>
            </w:r>
          </w:p>
        </w:tc>
      </w:tr>
      <w:tr>
        <w:tc>
          <w:tcPr>
            <w:tcW w:type="dxa" w:w="2880"/>
          </w:tcPr>
          <w:p>
            <w:r>
              <w:t>NFR-COMPAT-01</w:t>
            </w:r>
          </w:p>
        </w:tc>
        <w:tc>
          <w:tcPr>
            <w:tcW w:type="dxa" w:w="2880"/>
          </w:tcPr>
          <w:p>
            <w:r>
              <w:t>信创兼容</w:t>
            </w:r>
          </w:p>
        </w:tc>
        <w:tc>
          <w:tcPr>
            <w:tcW w:type="dxa" w:w="2880"/>
          </w:tcPr>
          <w:p>
            <w:r>
              <w:t>达梦/人大金仓/GaussDB 适配验证通过；麒麟/UOS + 国产浏览器冒烟通过</w:t>
            </w:r>
          </w:p>
        </w:tc>
      </w:tr>
      <w:tr>
        <w:tc>
          <w:tcPr>
            <w:tcW w:type="dxa" w:w="2880"/>
          </w:tcPr>
          <w:p>
            <w:r>
              <w:t>NFR-DELIV-01</w:t>
            </w:r>
          </w:p>
        </w:tc>
        <w:tc>
          <w:tcPr>
            <w:tcW w:type="dxa" w:w="2880"/>
          </w:tcPr>
          <w:p>
            <w:r>
              <w:t>部署极简</w:t>
            </w:r>
          </w:p>
        </w:tc>
        <w:tc>
          <w:tcPr>
            <w:tcW w:type="dxa" w:w="2880"/>
          </w:tcPr>
          <w:p>
            <w:r>
              <w:t>保持"单 war/Docker 单容器 + 内置 Derby"开箱即用底线不被新模块破坏；AI/填报等均为可选装配</w:t>
            </w:r>
          </w:p>
        </w:tc>
      </w:tr>
    </w:tbl>
    <w:p>
      <w:pPr>
        <w:pStyle w:val="Heading2"/>
      </w:pPr>
      <w:r>
        <w:t>7. 风险与决策点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风险/决策点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前端栈混杂（jQuery + Vue3 + PrimeVue + Freemarker）</w:t>
            </w:r>
          </w:p>
        </w:tc>
        <w:tc>
          <w:tcPr>
            <w:tcW w:type="dxa" w:w="2160"/>
          </w:tcPr>
          <w:p>
            <w:r>
              <w:t>拖拽设计器/问数 UI 等重交互开发效率低</w:t>
            </w:r>
          </w:p>
        </w:tc>
        <w:tc>
          <w:tcPr>
            <w:tcW w:type="dxa" w:w="2160"/>
          </w:tcPr>
          <w:p>
            <w:r>
              <w:t>新模块一律 Vue3 组件化，老页面渐进迁移；不强推全量重构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Java 8 / Spring Boot 2.7 技术债</w:t>
            </w:r>
          </w:p>
        </w:tc>
        <w:tc>
          <w:tcPr>
            <w:tcW w:type="dxa" w:w="2160"/>
          </w:tcPr>
          <w:p>
            <w:r>
              <w:t>DuckDB、部分 LLM SDK 需要更高 JDK</w:t>
            </w:r>
          </w:p>
        </w:tc>
        <w:tc>
          <w:tcPr>
            <w:tcW w:type="dxa" w:w="2160"/>
          </w:tcPr>
          <w:p>
            <w:r>
              <w:t>问数等可选模块可要求 Java 17+，核心保持 8；或启动 JDK 升级专项（需评估）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跨源组合查询引擎选型（DuckDB vs Calcite）</w:t>
            </w:r>
          </w:p>
        </w:tc>
        <w:tc>
          <w:tcPr>
            <w:tcW w:type="dxa" w:w="2160"/>
          </w:tcPr>
          <w:p>
            <w:r>
              <w:t>影响组合数据集与问数能力上限</w:t>
            </w:r>
          </w:p>
        </w:tc>
        <w:tc>
          <w:tcPr>
            <w:tcW w:type="dxa" w:w="2160"/>
          </w:tcPr>
          <w:p>
            <w:r>
              <w:t>概念验证后定：DuckDB 轻量但 JVM 集成经 JNI；Calcite 纯 Java 但更重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ChatBI 准确率达不到验收线</w:t>
            </w:r>
          </w:p>
        </w:tc>
        <w:tc>
          <w:tcPr>
            <w:tcW w:type="dxa" w:w="2160"/>
          </w:tcPr>
          <w:p>
            <w:r>
              <w:t>传播点变槽点</w:t>
            </w:r>
          </w:p>
        </w:tc>
        <w:tc>
          <w:tcPr>
            <w:tcW w:type="dxa" w:w="2160"/>
          </w:tcPr>
          <w:p>
            <w:r>
              <w:t>坚持 DSL 路线 + golden queries + 认证答案三重兜底；未达标不发布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范围蔓延（V1 规划项过多）</w:t>
            </w:r>
          </w:p>
        </w:tc>
        <w:tc>
          <w:tcPr>
            <w:tcW w:type="dxa" w:w="2160"/>
          </w:tcPr>
          <w:p>
            <w:r>
              <w:t>交付失焦</w:t>
            </w:r>
          </w:p>
        </w:tc>
        <w:tc>
          <w:tcPr>
            <w:tcW w:type="dxa" w:w="2160"/>
          </w:tcPr>
          <w:p>
            <w:r>
              <w:t>以本文档 5.1 优先级矩阵为准；报表/填报/大屏/移动端明确后置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开源与商业化的边界</w:t>
            </w:r>
          </w:p>
        </w:tc>
        <w:tc>
          <w:tcPr>
            <w:tcW w:type="dxa" w:w="2160"/>
          </w:tcPr>
          <w:p>
            <w:r>
              <w:t>社区信任与收入</w:t>
            </w:r>
          </w:p>
        </w:tc>
        <w:tc>
          <w:tcPr>
            <w:tcW w:type="dxa" w:w="2160"/>
          </w:tcPr>
          <w:p>
            <w:r>
              <w:t>参照 DataEase：核心（语义层/告警/嵌入/问数基础版）开源，填报/复杂报表/审计/信创认证做企业版</w:t>
            </w:r>
          </w:p>
        </w:tc>
      </w:tr>
    </w:tbl>
    <w:p>
      <w:pPr>
        <w:pStyle w:val="Heading2"/>
      </w:pPr>
      <w:r>
        <w:t>附录 A：V2 与 V1 的章节映射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V1 章节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V2 处理</w:t>
            </w:r>
          </w:p>
        </w:tc>
      </w:tr>
      <w:tr>
        <w:tc>
          <w:tcPr>
            <w:tcW w:type="dxa" w:w="4320"/>
          </w:tcPr>
          <w:p>
            <w:r>
              <w:t>数据接入 / 数据存储</w:t>
            </w:r>
          </w:p>
        </w:tc>
        <w:tc>
          <w:tcPr>
            <w:tcW w:type="dxa" w:w="4320"/>
          </w:tcPr>
          <w:p>
            <w:r>
              <w:t>维持，M7 深化实时与信创适配</w:t>
            </w:r>
          </w:p>
        </w:tc>
      </w:tr>
      <w:tr>
        <w:tc>
          <w:tcPr>
            <w:tcW w:type="dxa" w:w="4320"/>
          </w:tcPr>
          <w:p>
            <w:r>
              <w:t>数据治理</w:t>
            </w:r>
          </w:p>
        </w:tc>
        <w:tc>
          <w:tcPr>
            <w:tcW w:type="dxa" w:w="4320"/>
          </w:tcPr>
          <w:p>
            <w:r>
              <w:t>指标管理升级为 M1 语义层与指标中心（最高优先级）；血缘收敛为指标级血缘（FR-SEM-09）先行</w:t>
            </w:r>
          </w:p>
        </w:tc>
      </w:tr>
      <w:tr>
        <w:tc>
          <w:tcPr>
            <w:tcW w:type="dxa" w:w="4320"/>
          </w:tcPr>
          <w:p>
            <w:r>
              <w:t>数据处理与建模</w:t>
            </w:r>
          </w:p>
        </w:tc>
        <w:tc>
          <w:tcPr>
            <w:tcW w:type="dxa" w:w="4320"/>
          </w:tcPr>
          <w:p>
            <w:r>
              <w:t>M5 深化（组合数据集/虚拟数据集/查询构建器）</w:t>
            </w:r>
          </w:p>
        </w:tc>
      </w:tr>
      <w:tr>
        <w:tc>
          <w:tcPr>
            <w:tcW w:type="dxa" w:w="4320"/>
          </w:tcPr>
          <w:p>
            <w:r>
              <w:t>数据展示 / 下钻交互</w:t>
            </w:r>
          </w:p>
        </w:tc>
        <w:tc>
          <w:tcPr>
            <w:tcW w:type="dxa" w:w="4320"/>
          </w:tcPr>
          <w:p>
            <w:r>
              <w:t>维持；拖拽设计器列入 Phase 2/3</w:t>
            </w:r>
          </w:p>
        </w:tc>
      </w:tr>
      <w:tr>
        <w:tc>
          <w:tcPr>
            <w:tcW w:type="dxa" w:w="4320"/>
          </w:tcPr>
          <w:p>
            <w:r>
              <w:t>移动端</w:t>
            </w:r>
          </w:p>
        </w:tc>
        <w:tc>
          <w:tcPr>
            <w:tcW w:type="dxa" w:w="4320"/>
          </w:tcPr>
          <w:p>
            <w:r>
              <w:t>降级为 H5 深化（Phase 3），原生 App 不做</w:t>
            </w:r>
          </w:p>
        </w:tc>
      </w:tr>
      <w:tr>
        <w:tc>
          <w:tcPr>
            <w:tcW w:type="dxa" w:w="4320"/>
          </w:tcPr>
          <w:p>
            <w:r>
              <w:t>统计报表 / 数据填报</w:t>
            </w:r>
          </w:p>
        </w:tc>
        <w:tc>
          <w:tcPr>
            <w:tcW w:type="dxa" w:w="4320"/>
          </w:tcPr>
          <w:p>
            <w:r>
              <w:t>维持需求描述，实施后置至 Phase 3，建议商业化</w:t>
            </w:r>
          </w:p>
        </w:tc>
      </w:tr>
      <w:tr>
        <w:tc>
          <w:tcPr>
            <w:tcW w:type="dxa" w:w="4320"/>
          </w:tcPr>
          <w:p>
            <w:r>
              <w:t>系统管理</w:t>
            </w:r>
          </w:p>
        </w:tc>
        <w:tc>
          <w:tcPr>
            <w:tcW w:type="dxa" w:w="4320"/>
          </w:tcPr>
          <w:p>
            <w:r>
              <w:t>增补 FR-AUTH-10/11 行列级权限实施路径（Phase 1）</w:t>
            </w:r>
          </w:p>
        </w:tc>
      </w:tr>
      <w:tr>
        <w:tc>
          <w:tcPr>
            <w:tcW w:type="dxa" w:w="4320"/>
          </w:tcPr>
          <w:p>
            <w:r>
              <w:t>数据交换及分享</w:t>
            </w:r>
          </w:p>
        </w:tc>
        <w:tc>
          <w:tcPr>
            <w:tcW w:type="dxa" w:w="4320"/>
          </w:tcPr>
          <w:p>
            <w:r>
              <w:t>升级为 M3（告警订阅）+ M4（嵌入与开放 API）</w:t>
            </w:r>
          </w:p>
        </w:tc>
      </w:tr>
      <w:tr>
        <w:tc>
          <w:tcPr>
            <w:tcW w:type="dxa" w:w="4320"/>
          </w:tcPr>
          <w:p>
            <w:r>
              <w:t>综合首页</w:t>
            </w:r>
          </w:p>
        </w:tc>
        <w:tc>
          <w:tcPr>
            <w:tcW w:type="dxa" w:w="4320"/>
          </w:tcPr>
          <w:p>
            <w:r>
              <w:t>增补指标关注动态（FR-SEM-07）、认证内容优先（FR-COLLAB-02）</w:t>
            </w:r>
          </w:p>
        </w:tc>
      </w:tr>
    </w:tbl>
    <w:p>
      <w:pPr>
        <w:pStyle w:val="Heading2"/>
      </w:pPr>
      <w:r>
        <w:t>附录 B：主要参考资料</w:t>
      </w:r>
    </w:p>
    <w:p>
      <w:pPr>
        <w:pStyle w:val="ListBullet"/>
        <w:ind w:left="360"/>
      </w:pPr>
      <w:r>
        <w:t>Looker 语义层与 Modeler：7wData(https://7wdata.be/company/looker/)</w:t>
      </w:r>
    </w:p>
    <w:p>
      <w:pPr>
        <w:pStyle w:val="ListBullet"/>
        <w:ind w:left="360"/>
      </w:pPr>
      <w:r>
        <w:t>Power BI Copilot 与 AI-ready 语义模型：Rollstack(https://www.rollstack.com/articles/power-bi-ai-best-practices)、Bismart(https://blog.bismart.com/en/ai-ready-semantic-model-copilot-power-bi)</w:t>
      </w:r>
    </w:p>
    <w:p>
      <w:pPr>
        <w:pStyle w:val="ListBullet"/>
        <w:ind w:left="360"/>
      </w:pPr>
      <w:r>
        <w:t>Tableau Pulse / Metrics Layer：Tableau 官方博客(https://www.tableau.com/blog/tableau-metrics-and-natural-language-query-evolve-tableau-pulse)</w:t>
      </w:r>
    </w:p>
    <w:p>
      <w:pPr>
        <w:pStyle w:val="ListBullet"/>
        <w:ind w:left="360"/>
      </w:pPr>
      <w:r>
        <w:t>ThoughtSpot Spotter 架构与 OSI：GitHub OSI 调研(https://github.com/bitol-io/tsc/blob/main/rfcs/approved/odcs-v3.2.0/0038-context.md)</w:t>
      </w:r>
    </w:p>
    <w:p>
      <w:pPr>
        <w:pStyle w:val="ListBullet"/>
        <w:ind w:left="360"/>
      </w:pPr>
      <w:r>
        <w:t>OSI 语义互换标准：Datus(https://datus.ai/blog/open-semantic-interchange-osi/)</w:t>
      </w:r>
    </w:p>
    <w:p>
      <w:pPr>
        <w:pStyle w:val="ListBullet"/>
        <w:ind w:left="360"/>
      </w:pPr>
      <w:r>
        <w:t>Superset 语义层与 Feature Flags：Preset(https://preset.io/blog/understanding-superset-semantic-layer/)、Superset 官方文档(https://superset.apache.org/admin-docs/configuration/feature-flags/)</w:t>
      </w:r>
    </w:p>
    <w:p>
      <w:pPr>
        <w:pStyle w:val="ListBullet"/>
        <w:ind w:left="360"/>
      </w:pPr>
      <w:r>
        <w:t>Metabase（Data Studio / Metabot / MCP / 嵌入）：Metabase 官网(https://www.metabase.com/releases-ai)</w:t>
      </w:r>
    </w:p>
    <w:p>
      <w:pPr>
        <w:pStyle w:val="ListBullet"/>
        <w:ind w:left="360"/>
      </w:pPr>
      <w:r>
        <w:t>帆软 FineChatBI Text2DSL 与更新日志：甲子光年(http://mp.weixin.qq.com/s?__biz=MzU5OTI0NTc3Mg==&amp;mid=2247534103&amp;idx=2&amp;sn=240019fbded4ad7f60d95fb0cb1046b6)、帆软帮助文档(https://help.fanruan.com/finebi6.X/doc-view-2594.html)</w:t>
      </w:r>
    </w:p>
    <w:p>
      <w:pPr>
        <w:pStyle w:val="ListBullet"/>
        <w:ind w:left="360"/>
      </w:pPr>
      <w:r>
        <w:t>Quick BI 智能小Q：阿里云帮助中心(https://help.aliyun.com/zh/quick-bi/product-overview/introduction-to-quick-bi-1)</w:t>
      </w:r>
    </w:p>
    <w:p>
      <w:pPr>
        <w:pStyle w:val="ListBullet"/>
        <w:ind w:left="360"/>
      </w:pPr>
      <w:r>
        <w:t>观远 ChatBI/Metrics/洞察 Agent：IT之家(https://www.ithome.com/0/810/529.htm)</w:t>
      </w:r>
    </w:p>
    <w:p>
      <w:pPr>
        <w:pStyle w:val="ListBullet"/>
        <w:ind w:left="360"/>
      </w:pPr>
      <w:r>
        <w:t>Smartbi AIChat 白泽：与非网(https://www.eefocus.com/article/1878394.html)</w:t>
      </w:r>
    </w:p>
    <w:p>
      <w:pPr>
        <w:pStyle w:val="ListBullet"/>
        <w:ind w:left="360"/>
      </w:pPr>
      <w:r>
        <w:t>永洪 Megrez 天权 NL2Skill：亿欧(https://www.iyiou.com/news/202512311118533)</w:t>
      </w:r>
    </w:p>
    <w:p>
      <w:pPr>
        <w:pStyle w:val="ListBullet"/>
        <w:ind w:left="360"/>
      </w:pPr>
      <w:r>
        <w:t>Kyligence Zen/Copilot：数智前线(http://mp.weixin.qq.com/s?__biz=MzkwNDMyOTA1NA==&amp;mid=2247488161&amp;idx=1&amp;sn=080a01952a335331502536f1aa6c9470)</w:t>
      </w:r>
    </w:p>
    <w:p>
      <w:pPr>
        <w:pStyle w:val="ListBullet"/>
        <w:ind w:left="360"/>
      </w:pPr>
      <w:r>
        <w:t>DataEase / SQLBot：OSCHINA(https://my.oschina.net/u/4736111/blog/18695592)</w:t>
      </w:r>
    </w:p>
    <w:p>
      <w:pPr>
        <w:pStyle w:val="ListBullet"/>
        <w:ind w:left="360"/>
      </w:pPr>
      <w:r>
        <w:t>中国 BI 市场（IDC）：安全内参(https://www.secrss.com/articles/81495)</w:t>
      </w:r>
    </w:p>
    <w:p>
      <w:pPr>
        <w:pStyle w:val="ListBullet"/>
        <w:ind w:left="360"/>
      </w:pPr>
      <w:r>
        <w:t>信创适配要求：Worktile(https://worktile.com/kb/p/3996017)</w:t>
      </w:r>
    </w:p>
    <w:p>
      <w:pPr>
        <w:pStyle w:val="ListBullet"/>
        <w:ind w:left="360"/>
      </w:pPr>
      <w:r>
        <w:t xml:space="preserve">DataGear 代码事实：本地代码库 </w:t>
      </w:r>
      <w:r>
        <w:rPr>
          <w:rFonts w:ascii="Consolas" w:hAnsi="Consolas"/>
          <w:sz w:val="19"/>
        </w:rPr>
        <w:t>pom.xml</w:t>
      </w:r>
      <w:r>
        <w:t>、</w:t>
      </w:r>
      <w:r>
        <w:rPr>
          <w:rFonts w:ascii="Consolas" w:hAnsi="Consolas"/>
          <w:sz w:val="19"/>
        </w:rPr>
        <w:t>README.md</w:t>
      </w:r>
      <w:r>
        <w:t>、</w:t>
      </w:r>
      <w:r>
        <w:rPr>
          <w:rFonts w:ascii="Consolas" w:hAnsi="Consolas"/>
          <w:sz w:val="19"/>
        </w:rPr>
        <w:t>Roadmap.txt</w:t>
      </w:r>
      <w:r>
        <w:t xml:space="preserve"> 及各模块源码盘点（见第 2 节证据列）</w:t>
      </w:r>
    </w:p>
    <w:p>
      <w:pPr>
        <w:ind w:left="360"/>
      </w:pPr>
      <w:r>
        <w:t>本文档与 V1《PRD-BI产品需求文档》、《SDS-软件设计说明书》配套使用：V1 定义完整能力蓝图，V2 定义深化方向与实施路径，SDS 定义技术实现细节。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