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仿宋" w:hAnsi="仿宋" w:eastAsia="仿宋"/>
          <w:b/>
          <w:i w:val="0"/>
          <w:color w:val="000000"/>
          <w:sz w:val="44"/>
        </w:rPr>
        <w:t>DataGear 商业智能分析平台产品需求文档（PRD）</w:t>
      </w:r>
    </w:p>
    <w:p>
      <w:pPr>
        <w:spacing w:line="360" w:lineRule="auto" w:after="60"/>
        <w:ind w:left="360"/>
      </w:pPr>
      <w:r>
        <w:rPr>
          <w:rFonts w:ascii="仿宋" w:hAnsi="仿宋" w:eastAsia="仿宋"/>
          <w:b w:val="0"/>
          <w:i w:val="0"/>
          <w:color w:val="555555"/>
          <w:sz w:val="24"/>
        </w:rPr>
        <w:t>本文档在 DataGear 6.0.0 既有产品能力基础上，融合国内主流 BI 软件的产品理念与功能形态，面向「功能丰富的 BI 软件」目标进行系统性完善，用于指导后续产品的设计、开发、测试与实施。</w:t>
      </w:r>
    </w:p>
    <w:p>
      <w:pPr>
        <w:pStyle w:val="Heading2"/>
        <w:spacing w:before="200" w:after="12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8"/>
        </w:rPr>
        <w:t>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项目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产品名称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DataGear（数据可视化分析与商业智能平台）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当前版本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6.0.0（规划升级至 BI 完整版）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文档类型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产品需求文档（PRD）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文档目的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在既有能力上补充数据治理、GIS/三维/大屏、数据下钻、统计报表、系统管理、数据交换与分享、综合首页等模块，形成完整 BI 产品需求基线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适用范围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产品、设计、开发、测试、实施及二次开发团队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许可协议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LGPL-3.0（开源版）；另提供企业版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参考产品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帆软 FineBI/FineReport、永洪 Yonghong BI、思迈特 Smartbi、亿信 ABI、阿里 Quick BI、百度 Sugar、观远数据、网易有数、腾讯云 BI</w:t>
            </w:r>
          </w:p>
        </w:tc>
      </w:tr>
    </w:tbl>
    <w:p/>
    <w:p>
      <w:pPr>
        <w:pStyle w:val="Heading2"/>
        <w:spacing w:before="200" w:after="12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8"/>
        </w:rPr>
        <w:t>产品概述</w:t>
      </w:r>
    </w:p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产品定位</w:t>
      </w:r>
    </w:p>
    <w:p>
      <w:pPr>
        <w:spacing w:line="360" w:lineRule="auto" w:after="60"/>
        <w:ind w:firstLine="480"/>
      </w:pPr>
      <w:r>
        <w:rPr>
          <w:rFonts w:ascii="仿宋" w:hAnsi="仿宋" w:eastAsia="仿宋"/>
          <w:b w:val="0"/>
          <w:i w:val="0"/>
          <w:sz w:val="24"/>
        </w:rPr>
        <w:t>DataGear 是一款</w:t>
      </w:r>
      <w:r>
        <w:rPr>
          <w:rFonts w:ascii="仿宋" w:hAnsi="仿宋" w:eastAsia="仿宋"/>
          <w:b/>
          <w:i w:val="0"/>
          <w:sz w:val="24"/>
        </w:rPr>
        <w:t>开源免费的商业智能（BI）分析平台</w:t>
      </w:r>
      <w:r>
        <w:rPr>
          <w:rFonts w:ascii="仿宋" w:hAnsi="仿宋" w:eastAsia="仿宋"/>
          <w:b w:val="0"/>
          <w:i w:val="0"/>
          <w:sz w:val="24"/>
        </w:rPr>
        <w:t>，核心价值主张从「自由制作任何数据看板」升级为「</w:t>
      </w:r>
      <w:r>
        <w:rPr>
          <w:rFonts w:ascii="仿宋" w:hAnsi="仿宋" w:eastAsia="仿宋"/>
          <w:b/>
          <w:i w:val="0"/>
          <w:sz w:val="24"/>
        </w:rPr>
        <w:t>一站式数据接入、治理、建模、分析与展示平台</w:t>
      </w:r>
      <w:r>
        <w:rPr>
          <w:rFonts w:ascii="仿宋" w:hAnsi="仿宋" w:eastAsia="仿宋"/>
          <w:b w:val="0"/>
          <w:i w:val="0"/>
          <w:sz w:val="24"/>
        </w:rPr>
        <w:t>」。产品在保持私有化单体部署、轻量开箱即用的同时，补齐数据治理、数据存储、数据下钻、统计报表、系统管理与数据交换分享能力，覆盖「接入 → 存储 → 治理 → 建模 → 分析 → 展示 → 分享」完整数据链路。</w:t>
      </w:r>
    </w:p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产品背景与要解决的问题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痛点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DataGear 的解法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数据分散在数据库、文件、接口、消息队列等，缺乏统一入口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统一数据源管理，支持 JDBC 数据库、Excel/CSV/JSON 文件、HTTP 接口、实时流等多类接入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数据质量参差、口径不一、缺乏治理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元数据管理、数据标准、数据质量、数据血缘、指标管理、数据脱敏构成数据治理体系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传统 BI 笨重、部署复杂、成本高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单体轻量架构，Java 8+ 即可运行，私有化掌控数据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图表类型有限、缺 GIS/三维/大屏能力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70+ 内置图表 + GIS 地图工具 + 三维立体图表 + 大数据可视化大屏 + 图表插件机制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分析深度不足，难以层层下钻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数据钻取、图表联动、跳转穿透、参数过滤构成自助交互分析体系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报表能力弱、无法满足中国式复杂报表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分组报表、交叉表、电子表格、填报、定时订阅推送与多格式导出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权限与数据安全难保障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基于角色的功能权限 + 资源/行列级数据权限 + 数据源防护 + 加密与脱敏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数据难以对外交换与分享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数据导入导出、数据 API 服务、看板/报表分享、订阅推送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目标用户与典型场景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角色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场景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数据分析师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连接数据源、建模、拖拽生成图表、搭建看板与报表、自助下钻分析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业务人员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查看门户首页、访问已分享看板/报表、通过交互表单与钻取自取所需数据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数据工程师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配置数据接入、执行数据治理、维护元数据与数据质量、开发数据交换任务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开发人员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自定义图表插件、扩展数据源驱动、调用数据 API、二次开发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系统/数据管理员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管理用户/角色/组织/数据权限、数据源防护、系统配置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企业决策层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大屏驾驶舱、经营报表、指标看板的集中展示与分享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产品价值</w:t>
      </w:r>
    </w:p>
    <w:p>
      <w:pPr>
        <w:pStyle w:val="ListBullet"/>
        <w:spacing w:line="360" w:lineRule="auto" w:after="40"/>
      </w:pPr>
      <w:r>
        <w:rPr>
          <w:rFonts w:ascii="仿宋" w:hAnsi="仿宋" w:eastAsia="仿宋"/>
          <w:b/>
          <w:i w:val="0"/>
          <w:sz w:val="24"/>
        </w:rPr>
        <w:t>安全稳定</w:t>
      </w:r>
      <w:r>
        <w:rPr>
          <w:rFonts w:ascii="仿宋" w:hAnsi="仿宋" w:eastAsia="仿宋"/>
          <w:b w:val="0"/>
          <w:i w:val="0"/>
          <w:sz w:val="24"/>
        </w:rPr>
        <w:t>：私有化部署、数年迭代、基于角色的权限、数据默认私有、加密脱敏。</w:t>
      </w:r>
    </w:p>
    <w:p>
      <w:pPr>
        <w:pStyle w:val="ListBullet"/>
        <w:spacing w:line="360" w:lineRule="auto" w:after="40"/>
      </w:pPr>
      <w:r>
        <w:rPr>
          <w:rFonts w:ascii="仿宋" w:hAnsi="仿宋" w:eastAsia="仿宋"/>
          <w:b/>
          <w:i w:val="0"/>
          <w:sz w:val="24"/>
        </w:rPr>
        <w:t>功能丰富</w:t>
      </w:r>
      <w:r>
        <w:rPr>
          <w:rFonts w:ascii="仿宋" w:hAnsi="仿宋" w:eastAsia="仿宋"/>
          <w:b w:val="0"/>
          <w:i w:val="0"/>
          <w:sz w:val="24"/>
        </w:rPr>
        <w:t>：多源接入、六类数据集、70+ 图表、GIS/三维/大屏、报表、模板化看板。</w:t>
      </w:r>
    </w:p>
    <w:p>
      <w:pPr>
        <w:pStyle w:val="ListBullet"/>
        <w:spacing w:line="360" w:lineRule="auto" w:after="40"/>
      </w:pPr>
      <w:r>
        <w:rPr>
          <w:rFonts w:ascii="仿宋" w:hAnsi="仿宋" w:eastAsia="仿宋"/>
          <w:b/>
          <w:i w:val="0"/>
          <w:sz w:val="24"/>
        </w:rPr>
        <w:t>治理可控</w:t>
      </w:r>
      <w:r>
        <w:rPr>
          <w:rFonts w:ascii="仿宋" w:hAnsi="仿宋" w:eastAsia="仿宋"/>
          <w:b w:val="0"/>
          <w:i w:val="0"/>
          <w:sz w:val="24"/>
        </w:rPr>
        <w:t>：元数据、数据标准、数据质量、数据血缘、指标管理一体的轻量数据治理。</w:t>
      </w:r>
    </w:p>
    <w:p>
      <w:pPr>
        <w:pStyle w:val="ListBullet"/>
        <w:spacing w:line="360" w:lineRule="auto" w:after="40"/>
      </w:pPr>
      <w:r>
        <w:rPr>
          <w:rFonts w:ascii="仿宋" w:hAnsi="仿宋" w:eastAsia="仿宋"/>
          <w:b/>
          <w:i w:val="0"/>
          <w:sz w:val="24"/>
        </w:rPr>
        <w:t>易于扩展</w:t>
      </w:r>
      <w:r>
        <w:rPr>
          <w:rFonts w:ascii="仿宋" w:hAnsi="仿宋" w:eastAsia="仿宋"/>
          <w:b w:val="0"/>
          <w:i w:val="0"/>
          <w:sz w:val="24"/>
        </w:rPr>
        <w:t>：运行时数据源驱动、自定义图表插件、开放看板 API 与数据 API。</w:t>
      </w:r>
    </w:p>
    <w:p>
      <w:pPr>
        <w:pStyle w:val="ListBullet"/>
        <w:spacing w:line="360" w:lineRule="auto" w:after="40"/>
      </w:pPr>
      <w:r>
        <w:rPr>
          <w:rFonts w:ascii="仿宋" w:hAnsi="仿宋" w:eastAsia="仿宋"/>
          <w:b/>
          <w:i w:val="0"/>
          <w:sz w:val="24"/>
        </w:rPr>
        <w:t>自由制作</w:t>
      </w:r>
      <w:r>
        <w:rPr>
          <w:rFonts w:ascii="仿宋" w:hAnsi="仿宋" w:eastAsia="仿宋"/>
          <w:b w:val="0"/>
          <w:i w:val="0"/>
          <w:sz w:val="24"/>
        </w:rPr>
        <w:t>：原生 HTML 模板、可视化/源码编辑、多端响应式、联动钻取。</w:t>
      </w:r>
    </w:p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参考产品与竞品对标</w:t>
      </w:r>
    </w:p>
    <w:p>
      <w:pPr>
        <w:spacing w:line="360" w:lineRule="auto" w:after="60"/>
        <w:ind w:firstLine="480"/>
      </w:pPr>
      <w:r>
        <w:rPr>
          <w:rFonts w:ascii="仿宋" w:hAnsi="仿宋" w:eastAsia="仿宋"/>
          <w:b w:val="0"/>
          <w:i w:val="0"/>
          <w:sz w:val="24"/>
        </w:rPr>
        <w:t>对标国内主流 BI 软件，吸收其成熟能力并保持 DataGear 轻量开放优势：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竞品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核心优势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DataGear 借鉴方向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帆软 FineBI / FineReport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中国式复杂报表、自助分析、大屏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补充分组/交叉/电子表格报表、填报、大屏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永洪 Yonghong BI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敏捷自助分析、高性能计算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强化拖拽自助分析与数据集市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思迈特 Smartbi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一站式（电子表格、数据挖掘、移动 BI、门户）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补充数据门户与综合首页、移动端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亿信 ABI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数据治理与 BI 一体化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引入元数据/数据质量/数据血缘/指标管理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阿里 Quick BI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云端 BI、权限与分享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完善角色/行列级数据权限与分享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百度 Sugar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低门槛可视化大屏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补充三维立体图表与大屏组件库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观远数据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指标管理与经营分析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引入指标管理与经营驾驶舱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网易有数 / 腾讯云 BI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 API 与生态开放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补充数据 API 服务与订阅推送</w:t>
            </w:r>
          </w:p>
        </w:tc>
      </w:tr>
    </w:tbl>
    <w:p/>
    <w:p>
      <w:pPr>
        <w:pStyle w:val="Heading2"/>
        <w:spacing w:before="200" w:after="12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8"/>
        </w:rPr>
        <w:t>总体功能架构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DataGear 商业智能分析平台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├── 综合首页（数据门户 / 工作台 / 全局搜索 / 收藏与最近访问）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├── 数据接入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│   ├── 数据源管理（数据库 / 文件 / HTTP 接口 / 实时流）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│   ├── 数据源驱动管理（运行时 JDBC 驱动加载）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│   ├── SQL 工作台（执行 / 历史 / 结果导出）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│   └── 数据源防护（URL / 连接属性防护规则）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├── 数据存储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│   ├── 系统元数据存储（内置 Derby / 外置 MySQL）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│   ├── 数据缓存（数据集缓存 / 连接池）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│   └── 数据抽取与物化存储（数据集市 / 数据模型）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├── 数据治理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│   ├── 元数据管理（库 / 表 / 字段字典）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│   ├── 数据标准（命名 / 字典 / 标准值域）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│   ├── 数据质量（规则 / 校验 / 质量报告）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│   ├── 数据血缘（数据集 / 指标 / 报表依赖追踪）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│   ├── 指标管理（指标定义 / 口径 / 统一消费）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│   └── 数据安全与脱敏（脱敏规则 / 敏感信息识别）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├── 数据处理与建模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│   ├── 数据集（SQL / HTTP / CSV / Excel / JSON / 文件）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│   ├── 数据集参数与参数化语法（Freemarker 模板）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│   └── 数据建模（多维模型 / 自助数据准备 / 组合数据集）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├── 数据分析与展示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│   ├── 图表（70+ 内置图表，一图多数据集）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│   ├── GIS 工具与地图（GeoJSON / 坐标 / 热力 / 轨迹）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│   ├── 三维立体图表（3D 柱 / 3D 地图 / 3D 散点 / 立体大屏）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│   ├── 大数据大屏（驾驶舱 / 数据大屏模板）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│   └── 移动端展示（多端响应式）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├── 数据下钻与交互分析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│   ├── 数据钻取（地图 / 层级 / 明细穿透）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│   ├── 图表联动 / 跳转 / 参数过滤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│   └── 交互表单 / 异步加载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├── 统计报表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│   ├── 报表设计（分组 / 交叉 / 电子表格 / 明细）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│   ├── 报表导出（Excel / PDF / Word / CSV）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│   └── 定时报表与订阅推送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├── 系统管理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│   ├── 用户 / 组织 / 角色管理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│   ├── 功能权限 + 数据权限（资源 / 行列级）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│   └── 登录安全 / 系统设置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└── 数据交换及分享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 xml:space="preserve">    ├── 数据导入导出（CSV / Excel / JSON / SQL）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 xml:space="preserve">    ├── 数据 API 服务（对外发布数据集 / 指标）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 xml:space="preserve">    └── 看板 / 报表分享与订阅推送</w:t>
      </w:r>
    </w:p>
    <w:p>
      <w:pPr>
        <w:pStyle w:val="Heading2"/>
        <w:spacing w:before="200" w:after="12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8"/>
        </w:rPr>
        <w:t>数据接入</w:t>
      </w:r>
    </w:p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功能概述</w:t>
      </w:r>
    </w:p>
    <w:p>
      <w:pPr>
        <w:spacing w:line="360" w:lineRule="auto" w:after="60"/>
        <w:ind w:firstLine="480"/>
      </w:pPr>
      <w:r>
        <w:rPr>
          <w:rFonts w:ascii="仿宋" w:hAnsi="仿宋" w:eastAsia="仿宋"/>
          <w:b w:val="0"/>
          <w:i w:val="0"/>
          <w:sz w:val="24"/>
        </w:rPr>
        <w:t>对可接入的外部数据进行统一注册、维护与访问控制，覆盖数据库、文件、HTTP 接口、实时流等多类来源，是平台的数据入口。</w:t>
      </w:r>
    </w:p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数据库接入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FR-DS-01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新建/编辑数据源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标题、JDBC URL、用户名、密码、模式名（Schema）、连接属性、指定驱动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FR-DS-02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删除/复制数据源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级联清理关联历史；复制快速生成同构数据源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FR-DS-03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连接校验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保存前测试数据库连通性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FR-DS-04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数据源列表/分页查询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支持关键字、创建用户过滤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FR-DS-05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表结构浏览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读取库/模式/表/列元信息（依赖 datagear-meta）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FR-DS-06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表数据查看/编辑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分页查询、增删改（依赖 datagear-persistence）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FR-DS-07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数据导入/导出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CSV/Excel/JSON/SQL 格式（依赖 datagear-dataexchange）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FR-DS-08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数据源防护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基于 URL/用户/连接属性的防护规则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FR-DS-09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密码加密存储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支持 `{noop}`/`{std}` 前缀，可配置 AES 加密</w:t>
            </w:r>
          </w:p>
        </w:tc>
      </w:tr>
    </w:tbl>
    <w:p/>
    <w:p>
      <w:pPr>
        <w:spacing w:line="360" w:lineRule="auto" w:after="60"/>
        <w:ind w:firstLine="480"/>
      </w:pPr>
      <w:r>
        <w:rPr>
          <w:rFonts w:ascii="仿宋" w:hAnsi="仿宋" w:eastAsia="仿宋"/>
          <w:b/>
          <w:i w:val="0"/>
          <w:sz w:val="24"/>
        </w:rPr>
        <w:t>业务规则</w:t>
      </w:r>
      <w:r>
        <w:rPr>
          <w:rFonts w:ascii="仿宋" w:hAnsi="仿宋" w:eastAsia="仿宋"/>
          <w:b w:val="0"/>
          <w:i w:val="0"/>
          <w:sz w:val="24"/>
        </w:rPr>
        <w:t>：</w:t>
      </w:r>
    </w:p>
    <w:p>
      <w:pPr>
        <w:pStyle w:val="ListNumber"/>
        <w:spacing w:line="360" w:lineRule="auto" w:after="40"/>
      </w:pPr>
      <w:r>
        <w:rPr>
          <w:rFonts w:ascii="仿宋" w:hAnsi="仿宋" w:eastAsia="仿宋"/>
          <w:b w:val="0"/>
          <w:i w:val="0"/>
          <w:sz w:val="24"/>
        </w:rPr>
        <w:t>数据源默认仅创建者可见，通过授权共享给角色/用户/全部/匿名。</w:t>
      </w:r>
    </w:p>
    <w:p>
      <w:pPr>
        <w:pStyle w:val="ListNumber"/>
        <w:spacing w:line="360" w:lineRule="auto" w:after="40"/>
      </w:pPr>
      <w:r>
        <w:rPr>
          <w:rFonts w:ascii="仿宋" w:hAnsi="仿宋" w:eastAsia="仿宋"/>
          <w:b w:val="0"/>
          <w:i w:val="0"/>
          <w:sz w:val="24"/>
        </w:rPr>
        <w:t>数据源密码默认明文（可配置开启加密），采用可配置密钥+盐。</w:t>
      </w:r>
    </w:p>
    <w:p>
      <w:pPr>
        <w:pStyle w:val="ListNumber"/>
        <w:spacing w:line="360" w:lineRule="auto" w:after="40"/>
      </w:pPr>
      <w:r>
        <w:rPr>
          <w:rFonts w:ascii="仿宋" w:hAnsi="仿宋" w:eastAsia="仿宋"/>
          <w:b w:val="0"/>
          <w:i w:val="0"/>
          <w:sz w:val="24"/>
        </w:rPr>
        <w:t>表类型可区分「数据表（可查）/实体表（可读写）」。</w:t>
      </w:r>
    </w:p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文件数据接入（Excel/CSV/JSON）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FR-FILE-01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Excel 数据集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读取 xls/xlsx，指定 Sheet、表头行、行列表达式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FR-FILE-02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CSV 数据集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粘贴文本或读取文件，指定编码、分隔符、表头行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FR-FILE-03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JSON 数据集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粘贴 JSON 文本或读取 JSON 文件，支持 JSON 路径解析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FR-FILE-04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目录文件数据集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读取目录内多文件，按文件名模式合并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FR-FILE-05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文件源管理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上传/下载数据集文件、目录管理、文件源授权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FR-FILE-06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文件数据预览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上传后预览字段与样例数据，自动识别类型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API 与 HTTP 接口接入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FR-HTTP-01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HTTP 数据集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URI、请求头、方法、请求体、响应 JSON 路径、附加属性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FR-HTTP-02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认证配置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支持 Basic/Bearer Token/自定义头等鉴权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FR-HTTP-03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分页与翻页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支持分页参数、翻页取值，自动拼接多次请求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FR-HTTP-04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响应解析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JSON/XML 响应解析，支持 JSONPath 提取数据路径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实时与流式数据接入（规划）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FR-STREAM-01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实时数据源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接入 Kafka、MQTT 等消息流，支撑实时看板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FR-STREAM-02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定时刷新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图表/看板按间隔自动刷新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FR-STREAM-03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WebSocket 推送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数据变更通过 WebSocket 推送至前端实时渲染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数据源驱动管理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FR-DRIVER-01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驱动上传/新增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上传 JDBC 驱动 jar 或指定驱动类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FR-DRIVER-02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驱动列表/启停/删除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驱动可启用/禁用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FR-DRIVER-03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驱动信息解析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驱动类、显示名、版本、兼容 URL 模板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FR-DRIVER-04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驱动加载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从指定目录（`driverRootDirectory`）动态类加载</w:t>
            </w:r>
          </w:p>
        </w:tc>
      </w:tr>
    </w:tbl>
    <w:p/>
    <w:p>
      <w:pPr>
        <w:spacing w:line="360" w:lineRule="auto" w:after="60"/>
        <w:ind w:firstLine="480"/>
      </w:pPr>
      <w:r>
        <w:rPr>
          <w:rFonts w:ascii="仿宋" w:hAnsi="仿宋" w:eastAsia="仿宋"/>
          <w:b/>
          <w:i w:val="0"/>
          <w:sz w:val="24"/>
        </w:rPr>
        <w:t>扩展点</w:t>
      </w:r>
      <w:r>
        <w:rPr>
          <w:rFonts w:ascii="仿宋" w:hAnsi="仿宋" w:eastAsia="仿宋"/>
          <w:b w:val="0"/>
          <w:i w:val="0"/>
          <w:sz w:val="24"/>
        </w:rPr>
        <w:t xml:space="preserve">：支持 MySQL、PostgreSQL、Oracle、SQL Server、Elasticsearch、ClickHouse、OceanBase、TiDB、人大金仓、达梦、海量等；实现 </w:t>
      </w:r>
      <w:r>
        <w:rPr>
          <w:rFonts w:ascii="Courier New" w:hAnsi="Courier New" w:eastAsia="仿宋"/>
          <w:b w:val="0"/>
          <w:i w:val="0"/>
          <w:sz w:val="24"/>
        </w:rPr>
        <w:t>DriverEntityManager</w:t>
      </w:r>
      <w:r>
        <w:rPr>
          <w:rFonts w:ascii="仿宋" w:hAnsi="仿宋" w:eastAsia="仿宋"/>
          <w:b w:val="0"/>
          <w:i w:val="0"/>
          <w:sz w:val="24"/>
        </w:rPr>
        <w:t xml:space="preserve"> / </w:t>
      </w:r>
      <w:r>
        <w:rPr>
          <w:rFonts w:ascii="Courier New" w:hAnsi="Courier New" w:eastAsia="仿宋"/>
          <w:b w:val="0"/>
          <w:i w:val="0"/>
          <w:sz w:val="24"/>
        </w:rPr>
        <w:t>PathDriverFactory</w:t>
      </w:r>
      <w:r>
        <w:rPr>
          <w:rFonts w:ascii="仿宋" w:hAnsi="仿宋" w:eastAsia="仿宋"/>
          <w:b w:val="0"/>
          <w:i w:val="0"/>
          <w:sz w:val="24"/>
        </w:rPr>
        <w:t xml:space="preserve"> 可扩展加载策略。</w:t>
      </w:r>
    </w:p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SQL 工作台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FR-SQLPAD-01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SQL 编辑与执行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多语句执行、结果集展示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FR-SQLPAD-02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SQL 历史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记录执行过的 SQL，可回填复用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FR-SQLPAD-03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结果导出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将查询结果导出为文件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FR-SQLPAD-04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SQL 防注入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按权限档位校验非法关键字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FR-SQLPAD-05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执行提交与异步执行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支持提交式执行（`SqlpadExecutionSubmit`）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数据源防护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FR-GUARD-01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防护规则 CRUD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名称、URL 模式、用户模式、连接属性模式、匹配模式、优先级、启停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FR-GUARD-02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URL/属性防护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按 URL 模式 + 连接属性模式判定「允许/拒绝」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FR-GUARD-03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内置漏洞防护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如禁用 MySQL `allowLoadLocalInfile` 等任意文件读取漏洞</w:t>
            </w:r>
          </w:p>
        </w:tc>
      </w:tr>
    </w:tbl>
    <w:p/>
    <w:p>
      <w:pPr>
        <w:pStyle w:val="Heading2"/>
        <w:spacing w:before="200" w:after="12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8"/>
        </w:rPr>
        <w:t>数据存储</w:t>
      </w:r>
    </w:p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功能概述</w:t>
      </w:r>
    </w:p>
    <w:p>
      <w:pPr>
        <w:spacing w:line="360" w:lineRule="auto" w:after="60"/>
        <w:ind w:firstLine="480"/>
      </w:pPr>
      <w:r>
        <w:rPr>
          <w:rFonts w:ascii="仿宋" w:hAnsi="仿宋" w:eastAsia="仿宋"/>
          <w:b w:val="0"/>
          <w:i w:val="0"/>
          <w:sz w:val="24"/>
        </w:rPr>
        <w:t>为平台自身元数据与业务分析数据提供统一存储与缓存能力，支撑数据接入、治理、建模与展示。</w:t>
      </w:r>
    </w:p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系统元数据存储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FR-STORE-01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系统库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内置 Derby（开箱即用）或外置 MySQL（生产推荐）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FR-STORE-02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业务元数据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用户、角色、授权、数据源、数据集、图表、看板、报表等实体存储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FR-STORE-03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版本化升级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DDL 版本化自动升级（`DATAGEAR_VERSION`）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数据缓存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FR-STORE-04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数据集缓存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Caffeine 缓存，可配置最大条目（默认 10000）与过期时间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FR-STORE-05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连接池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数据库连接池复用，控制并发与连接上限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FR-STORE-06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查询结果缓存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对热点查询结果缓存，降低数据库压力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数据抽取与物化存储（规划）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FR-STORE-07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数据抽取任务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定时将源库数据抽取至数据集市/中间表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FR-STORE-08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数据集市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面向分析主题的轻量集市模型，支撑多维分析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FR-STORE-09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物化视图/中间表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复杂查询结果物化，加速看板/报表</w:t>
            </w:r>
          </w:p>
        </w:tc>
      </w:tr>
    </w:tbl>
    <w:p/>
    <w:p>
      <w:pPr>
        <w:pStyle w:val="Heading2"/>
        <w:spacing w:before="200" w:after="12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8"/>
        </w:rPr>
        <w:t>数据治理</w:t>
      </w:r>
    </w:p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功能概述</w:t>
      </w:r>
    </w:p>
    <w:p>
      <w:pPr>
        <w:spacing w:line="360" w:lineRule="auto" w:after="60"/>
        <w:ind w:firstLine="480"/>
      </w:pPr>
      <w:r>
        <w:rPr>
          <w:rFonts w:ascii="仿宋" w:hAnsi="仿宋" w:eastAsia="仿宋"/>
          <w:b w:val="0"/>
          <w:i w:val="0"/>
          <w:sz w:val="24"/>
        </w:rPr>
        <w:t>参照亿信 ABI、观远等产品的数据治理能力，构建「元数据—数据标准—数据质量—数据血缘—指标管理—数据安全」轻量治理闭环，保障数据可用、可信、可控。</w:t>
      </w:r>
    </w:p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元数据管理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FR-GOV-01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技术元数据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库/模式/表/列结构、类型、注释的自动采集与展示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FR-GOV-02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业务元数据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字段业务含义、别名、标签、负责人维护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FR-GOV-03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数据字典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统一维护字典项，供图表/报表选择与翻译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FR-GOV-04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元数据检索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按表/字段/字典全局检索与定位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数据标准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FR-GOV-05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命名规范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表/字段/指标命名规范定义与校验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FR-GOV-06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标准值域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枚举、编码、单位等标准值域定义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FR-GOV-07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标准映射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源字段与标准字段的映射关系维护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数据质量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FR-GOV-08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质量规则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非空、唯一、范围、格式、引用完整性等规则配置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FR-GOV-09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质量校验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定时或触发式执行校验任务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FR-GOV-10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质量报告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质量评分、问题清单、趋势统计与告警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数据血缘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FR-GOV-11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字段血缘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从数据源到数据集、图表、报表、指标的字段级血缘追踪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FR-GOV-12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影响分析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变更某一数据对象时，分析下游受影响范围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FR-GOV-13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血缘可视化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以图形式展示数据流转路径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指标管理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FR-GOV-14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指标定义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指标名称、口径、计算公式、聚合方式、业务归属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FR-GOV-15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指标分类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指标按主题/部门/层级分类管理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FR-GOV-16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指标消费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指标统一供给图表、报表、看板，避免口径不一致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数据安全与脱敏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FR-GOV-17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敏感信息识别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自动识别手机号、身份证、银行卡、邮箱等敏感字段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FR-GOV-18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脱敏规则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掩码、截断、替换、哈希等脱敏策略，按角色生效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FR-GOV-19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动态脱敏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查询与展示时按数据权限动态脱敏</w:t>
            </w:r>
          </w:p>
        </w:tc>
      </w:tr>
    </w:tbl>
    <w:p/>
    <w:p>
      <w:pPr>
        <w:pStyle w:val="Heading2"/>
        <w:spacing w:before="200" w:after="12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8"/>
        </w:rPr>
        <w:t>数据处理与建模</w:t>
      </w:r>
    </w:p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功能概述</w:t>
      </w:r>
    </w:p>
    <w:p>
      <w:pPr>
        <w:spacing w:line="360" w:lineRule="auto" w:after="60"/>
        <w:ind w:firstLine="480"/>
      </w:pPr>
      <w:r>
        <w:rPr>
          <w:rFonts w:ascii="仿宋" w:hAnsi="仿宋" w:eastAsia="仿宋"/>
          <w:b w:val="0"/>
          <w:i w:val="0"/>
          <w:sz w:val="24"/>
        </w:rPr>
        <w:t>将数据源、文件、HTTP 接口等抽象为统一「数据集」，并提供建模能力，供图表/看板/报表消费。</w:t>
      </w:r>
    </w:p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数据集类型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类型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标识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关键配置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SQL 数据集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`SQL`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基于数据源执行 SQL 查询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数据源、SQL 语句、参数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HTTP 数据集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`HTTP`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调用 HTTP 接口并解析响应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URI、请求头、方法、请求体、响应 JSON 路径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JSON 值数据集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`JsonValue`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直接粘贴 JSON 文本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JSON 内容、数据 JSON 路径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JSON 文件数据集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`JsonFile`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读取 JSON 文件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文件名、编码、数据 JSON 路径、文件源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CSV 值数据集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`CsvValue`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直接粘贴 CSV 文本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CSV 内容、表头行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CSV 文件数据集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`CsvFile`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读取 CSV 文件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文件名、编码、表头行、文件源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Excel 数据集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`Excel`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读取 Excel 文件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文件名、Sheet、表头行、行列表达式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目录文件数据集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（文件目录）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读取目录内多个文件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目录、文件名模式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数据集参数与参数化语法</w:t>
      </w:r>
    </w:p>
    <w:p>
      <w:pPr>
        <w:pStyle w:val="ListBullet"/>
        <w:spacing w:line="360" w:lineRule="auto" w:after="40"/>
      </w:pPr>
      <w:r>
        <w:rPr>
          <w:rFonts w:ascii="仿宋" w:hAnsi="仿宋" w:eastAsia="仿宋"/>
          <w:b w:val="0"/>
          <w:i w:val="0"/>
          <w:sz w:val="24"/>
        </w:rPr>
        <w:t>参数类型：</w:t>
      </w:r>
      <w:r>
        <w:rPr>
          <w:rFonts w:ascii="Courier New" w:hAnsi="Courier New" w:eastAsia="仿宋"/>
          <w:b w:val="0"/>
          <w:i w:val="0"/>
          <w:sz w:val="24"/>
        </w:rPr>
        <w:t>string / boolean / integer / number / object</w:t>
      </w:r>
      <w:r>
        <w:rPr>
          <w:rFonts w:ascii="仿宋" w:hAnsi="仿宋" w:eastAsia="仿宋"/>
          <w:b w:val="0"/>
          <w:i w:val="0"/>
          <w:sz w:val="24"/>
        </w:rPr>
        <w:t>。</w:t>
      </w:r>
    </w:p>
    <w:p>
      <w:pPr>
        <w:pStyle w:val="ListBullet"/>
        <w:spacing w:line="360" w:lineRule="auto" w:after="40"/>
      </w:pPr>
      <w:r>
        <w:rPr>
          <w:rFonts w:ascii="仿宋" w:hAnsi="仿宋" w:eastAsia="仿宋"/>
          <w:b w:val="0"/>
          <w:i w:val="0"/>
          <w:sz w:val="24"/>
        </w:rPr>
        <w:t>参数输入控件：</w:t>
      </w:r>
      <w:r>
        <w:rPr>
          <w:rFonts w:ascii="Courier New" w:hAnsi="Courier New" w:eastAsia="仿宋"/>
          <w:b w:val="0"/>
          <w:i w:val="0"/>
          <w:sz w:val="24"/>
        </w:rPr>
        <w:t>text / select / radio / checkbox / textarea / date / time / datetime</w:t>
      </w:r>
      <w:r>
        <w:rPr>
          <w:rFonts w:ascii="仿宋" w:hAnsi="仿宋" w:eastAsia="仿宋"/>
          <w:b w:val="0"/>
          <w:i w:val="0"/>
          <w:sz w:val="24"/>
        </w:rPr>
        <w:t>，</w:t>
      </w:r>
      <w:r>
        <w:rPr>
          <w:rFonts w:ascii="Courier New" w:hAnsi="Courier New" w:eastAsia="仿宋"/>
          <w:b w:val="0"/>
          <w:i w:val="0"/>
          <w:sz w:val="24"/>
        </w:rPr>
        <w:t>select</w:t>
      </w:r>
      <w:r>
        <w:rPr>
          <w:rFonts w:ascii="仿宋" w:hAnsi="仿宋" w:eastAsia="仿宋"/>
          <w:b w:val="0"/>
          <w:i w:val="0"/>
          <w:sz w:val="24"/>
        </w:rPr>
        <w:t xml:space="preserve"> 等可携带 </w:t>
      </w:r>
      <w:r>
        <w:rPr>
          <w:rFonts w:ascii="Courier New" w:hAnsi="Courier New" w:eastAsia="仿宋"/>
          <w:b w:val="0"/>
          <w:i w:val="0"/>
          <w:sz w:val="24"/>
        </w:rPr>
        <w:t>inputPayload</w:t>
      </w:r>
      <w:r>
        <w:rPr>
          <w:rFonts w:ascii="仿宋" w:hAnsi="仿宋" w:eastAsia="仿宋"/>
          <w:b w:val="0"/>
          <w:i w:val="0"/>
          <w:sz w:val="24"/>
        </w:rPr>
        <w:t xml:space="preserve"> 定义选项 JSON。</w:t>
      </w:r>
    </w:p>
    <w:p>
      <w:pPr>
        <w:pStyle w:val="ListBullet"/>
        <w:spacing w:line="360" w:lineRule="auto" w:after="40"/>
      </w:pPr>
      <w:r>
        <w:rPr>
          <w:rFonts w:ascii="仿宋" w:hAnsi="仿宋" w:eastAsia="仿宋"/>
          <w:b/>
          <w:i w:val="0"/>
          <w:sz w:val="24"/>
        </w:rPr>
        <w:t>参数化语法（SQL/JSON/CSV 模板）</w:t>
      </w:r>
      <w:r>
        <w:rPr>
          <w:rFonts w:ascii="仿宋" w:hAnsi="仿宋" w:eastAsia="仿宋"/>
          <w:b w:val="0"/>
          <w:i w:val="0"/>
          <w:sz w:val="24"/>
        </w:rPr>
        <w:t xml:space="preserve">：基于 Freemarker，使用 </w:t>
      </w:r>
      <w:r>
        <w:rPr>
          <w:rFonts w:ascii="Courier New" w:hAnsi="Courier New" w:eastAsia="仿宋"/>
          <w:b w:val="0"/>
          <w:i w:val="0"/>
          <w:sz w:val="24"/>
        </w:rPr>
        <w:t>${参数名}</w:t>
      </w:r>
      <w:r>
        <w:rPr>
          <w:rFonts w:ascii="仿宋" w:hAnsi="仿宋" w:eastAsia="仿宋"/>
          <w:b w:val="0"/>
          <w:i w:val="0"/>
          <w:sz w:val="24"/>
        </w:rPr>
        <w:t xml:space="preserve"> 引用参数；SQL 数据集额外提供 </w:t>
      </w:r>
      <w:r>
        <w:rPr>
          <w:rFonts w:ascii="Courier New" w:hAnsi="Courier New" w:eastAsia="仿宋"/>
          <w:b w:val="0"/>
          <w:i w:val="0"/>
          <w:sz w:val="24"/>
        </w:rPr>
        <w:t>${pc(参数名)}</w:t>
      </w:r>
      <w:r>
        <w:rPr>
          <w:rFonts w:ascii="仿宋" w:hAnsi="仿宋" w:eastAsia="仿宋"/>
          <w:b w:val="0"/>
          <w:i w:val="0"/>
          <w:sz w:val="24"/>
        </w:rPr>
        <w:t xml:space="preserve"> 预编译函数，防止 SQL 注入。</w:t>
      </w:r>
    </w:p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数据建模与多维分析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FR-MODEL-01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字段定义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字段类型、标签、默认值、表达式（计算字段）、全名（嵌套路径）、是否数组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FR-MODEL-02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组合数据集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多个数据集关联/合并为新的数据集（规划）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FR-MODEL-03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统计数据集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内置聚合、分组、透视的统计数据集（规划）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FR-MODEL-04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多维模型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维度/度量定义，支撑多维分析与下钻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FR-MODEL-05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自助数据准备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拖拽式字段选择、过滤、排序、去重、派生列</w:t>
            </w:r>
          </w:p>
        </w:tc>
      </w:tr>
    </w:tbl>
    <w:p/>
    <w:p>
      <w:pPr>
        <w:spacing w:line="360" w:lineRule="auto" w:after="60"/>
        <w:ind w:firstLine="480"/>
      </w:pPr>
      <w:r>
        <w:rPr>
          <w:rFonts w:ascii="仿宋" w:hAnsi="仿宋" w:eastAsia="仿宋"/>
          <w:b/>
          <w:i w:val="0"/>
          <w:sz w:val="24"/>
        </w:rPr>
        <w:t>扩展点</w:t>
      </w:r>
      <w:r>
        <w:rPr>
          <w:rFonts w:ascii="仿宋" w:hAnsi="仿宋" w:eastAsia="仿宋"/>
          <w:b w:val="0"/>
          <w:i w:val="0"/>
          <w:sz w:val="24"/>
        </w:rPr>
        <w:t>：</w:t>
      </w:r>
      <w:r>
        <w:rPr>
          <w:rFonts w:ascii="Courier New" w:hAnsi="Courier New" w:eastAsia="仿宋"/>
          <w:b w:val="0"/>
          <w:i w:val="0"/>
          <w:sz w:val="24"/>
        </w:rPr>
        <w:t>DataSet</w:t>
      </w:r>
      <w:r>
        <w:rPr>
          <w:rFonts w:ascii="仿宋" w:hAnsi="仿宋" w:eastAsia="仿宋"/>
          <w:b w:val="0"/>
          <w:i w:val="0"/>
          <w:sz w:val="24"/>
        </w:rPr>
        <w:t xml:space="preserve"> 接口 + </w:t>
      </w:r>
      <w:r>
        <w:rPr>
          <w:rFonts w:ascii="Courier New" w:hAnsi="Courier New" w:eastAsia="仿宋"/>
          <w:b w:val="0"/>
          <w:i w:val="0"/>
          <w:sz w:val="24"/>
        </w:rPr>
        <w:t>AbstractDataSet</w:t>
      </w:r>
      <w:r>
        <w:rPr>
          <w:rFonts w:ascii="仿宋" w:hAnsi="仿宋" w:eastAsia="仿宋"/>
          <w:b w:val="0"/>
          <w:i w:val="0"/>
          <w:sz w:val="24"/>
        </w:rPr>
        <w:t>/</w:t>
      </w:r>
      <w:r>
        <w:rPr>
          <w:rFonts w:ascii="Courier New" w:hAnsi="Courier New" w:eastAsia="仿宋"/>
          <w:b w:val="0"/>
          <w:i w:val="0"/>
          <w:sz w:val="24"/>
        </w:rPr>
        <w:t>AbstractResolvableDataSet</w:t>
      </w:r>
      <w:r>
        <w:rPr>
          <w:rFonts w:ascii="仿宋" w:hAnsi="仿宋" w:eastAsia="仿宋"/>
          <w:b w:val="0"/>
          <w:i w:val="0"/>
          <w:sz w:val="24"/>
        </w:rPr>
        <w:t xml:space="preserve"> 抽象类，可自定义全新数据集类型。</w:t>
      </w:r>
    </w:p>
    <w:p>
      <w:pPr>
        <w:pStyle w:val="Heading2"/>
        <w:spacing w:before="200" w:after="12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8"/>
        </w:rPr>
        <w:t>数据展示</w:t>
      </w:r>
    </w:p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功能概述</w:t>
      </w:r>
    </w:p>
    <w:p>
      <w:pPr>
        <w:spacing w:line="360" w:lineRule="auto" w:after="60"/>
        <w:ind w:firstLine="480"/>
      </w:pPr>
      <w:r>
        <w:rPr>
          <w:rFonts w:ascii="仿宋" w:hAnsi="仿宋" w:eastAsia="仿宋"/>
          <w:b w:val="0"/>
          <w:i w:val="0"/>
          <w:sz w:val="24"/>
        </w:rPr>
        <w:t>提供覆盖常规图表、GIS 地图、三维立体图表、大数据大屏、移动端的完整可视化能力，是平台的核心价值呈现。</w:t>
      </w:r>
    </w:p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图表库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FR-CHART-01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图表新建/编辑/删除/复制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基于图表插件创建图表部件（ChartWidget）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FR-CHART-02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一图多数据集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单图表绑定多数据集，独立查询/别名/字段映射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FR-CHART-03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数据标记（DataSign）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数据集字段到图表语义（名称/数值/类别）的映射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FR-CHART-04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附件数据集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绑定不作为渲染数据、仅扩展功能的附加数据集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FR-CHART-05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图表选项/属性值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持久化图表个性化 option 与插件属性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FR-CHART-06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更新间隔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支持定时刷新（实时图表）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FR-CHART-07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预览/展示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独立图表展示，可分享给匿名用户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FR-CHART-08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图表类型覆盖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柱状、折线、饼、散点、雷达、漏斗、仪表盘、词云、桑基、树图、关系图、热力图、箱线、瀑布等 70+ 类型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GIS 工具与地图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FR-MAP-01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区域地图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行政区划着色/下钻，支持 GeoJSON 注册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FR-MAP-02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散点/气泡地图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经纬度散点、数值气泡渲染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FR-MAP-03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热力地图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基于坐标密度的热力图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FR-MAP-04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轨迹地图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路径/轨迹数据动态展示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FR-MAP-05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自定义地图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上传 GeoJSON 或通过 `registerMap` 注册自定义底图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FR-MAP-06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GIS 坐标转换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支持 GCJ-02/WGS-84/BD-09 坐标系转换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FR-MAP-07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地图下钻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全国 → 省 → 市 → 区县层级钻取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三维立体图表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FR-3D-01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3D 柱状图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三维立体柱状/条形渲染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FR-3D-02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3D 散点图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三维散点分布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FR-3D-03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3D 曲面/地形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三维曲面与地形数据可视化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FR-3D-04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3D 地图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立体地图、建筑高度、区域拉升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FR-3D-05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3D 关系/网络图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三维关系网络展示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FR-3D-06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立体大屏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结合三维场景的驾驶舱大屏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大数据大屏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FR-SCREEN-01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大屏看板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大屏模板化的数据看板（HTML 模板）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FR-SCREEN-02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大屏组件库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数字滚动、边框、标题、装饰等大屏组件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FR-SCREEN-03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大屏适配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按分辨率等比缩放，适配多尺寸拼接屏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FR-SCREEN-04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实时刷新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大屏数据定时/实时刷新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FR-SCREEN-05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大屏模板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内置通用大屏模板，支持一键套用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移动端展示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FR-MOBILE-01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响应式看板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手机/平板/桌面/大屏多端适配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FR-MOBILE-02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移动图表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移动端友好的图表渲染与手势交互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FR-MOBILE-03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移动报表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报表在移动端的自适应展示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图表插件机制</w:t>
      </w:r>
    </w:p>
    <w:p>
      <w:pPr>
        <w:pStyle w:val="ListBullet"/>
        <w:spacing w:line="360" w:lineRule="auto" w:after="40"/>
      </w:pPr>
      <w:r>
        <w:rPr>
          <w:rFonts w:ascii="仿宋" w:hAnsi="仿宋" w:eastAsia="仿宋"/>
          <w:b/>
          <w:i w:val="0"/>
          <w:sz w:val="24"/>
        </w:rPr>
        <w:t>形态</w:t>
      </w:r>
      <w:r>
        <w:rPr>
          <w:rFonts w:ascii="仿宋" w:hAnsi="仿宋" w:eastAsia="仿宋"/>
          <w:b w:val="0"/>
          <w:i w:val="0"/>
          <w:sz w:val="24"/>
        </w:rPr>
        <w:t xml:space="preserve">：一个 zip 包，至少包含 </w:t>
      </w:r>
      <w:r>
        <w:rPr>
          <w:rFonts w:ascii="Courier New" w:hAnsi="Courier New" w:eastAsia="仿宋"/>
          <w:b w:val="0"/>
          <w:i w:val="0"/>
          <w:sz w:val="24"/>
        </w:rPr>
        <w:t>plugin.json</w:t>
      </w:r>
      <w:r>
        <w:rPr>
          <w:rFonts w:ascii="仿宋" w:hAnsi="仿宋" w:eastAsia="仿宋"/>
          <w:b w:val="0"/>
          <w:i w:val="0"/>
          <w:sz w:val="24"/>
        </w:rPr>
        <w:t>、</w:t>
      </w:r>
      <w:r>
        <w:rPr>
          <w:rFonts w:ascii="Courier New" w:hAnsi="Courier New" w:eastAsia="仿宋"/>
          <w:b w:val="0"/>
          <w:i w:val="0"/>
          <w:sz w:val="24"/>
        </w:rPr>
        <w:t>renderer.js</w:t>
      </w:r>
      <w:r>
        <w:rPr>
          <w:rFonts w:ascii="仿宋" w:hAnsi="仿宋" w:eastAsia="仿宋"/>
          <w:b w:val="0"/>
          <w:i w:val="0"/>
          <w:sz w:val="24"/>
        </w:rPr>
        <w:t>、</w:t>
      </w:r>
      <w:r>
        <w:rPr>
          <w:rFonts w:ascii="Courier New" w:hAnsi="Courier New" w:eastAsia="仿宋"/>
          <w:b w:val="0"/>
          <w:i w:val="0"/>
          <w:sz w:val="24"/>
        </w:rPr>
        <w:t>icon.png</w:t>
      </w:r>
      <w:r>
        <w:rPr>
          <w:rFonts w:ascii="仿宋" w:hAnsi="仿宋" w:eastAsia="仿宋"/>
          <w:b w:val="0"/>
          <w:i w:val="0"/>
          <w:sz w:val="24"/>
        </w:rPr>
        <w:t>。</w:t>
      </w:r>
    </w:p>
    <w:p>
      <w:pPr>
        <w:pStyle w:val="ListBullet"/>
        <w:spacing w:line="360" w:lineRule="auto" w:after="40"/>
      </w:pPr>
      <w:r>
        <w:rPr>
          <w:rFonts w:ascii="仿宋" w:hAnsi="仿宋" w:eastAsia="仿宋"/>
          <w:b/>
          <w:i w:val="0"/>
          <w:sz w:val="24"/>
        </w:rPr>
        <w:t>plugin.json 关键字段</w:t>
      </w:r>
      <w:r>
        <w:rPr>
          <w:rFonts w:ascii="仿宋" w:hAnsi="仿宋" w:eastAsia="仿宋"/>
          <w:b w:val="0"/>
          <w:i w:val="0"/>
          <w:sz w:val="24"/>
        </w:rPr>
        <w:t>：</w:t>
      </w:r>
      <w:r>
        <w:rPr>
          <w:rFonts w:ascii="Courier New" w:hAnsi="Courier New" w:eastAsia="仿宋"/>
          <w:b w:val="0"/>
          <w:i w:val="0"/>
          <w:sz w:val="24"/>
        </w:rPr>
        <w:t>id</w:t>
      </w:r>
      <w:r>
        <w:rPr>
          <w:rFonts w:ascii="仿宋" w:hAnsi="仿宋" w:eastAsia="仿宋"/>
          <w:b w:val="0"/>
          <w:i w:val="0"/>
          <w:sz w:val="24"/>
        </w:rPr>
        <w:t>、</w:t>
      </w:r>
      <w:r>
        <w:rPr>
          <w:rFonts w:ascii="Courier New" w:hAnsi="Courier New" w:eastAsia="仿宋"/>
          <w:b w:val="0"/>
          <w:i w:val="0"/>
          <w:sz w:val="24"/>
        </w:rPr>
        <w:t>nameLabel</w:t>
      </w:r>
      <w:r>
        <w:rPr>
          <w:rFonts w:ascii="仿宋" w:hAnsi="仿宋" w:eastAsia="仿宋"/>
          <w:b w:val="0"/>
          <w:i w:val="0"/>
          <w:sz w:val="24"/>
        </w:rPr>
        <w:t>、</w:t>
      </w:r>
      <w:r>
        <w:rPr>
          <w:rFonts w:ascii="Courier New" w:hAnsi="Courier New" w:eastAsia="仿宋"/>
          <w:b w:val="0"/>
          <w:i w:val="0"/>
          <w:sz w:val="24"/>
        </w:rPr>
        <w:t>icons</w:t>
      </w:r>
      <w:r>
        <w:rPr>
          <w:rFonts w:ascii="仿宋" w:hAnsi="仿宋" w:eastAsia="仿宋"/>
          <w:b w:val="0"/>
          <w:i w:val="0"/>
          <w:sz w:val="24"/>
        </w:rPr>
        <w:t>、</w:t>
      </w:r>
      <w:r>
        <w:rPr>
          <w:rFonts w:ascii="Courier New" w:hAnsi="Courier New" w:eastAsia="仿宋"/>
          <w:b w:val="0"/>
          <w:i w:val="0"/>
          <w:sz w:val="24"/>
        </w:rPr>
        <w:t>dataSignSpec</w:t>
      </w:r>
      <w:r>
        <w:rPr>
          <w:rFonts w:ascii="仿宋" w:hAnsi="仿宋" w:eastAsia="仿宋"/>
          <w:b w:val="0"/>
          <w:i w:val="0"/>
          <w:sz w:val="24"/>
        </w:rPr>
        <w:t>、</w:t>
      </w:r>
      <w:r>
        <w:rPr>
          <w:rFonts w:ascii="Courier New" w:hAnsi="Courier New" w:eastAsia="仿宋"/>
          <w:b w:val="0"/>
          <w:i w:val="0"/>
          <w:sz w:val="24"/>
        </w:rPr>
        <w:t>dataSetRange</w:t>
      </w:r>
      <w:r>
        <w:rPr>
          <w:rFonts w:ascii="仿宋" w:hAnsi="仿宋" w:eastAsia="仿宋"/>
          <w:b w:val="0"/>
          <w:i w:val="0"/>
          <w:sz w:val="24"/>
        </w:rPr>
        <w:t>、</w:t>
      </w:r>
      <w:r>
        <w:rPr>
          <w:rFonts w:ascii="Courier New" w:hAnsi="Courier New" w:eastAsia="仿宋"/>
          <w:b w:val="0"/>
          <w:i w:val="0"/>
          <w:sz w:val="24"/>
        </w:rPr>
        <w:t>version</w:t>
      </w:r>
      <w:r>
        <w:rPr>
          <w:rFonts w:ascii="仿宋" w:hAnsi="仿宋" w:eastAsia="仿宋"/>
          <w:b w:val="0"/>
          <w:i w:val="0"/>
          <w:sz w:val="24"/>
        </w:rPr>
        <w:t>、</w:t>
      </w:r>
      <w:r>
        <w:rPr>
          <w:rFonts w:ascii="Courier New" w:hAnsi="Courier New" w:eastAsia="仿宋"/>
          <w:b w:val="0"/>
          <w:i w:val="0"/>
          <w:sz w:val="24"/>
        </w:rPr>
        <w:t>order</w:t>
      </w:r>
      <w:r>
        <w:rPr>
          <w:rFonts w:ascii="仿宋" w:hAnsi="仿宋" w:eastAsia="仿宋"/>
          <w:b w:val="0"/>
          <w:i w:val="0"/>
          <w:sz w:val="24"/>
        </w:rPr>
        <w:t>、</w:t>
      </w:r>
      <w:r>
        <w:rPr>
          <w:rFonts w:ascii="Courier New" w:hAnsi="Courier New" w:eastAsia="仿宋"/>
          <w:b w:val="0"/>
          <w:i w:val="0"/>
          <w:sz w:val="24"/>
        </w:rPr>
        <w:t>categoryInfos</w:t>
      </w:r>
      <w:r>
        <w:rPr>
          <w:rFonts w:ascii="仿宋" w:hAnsi="仿宋" w:eastAsia="仿宋"/>
          <w:b w:val="0"/>
          <w:i w:val="0"/>
          <w:sz w:val="24"/>
        </w:rPr>
        <w:t>、</w:t>
      </w:r>
      <w:r>
        <w:rPr>
          <w:rFonts w:ascii="Courier New" w:hAnsi="Courier New" w:eastAsia="仿宋"/>
          <w:b w:val="0"/>
          <w:i w:val="0"/>
          <w:sz w:val="24"/>
        </w:rPr>
        <w:t>author</w:t>
      </w:r>
      <w:r>
        <w:rPr>
          <w:rFonts w:ascii="仿宋" w:hAnsi="仿宋" w:eastAsia="仿宋"/>
          <w:b w:val="0"/>
          <w:i w:val="0"/>
          <w:sz w:val="24"/>
        </w:rPr>
        <w:t>、</w:t>
      </w:r>
      <w:r>
        <w:rPr>
          <w:rFonts w:ascii="Courier New" w:hAnsi="Courier New" w:eastAsia="仿宋"/>
          <w:b w:val="0"/>
          <w:i w:val="0"/>
          <w:sz w:val="24"/>
        </w:rPr>
        <w:t>apiVersion</w:t>
      </w:r>
      <w:r>
        <w:rPr>
          <w:rFonts w:ascii="仿宋" w:hAnsi="仿宋" w:eastAsia="仿宋"/>
          <w:b w:val="0"/>
          <w:i w:val="0"/>
          <w:sz w:val="24"/>
        </w:rPr>
        <w:t>、</w:t>
      </w:r>
      <w:r>
        <w:rPr>
          <w:rFonts w:ascii="Courier New" w:hAnsi="Courier New" w:eastAsia="仿宋"/>
          <w:b w:val="0"/>
          <w:i w:val="0"/>
          <w:sz w:val="24"/>
        </w:rPr>
        <w:t>platformVersion</w:t>
      </w:r>
      <w:r>
        <w:rPr>
          <w:rFonts w:ascii="仿宋" w:hAnsi="仿宋" w:eastAsia="仿宋"/>
          <w:b w:val="0"/>
          <w:i w:val="0"/>
          <w:sz w:val="24"/>
        </w:rPr>
        <w:t>。</w:t>
      </w:r>
    </w:p>
    <w:p>
      <w:pPr>
        <w:pStyle w:val="ListBullet"/>
        <w:spacing w:line="360" w:lineRule="auto" w:after="40"/>
      </w:pPr>
      <w:r>
        <w:rPr>
          <w:rFonts w:ascii="仿宋" w:hAnsi="仿宋" w:eastAsia="仿宋"/>
          <w:b/>
          <w:i w:val="0"/>
          <w:sz w:val="24"/>
        </w:rPr>
        <w:t>renderer.js</w:t>
      </w:r>
      <w:r>
        <w:rPr>
          <w:rFonts w:ascii="仿宋" w:hAnsi="仿宋" w:eastAsia="仿宋"/>
          <w:b w:val="0"/>
          <w:i w:val="0"/>
          <w:sz w:val="24"/>
        </w:rPr>
        <w:t xml:space="preserve">：一个 IIFE，接收 </w:t>
      </w:r>
      <w:r>
        <w:rPr>
          <w:rFonts w:ascii="Courier New" w:hAnsi="Courier New" w:eastAsia="仿宋"/>
          <w:b w:val="0"/>
          <w:i w:val="0"/>
          <w:sz w:val="24"/>
        </w:rPr>
        <w:t>plugin</w:t>
      </w:r>
      <w:r>
        <w:rPr>
          <w:rFonts w:ascii="仿宋" w:hAnsi="仿宋" w:eastAsia="仿宋"/>
          <w:b w:val="0"/>
          <w:i w:val="0"/>
          <w:sz w:val="24"/>
        </w:rPr>
        <w:t xml:space="preserve"> 对象，返回图表渲染对象。</w:t>
      </w:r>
    </w:p>
    <w:p>
      <w:pPr>
        <w:pStyle w:val="ListBullet"/>
        <w:spacing w:line="360" w:lineRule="auto" w:after="40"/>
      </w:pPr>
      <w:r>
        <w:rPr>
          <w:rFonts w:ascii="仿宋" w:hAnsi="仿宋" w:eastAsia="仿宋"/>
          <w:b/>
          <w:i w:val="0"/>
          <w:sz w:val="24"/>
        </w:rPr>
        <w:t>放置位置</w:t>
      </w:r>
      <w:r>
        <w:rPr>
          <w:rFonts w:ascii="仿宋" w:hAnsi="仿宋" w:eastAsia="仿宋"/>
          <w:b w:val="0"/>
          <w:i w:val="0"/>
          <w:sz w:val="24"/>
        </w:rPr>
        <w:t>：</w:t>
      </w:r>
      <w:r>
        <w:rPr>
          <w:rFonts w:ascii="Courier New" w:hAnsi="Courier New" w:eastAsia="仿宋"/>
          <w:b w:val="0"/>
          <w:i w:val="0"/>
          <w:sz w:val="24"/>
        </w:rPr>
        <w:t>chartPluginRootDirectory</w:t>
      </w:r>
      <w:r>
        <w:rPr>
          <w:rFonts w:ascii="仿宋" w:hAnsi="仿宋" w:eastAsia="仿宋"/>
          <w:b w:val="0"/>
          <w:i w:val="0"/>
          <w:sz w:val="24"/>
        </w:rPr>
        <w:t xml:space="preserve">（默认 </w:t>
      </w:r>
      <w:r>
        <w:rPr>
          <w:rFonts w:ascii="Courier New" w:hAnsi="Courier New" w:eastAsia="仿宋"/>
          <w:b w:val="0"/>
          <w:i w:val="0"/>
          <w:sz w:val="24"/>
        </w:rPr>
        <w:t>${DATAGEAR_HOME}/chartPlugin</w:t>
      </w:r>
      <w:r>
        <w:rPr>
          <w:rFonts w:ascii="仿宋" w:hAnsi="仿宋" w:eastAsia="仿宋"/>
          <w:b w:val="0"/>
          <w:i w:val="0"/>
          <w:sz w:val="24"/>
        </w:rPr>
        <w:t>）。</w:t>
      </w:r>
    </w:p>
    <w:p>
      <w:pPr>
        <w:pStyle w:val="ListBullet"/>
        <w:spacing w:line="360" w:lineRule="auto" w:after="40"/>
      </w:pPr>
      <w:r>
        <w:rPr>
          <w:rFonts w:ascii="仿宋" w:hAnsi="仿宋" w:eastAsia="仿宋"/>
          <w:b w:val="0"/>
          <w:i w:val="0"/>
          <w:sz w:val="24"/>
        </w:rPr>
        <w:t>支持重写/扩展内置插件、自定义图表选项。</w:t>
      </w:r>
    </w:p>
    <w:p>
      <w:pPr>
        <w:pStyle w:val="Heading2"/>
        <w:spacing w:before="200" w:after="12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8"/>
        </w:rPr>
        <w:t>数据下钻与交互分析</w:t>
      </w:r>
    </w:p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功能概述</w:t>
      </w:r>
    </w:p>
    <w:p>
      <w:pPr>
        <w:spacing w:line="360" w:lineRule="auto" w:after="60"/>
        <w:ind w:firstLine="480"/>
      </w:pPr>
      <w:r>
        <w:rPr>
          <w:rFonts w:ascii="仿宋" w:hAnsi="仿宋" w:eastAsia="仿宋"/>
          <w:b w:val="0"/>
          <w:i w:val="0"/>
          <w:sz w:val="24"/>
        </w:rPr>
        <w:t>提供从汇总到明细、从整体到局部的多层下钻与联动能力，支撑自助式交互分析。</w:t>
      </w:r>
    </w:p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数据钻取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FR-DRILL-01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层级钻取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时间/地区/组织等层级由粗到细下钻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FR-DRILL-02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地图钻取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全国→省→市→区县逐级钻取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FR-DRILL-03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明细穿透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从汇总指标穿透到明细数据列表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FR-DRILL-04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上卷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由细粒度上卷至汇总粒度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图表联动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FR-LINK-01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图表联动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一个图表作为参数源联动其他图表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FR-LINK-02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联动回退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联动触发后可回退还原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FR-LINK-03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异步加载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联动图表异步加载，避免阻塞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跳转与穿透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FR-NAV-01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图表跳转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点击图表元素跳转到其他看板/报表/URL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FR-NAV-02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参数传递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跳转时携带当前值作为目标参数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FR-NAV-03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外部链接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跳转到第三方系统或页面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过滤与参数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FR-FILTER-01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全局过滤器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看板级过滤条件，作用于多个图表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FR-FILTER-02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交互表单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看板内置表单，参数化查询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FR-FILTER-03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参数联动控件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下拉/日期等控件联动刷新</w:t>
            </w:r>
          </w:p>
        </w:tc>
      </w:tr>
    </w:tbl>
    <w:p/>
    <w:p>
      <w:pPr>
        <w:pStyle w:val="Heading2"/>
        <w:spacing w:before="200" w:after="12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8"/>
        </w:rPr>
        <w:t>统计报表</w:t>
      </w:r>
    </w:p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功能概述</w:t>
      </w:r>
    </w:p>
    <w:p>
      <w:pPr>
        <w:spacing w:line="360" w:lineRule="auto" w:after="60"/>
        <w:ind w:firstLine="480"/>
      </w:pPr>
      <w:r>
        <w:rPr>
          <w:rFonts w:ascii="仿宋" w:hAnsi="仿宋" w:eastAsia="仿宋"/>
          <w:b w:val="0"/>
          <w:i w:val="0"/>
          <w:sz w:val="24"/>
        </w:rPr>
        <w:t>参照 FineReport、Smartbi 的中国式复杂报表能力，补齐分组报表、交叉表、电子表格、填报与订阅推送，形成完整报表体系。</w:t>
      </w:r>
    </w:p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报表设计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FR-RPT-01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报表新建/编辑/删除/复制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报表实体与模板管理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FR-RPT-02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可视化/源码双模式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拖拽设计 + 源码编辑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FR-RPT-03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报表数据集绑定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绑定数据集与参数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FR-RPT-04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报表样式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表头、单元格、边框、字体、条件格式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报表类型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FR-RPT-05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明细报表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逐行明细展示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FR-RPT-06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分组报表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按维度分组、小计、合计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FR-RPT-07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交叉报表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行列交叉多维报表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FR-RPT-08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电子表格报表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类 Excel 的复杂中国式报表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FR-RPT-09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图表混合报表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报表中嵌入图表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报表导出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FR-RPT-10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多格式导出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Excel、PDF、Word、CSV、图片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FR-RPT-11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分页与批量导出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分页、批量、定时导出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定时报表与订阅推送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FR-RPT-12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定时任务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按 cron 定时生成报表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FR-RPT-13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订阅推送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邮件/站内信推送报表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FR-RPT-14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历史报表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报表生成历史与归档</w:t>
            </w:r>
          </w:p>
        </w:tc>
      </w:tr>
    </w:tbl>
    <w:p/>
    <w:p>
      <w:pPr>
        <w:pStyle w:val="Heading2"/>
        <w:spacing w:before="200" w:after="12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8"/>
        </w:rPr>
        <w:t>系统管理</w:t>
      </w:r>
    </w:p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功能概述</w:t>
      </w:r>
    </w:p>
    <w:p>
      <w:pPr>
        <w:spacing w:line="360" w:lineRule="auto" w:after="60"/>
        <w:ind w:firstLine="480"/>
      </w:pPr>
      <w:r>
        <w:rPr>
          <w:rFonts w:ascii="仿宋" w:hAnsi="仿宋" w:eastAsia="仿宋"/>
          <w:b w:val="0"/>
          <w:i w:val="0"/>
          <w:sz w:val="24"/>
        </w:rPr>
        <w:t>提供组织、用户、角色、功能权限、数据权限、登录安全与系统设置的一体化管理，保障多租户、分角色、分数据权限的访问控制。</w:t>
      </w:r>
    </w:p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用户与组织管理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FR-AUTH-01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用户管理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用户名、密码、真实姓名、邮箱、管理员标记、启用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FR-AUTH-02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组织架构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部门/组织树管理，用户归属组织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FR-AUTH-03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注册/找回密码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可配置禁用；注册用户自动加入默认角色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角色管理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FR-AUTH-04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角色管理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名称、描述、启用；用户-角色绑定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FR-AUTH-05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内置角色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注册用户、数据管理员、数据分析员、匿名用户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FR-AUTH-06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自定义角色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管理员自定义角色与权限组合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功能权限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FR-AUTH-07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菜单/功能权限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基于角色的菜单与操作权限控制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FR-AUTH-08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资源操作权限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数据源、项目、数据集、图表、看板、报表的增删改查权限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数据权限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FR-AUTH-09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资源级数据权限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按「资源 × 主体（全部/角色/用户/匿名）× 权限值（无/读/编辑/删除）」逐条授权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FR-AUTH-10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行级数据权限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按组织/字段值过滤可见数据行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FR-AUTH-11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列级数据权限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限制可见字段，敏感列按角色隐藏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FR-AUTH-12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默认私有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数据默认仅创建者可见，可主动分享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FR-AUTH-13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权限值区间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无 `[0,20)`、只读 `[20,40)`、编辑 `[40,60)`、删除 `[60,99]`；支持读传递（20/24/28）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登录与安全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FR-AUTH-14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登录安全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登录限流（IP/用户名）、验证码、密码强度校验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FR-AUTH-15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密码加密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`{sha256}`/`{noop}`/`{std}` 前缀，Spring Security 兼容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FR-AUTH-16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会话管理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登录超时、单点登录/登出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FR-AUTH-17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审计日志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关键操作审计、登录日志、日志脱敏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系统设置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FR-SYS-01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主目录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`DATAGEAR_HOME`（驱动、插件、看板、数据集文件、临时目录）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FR-SYS-02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系统数据库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内置 Derby 或外置 MySQL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FR-SYS-03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主题与国际化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`blue` / `blueDark` 主题、多语言 message 资源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FR-SYS-04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通用配置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首页欢迎语、CORS、上传大小、缓存、临时目录清理、新版本检测</w:t>
            </w:r>
          </w:p>
        </w:tc>
      </w:tr>
    </w:tbl>
    <w:p/>
    <w:p>
      <w:pPr>
        <w:pStyle w:val="Heading2"/>
        <w:spacing w:before="200" w:after="12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8"/>
        </w:rPr>
        <w:t>数据交换及分享</w:t>
      </w:r>
    </w:p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功能概述</w:t>
      </w:r>
    </w:p>
    <w:p>
      <w:pPr>
        <w:spacing w:line="360" w:lineRule="auto" w:after="60"/>
        <w:ind w:firstLine="480"/>
      </w:pPr>
      <w:r>
        <w:rPr>
          <w:rFonts w:ascii="仿宋" w:hAnsi="仿宋" w:eastAsia="仿宋"/>
          <w:b w:val="0"/>
          <w:i w:val="0"/>
          <w:sz w:val="24"/>
        </w:rPr>
        <w:t>提供数据导入导出、数据 API 服务、看板/报表分享与订阅推送，实现数据在系统内外的高效流转与共享。</w:t>
      </w:r>
    </w:p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数据导入导出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FR-EXCH-01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数据导入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CSV/Excel/JSON/SQL 导入（依赖 datagear-dataexchange）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FR-EXCH-02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数据导出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查询结果/数据集导出为多格式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FR-EXCH-03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资源导入导出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项目（数据集/图表/看板/报表）打包导入导出（规划）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数据 API 服务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FR-EXCH-04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 API 发布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将数据集/指标发布为 RESTful API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FR-EXCH-05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API 鉴权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API Key/Token 鉴权与调用限流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FR-EXCH-06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API 文档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自动生成接口文档与调用示例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FR-EXCH-07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开放看板 API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看板/图表整合至第三方前端（规划）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看板与报表分享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FR-EXCH-08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分享密码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看板分享密码（可匿名访问）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FR-EXCH-09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iframe 嵌入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看板/报表 iframe 嵌入第三方系统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FR-EXCH-10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链接分享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生成分享链接，支持有效期与权限控制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数据订阅与推送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FR-EXCH-11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数据订阅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订阅数据集/指标，数据更新时通知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FR-EXCH-12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推送渠道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邮件、站内信、Webhook 推送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FR-EXCH-13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定时推送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按 cron 定时推送报表/看板快照</w:t>
            </w:r>
          </w:p>
        </w:tc>
      </w:tr>
    </w:tbl>
    <w:p/>
    <w:p>
      <w:pPr>
        <w:pStyle w:val="Heading2"/>
        <w:spacing w:before="200" w:after="12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8"/>
        </w:rPr>
        <w:t>综合首页</w:t>
      </w:r>
    </w:p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功能概述</w:t>
      </w:r>
    </w:p>
    <w:p>
      <w:pPr>
        <w:spacing w:line="360" w:lineRule="auto" w:after="60"/>
        <w:ind w:firstLine="480"/>
      </w:pPr>
      <w:r>
        <w:rPr>
          <w:rFonts w:ascii="仿宋" w:hAnsi="仿宋" w:eastAsia="仿宋"/>
          <w:b w:val="0"/>
          <w:i w:val="0"/>
          <w:sz w:val="24"/>
        </w:rPr>
        <w:t>参照 Smartbi 门户与观远工作台，打造集数据门户、工作台、全局搜索、收藏与最近访问于一体的综合首页，作为用户进入系统的统一入口。</w:t>
      </w:r>
    </w:p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数据门户与工作台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FR-HOME-01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综合首页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数据门户 + 工作台统一展示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FR-HOME-02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看板卡片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以卡片形式展示常用看板/报表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FR-HOME-03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指标卡片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核心指标（KPI）卡片展示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FR-HOME-04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快捷入口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新建数据源/数据集/图表/看板/报表的快捷入口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FR-HOME-05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待办与通知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待办事项、订阅推送、系统通知聚合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FR-HOME-06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首页配置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用户自定义首页布局与卡片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导航与搜索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FR-HOME-07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全局导航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数据接入/治理/分析/展示/报表/管理的一体化导航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FR-HOME-08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全局搜索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跨数据源/数据集/图表/看板/报表/指标的搜索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FR-HOME-09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收藏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收藏常用资源，快速访问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FR-HOME-10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最近访问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最近访问记录，一键直达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主题与个性化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功能点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FR-HOME-11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多主题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明暗主题切换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FR-HOME-12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个性化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头像、语言、首页布局、个人设置</w:t>
            </w:r>
          </w:p>
        </w:tc>
      </w:tr>
    </w:tbl>
    <w:p/>
    <w:p>
      <w:pPr>
        <w:pStyle w:val="Heading2"/>
        <w:spacing w:before="200" w:after="12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8"/>
        </w:rPr>
        <w:t>非功能需求</w:t>
      </w:r>
    </w:p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性能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需求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指标/说明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NFR-PERF-01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看板/图表响应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常规查询亚秒级返回；大屏实时图表支持定时刷新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NFR-PERF-02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数据集缓存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可配置缓存最大条目（默认 10000）；Caffeine 缓存（默认 500 条/30 分钟）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NFR-PERF-03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分页查询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列表统一分页，避免全量加载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NFR-PERF-04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SQL 预编译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`${pc()}` 预编译参数，提升执行效率并防注入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NFR-PERF-05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大数据量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支持百万级数据集的抽样、聚合与下钻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安全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需求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NFR-SEC-01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越权访问校验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服务端逐资源校验数据权限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NFR-SEC-02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SQL 防注入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非法关键字校验 + 预编译参数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NFR-SEC-03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敏感信息加密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数据源密码、看板分享密码可配置加密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NFR-SEC-04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日志脱敏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日志中敏感信息脱敏处理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NFR-SEC-05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登录防护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IP/用户名登录限流、验证码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NFR-SEC-06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数据源防护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阻止恶意 URL/连接属性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NFR-SEC-07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密码强度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可配置正则校验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NFR-SEC-08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数据脱敏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按角色动态脱敏敏感字段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可用性与兼容性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需求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NFR-AVAIL-01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环境兼容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Java 8+、Servlet 3.1+；内嵌 Tomcat 或外置 WAR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NFR-AVAIL-02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数据库兼容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内置 Derby；可选 MySQL 作为系统库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NFR-AVAIL-03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多端适配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手机/平板/桌面/大屏适配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NFR-AVAIL-04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国际化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界面与图表插件标签支持中英文等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NFR-AVAIL-05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多主题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明暗两套主题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可扩展性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编号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需求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NFR-EXT-01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数据源驱动可插拔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运行时加载 JDBC 驱动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NFR-EXT-02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图表插件化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上传 zip 即可扩展图表类型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NFR-EXT-03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看板模板开放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任意 HTML/JS/CSS + 前端框架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NFR-EXT-04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模块化分层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九模块清晰分层，各层 API 稳定可替换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NFR-EXT-05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权限值留白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权限值分段留间隔，便于扩展自定义权限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NFR-EXT-06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数据库版本升级</w:t>
            </w:r>
          </w:p>
        </w:tc>
        <w:tc>
          <w:tcPr>
            <w:tcW w:type="dxa" w:w="288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DDL 版本化自动升级（`DATAGEAR_VERSION`）</w:t>
            </w:r>
          </w:p>
        </w:tc>
      </w:tr>
    </w:tbl>
    <w:p/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可维护性</w:t>
      </w:r>
    </w:p>
    <w:p>
      <w:pPr>
        <w:pStyle w:val="ListBullet"/>
        <w:spacing w:line="360" w:lineRule="auto" w:after="40"/>
      </w:pPr>
      <w:r>
        <w:rPr>
          <w:rFonts w:ascii="仿宋" w:hAnsi="仿宋" w:eastAsia="仿宋"/>
          <w:b w:val="0"/>
          <w:i w:val="0"/>
          <w:sz w:val="24"/>
        </w:rPr>
        <w:t>单体应用、轻量部署；日志（SLF4J）；国际化消息外置；配置外置（</w:t>
      </w:r>
      <w:r>
        <w:rPr>
          <w:rFonts w:ascii="Courier New" w:hAnsi="Courier New" w:eastAsia="仿宋"/>
          <w:b w:val="0"/>
          <w:i w:val="0"/>
          <w:sz w:val="24"/>
        </w:rPr>
        <w:t>application.properties</w:t>
      </w:r>
      <w:r>
        <w:rPr>
          <w:rFonts w:ascii="仿宋" w:hAnsi="仿宋" w:eastAsia="仿宋"/>
          <w:b w:val="0"/>
          <w:i w:val="0"/>
          <w:sz w:val="24"/>
        </w:rPr>
        <w:t>）。</w:t>
      </w:r>
    </w:p>
    <w:p>
      <w:pPr>
        <w:pStyle w:val="Heading2"/>
        <w:spacing w:before="200" w:after="12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8"/>
        </w:rPr>
        <w:t>关键业务流程</w:t>
      </w:r>
    </w:p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数据接入 → 治理 → 展示主流程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数据接入（数据库/文件/HTTP/实时流）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 xml:space="preserve">   → 数据存储（元数据入库 / 缓存 / 抽取物化）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 xml:space="preserve">   → 数据治理（元数据 / 标准 / 质量 / 血缘 / 指标 / 脱敏）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 xml:space="preserve">   → 建立数据集（SQL/HTTP/CSV/Excel/JSON，定义字段与参数）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 xml:space="preserve">   → 创建图表/报表（选插件，绑定数据集，做数据标记）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 xml:space="preserve">   → 组装看板/大屏（HTML 模板 + 图表部件 + 联动/钻取）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 xml:space="preserve">   → 分享/嵌入（密码分享、iframe、数据 API）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 xml:space="preserve">   → 终端展示（多端响应式、实时刷新、下钻分析）</w:t>
      </w:r>
    </w:p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数据集查询流程（参数化）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看板/图表/报表请求 → 携带参数值（DataSetQuery）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 xml:space="preserve">   → 数据集模板解析（Freemarker，${param} / ${pc(param)}）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 xml:space="preserve">   → 连接数据源执行（SQL/HTTP/文件读取）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 xml:space="preserve">   → 结果结构化（字段映射、类型转换、附加数据）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 xml:space="preserve">   → 返回 DataSetResult → 图表/报表渲染</w:t>
      </w:r>
    </w:p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权限校验流程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>请求 → 登录态识别（用户/匿名）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 xml:space="preserve">   → 功能权限（角色/菜单）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 xml:space="preserve">   → 数据权限（Authorization 表：资源 × 主体 × 权限值 + 行列级过滤）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 xml:space="preserve">   → 数据脱敏（敏感字段按角色脱敏）</w:t>
      </w:r>
    </w:p>
    <w:p>
      <w:pPr>
        <w:spacing w:line="240" w:lineRule="auto" w:after="40"/>
        <w:ind w:left="240"/>
      </w:pPr>
      <w:r>
        <w:rPr>
          <w:rFonts w:ascii="Courier New" w:hAnsi="Courier New" w:eastAsia="仿宋"/>
          <w:b w:val="0"/>
          <w:i w:val="0"/>
          <w:color w:val="222222"/>
          <w:sz w:val="21"/>
        </w:rPr>
        <w:t xml:space="preserve">   → 业务执行</w:t>
      </w:r>
    </w:p>
    <w:p>
      <w:pPr>
        <w:pStyle w:val="Heading2"/>
        <w:spacing w:before="200" w:after="12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8"/>
        </w:rPr>
        <w:t>版本规划与 Roadmap</w:t>
      </w:r>
    </w:p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近期规划</w:t>
      </w:r>
    </w:p>
    <w:p>
      <w:pPr>
        <w:pStyle w:val="ListBullet"/>
        <w:spacing w:line="360" w:lineRule="auto" w:after="40"/>
      </w:pPr>
      <w:r>
        <w:rPr>
          <w:rFonts w:ascii="仿宋" w:hAnsi="仿宋" w:eastAsia="仿宋"/>
          <w:b w:val="0"/>
          <w:i w:val="0"/>
          <w:sz w:val="24"/>
        </w:rPr>
        <w:t>综合首页与数据门户、全局搜索、收藏与最近访问。</w:t>
      </w:r>
    </w:p>
    <w:p>
      <w:pPr>
        <w:pStyle w:val="ListBullet"/>
        <w:spacing w:line="360" w:lineRule="auto" w:after="40"/>
      </w:pPr>
      <w:r>
        <w:rPr>
          <w:rFonts w:ascii="仿宋" w:hAnsi="仿宋" w:eastAsia="仿宋"/>
          <w:b w:val="0"/>
          <w:i w:val="0"/>
          <w:sz w:val="24"/>
        </w:rPr>
        <w:t>数据治理基础能力：元数据管理、数据字典、数据质量、指标管理。</w:t>
      </w:r>
    </w:p>
    <w:p>
      <w:pPr>
        <w:pStyle w:val="ListBullet"/>
        <w:spacing w:line="360" w:lineRule="auto" w:after="40"/>
      </w:pPr>
      <w:r>
        <w:rPr>
          <w:rFonts w:ascii="仿宋" w:hAnsi="仿宋" w:eastAsia="仿宋"/>
          <w:b w:val="0"/>
          <w:i w:val="0"/>
          <w:sz w:val="24"/>
        </w:rPr>
        <w:t>统计报表：分组报表、交叉表、电子表格、报表导出、定时推送。</w:t>
      </w:r>
    </w:p>
    <w:p>
      <w:pPr>
        <w:pStyle w:val="ListBullet"/>
        <w:spacing w:line="360" w:lineRule="auto" w:after="40"/>
      </w:pPr>
      <w:r>
        <w:rPr>
          <w:rFonts w:ascii="仿宋" w:hAnsi="仿宋" w:eastAsia="仿宋"/>
          <w:b w:val="0"/>
          <w:i w:val="0"/>
          <w:sz w:val="24"/>
        </w:rPr>
        <w:t>GIS 地图下钻、三维立体图表、大数据大屏组件库。</w:t>
      </w:r>
    </w:p>
    <w:p>
      <w:pPr>
        <w:pStyle w:val="ListBullet"/>
        <w:spacing w:line="360" w:lineRule="auto" w:after="40"/>
      </w:pPr>
      <w:r>
        <w:rPr>
          <w:rFonts w:ascii="仿宋" w:hAnsi="仿宋" w:eastAsia="仿宋"/>
          <w:b w:val="0"/>
          <w:i w:val="0"/>
          <w:sz w:val="24"/>
        </w:rPr>
        <w:t>数据 API 服务与数据订阅推送。</w:t>
      </w:r>
    </w:p>
    <w:p>
      <w:pPr>
        <w:pStyle w:val="ListBullet"/>
        <w:spacing w:line="360" w:lineRule="auto" w:after="40"/>
      </w:pPr>
      <w:r>
        <w:rPr>
          <w:rFonts w:ascii="仿宋" w:hAnsi="仿宋" w:eastAsia="仿宋"/>
          <w:b w:val="0"/>
          <w:i w:val="0"/>
          <w:sz w:val="24"/>
        </w:rPr>
        <w:t>组织架构、行级/列级数据权限、数据脱敏。</w:t>
      </w:r>
    </w:p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中期规划</w:t>
      </w:r>
    </w:p>
    <w:p>
      <w:pPr>
        <w:pStyle w:val="ListBullet"/>
        <w:spacing w:line="360" w:lineRule="auto" w:after="40"/>
      </w:pPr>
      <w:r>
        <w:rPr>
          <w:rFonts w:ascii="仿宋" w:hAnsi="仿宋" w:eastAsia="仿宋"/>
          <w:b w:val="0"/>
          <w:i w:val="0"/>
          <w:sz w:val="24"/>
        </w:rPr>
        <w:t>数据抽取与数据集市、组合数据集、统计数据集、多维建模。</w:t>
      </w:r>
    </w:p>
    <w:p>
      <w:pPr>
        <w:pStyle w:val="ListBullet"/>
        <w:spacing w:line="360" w:lineRule="auto" w:after="40"/>
      </w:pPr>
      <w:r>
        <w:rPr>
          <w:rFonts w:ascii="仿宋" w:hAnsi="仿宋" w:eastAsia="仿宋"/>
          <w:b w:val="0"/>
          <w:i w:val="0"/>
          <w:sz w:val="24"/>
        </w:rPr>
        <w:t>实时/流式数据接入（Kafka、MQTT）与 WebSocket 推送。</w:t>
      </w:r>
    </w:p>
    <w:p>
      <w:pPr>
        <w:pStyle w:val="ListBullet"/>
        <w:spacing w:line="360" w:lineRule="auto" w:after="40"/>
      </w:pPr>
      <w:r>
        <w:rPr>
          <w:rFonts w:ascii="仿宋" w:hAnsi="仿宋" w:eastAsia="仿宋"/>
          <w:b w:val="0"/>
          <w:i w:val="0"/>
          <w:sz w:val="24"/>
        </w:rPr>
        <w:t>数据填报、定时邮件报告、项目导入导出。</w:t>
      </w:r>
    </w:p>
    <w:p>
      <w:pPr>
        <w:pStyle w:val="ListBullet"/>
        <w:spacing w:line="360" w:lineRule="auto" w:after="40"/>
      </w:pPr>
      <w:r>
        <w:rPr>
          <w:rFonts w:ascii="仿宋" w:hAnsi="仿宋" w:eastAsia="仿宋"/>
          <w:b w:val="0"/>
          <w:i w:val="0"/>
          <w:sz w:val="24"/>
        </w:rPr>
        <w:t>数据血缘可视化与影响分析。</w:t>
      </w:r>
    </w:p>
    <w:p>
      <w:pPr>
        <w:pStyle w:val="ListBullet"/>
        <w:spacing w:line="360" w:lineRule="auto" w:after="40"/>
      </w:pPr>
      <w:r>
        <w:rPr>
          <w:rFonts w:ascii="仿宋" w:hAnsi="仿宋" w:eastAsia="仿宋"/>
          <w:b w:val="0"/>
          <w:i w:val="0"/>
          <w:sz w:val="24"/>
        </w:rPr>
        <w:t>提供开放服务 API，便于图表/看板整合至第三方前端。</w:t>
      </w:r>
    </w:p>
    <w:p>
      <w:pPr>
        <w:pStyle w:val="Heading3"/>
        <w:spacing w:before="120" w:after="6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4"/>
        </w:rPr>
        <w:t>待研究方向</w:t>
      </w:r>
    </w:p>
    <w:p>
      <w:pPr>
        <w:pStyle w:val="ListBullet"/>
        <w:spacing w:line="360" w:lineRule="auto" w:after="40"/>
      </w:pPr>
      <w:r>
        <w:rPr>
          <w:rFonts w:ascii="仿宋" w:hAnsi="仿宋" w:eastAsia="仿宋"/>
          <w:b w:val="0"/>
          <w:i w:val="0"/>
          <w:sz w:val="24"/>
        </w:rPr>
        <w:t>AI 智能分析（自然语言查询、异常检测、智能洞察）。</w:t>
      </w:r>
    </w:p>
    <w:p>
      <w:pPr>
        <w:pStyle w:val="ListBullet"/>
        <w:spacing w:line="360" w:lineRule="auto" w:after="40"/>
      </w:pPr>
      <w:r>
        <w:rPr>
          <w:rFonts w:ascii="仿宋" w:hAnsi="仿宋" w:eastAsia="仿宋"/>
          <w:b w:val="0"/>
          <w:i w:val="0"/>
          <w:sz w:val="24"/>
        </w:rPr>
        <w:t>跨库查询、Docker 安装镜像、云原生部署。</w:t>
      </w:r>
    </w:p>
    <w:p>
      <w:pPr>
        <w:pStyle w:val="ListBullet"/>
        <w:spacing w:line="360" w:lineRule="auto" w:after="40"/>
      </w:pPr>
      <w:r>
        <w:rPr>
          <w:rFonts w:ascii="仿宋" w:hAnsi="仿宋" w:eastAsia="仿宋"/>
          <w:b w:val="0"/>
          <w:i w:val="0"/>
          <w:sz w:val="24"/>
        </w:rPr>
        <w:t>多租户隔离与 SaaS 化。</w:t>
      </w:r>
    </w:p>
    <w:p>
      <w:pPr>
        <w:pStyle w:val="Heading2"/>
        <w:spacing w:before="200" w:after="120" w:line="360" w:lineRule="auto"/>
        <w:ind w:firstLine="0"/>
      </w:pPr>
      <w:r>
        <w:rPr>
          <w:rFonts w:ascii="仿宋" w:hAnsi="仿宋" w:eastAsia="仿宋"/>
          <w:b/>
          <w:i w:val="0"/>
          <w:color w:val="000000"/>
          <w:sz w:val="28"/>
        </w:rPr>
        <w:t>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术语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/>
                <w:i w:val="0"/>
                <w:sz w:val="21"/>
              </w:rPr>
              <w:t>含义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数据源（DtbsSource/Schema）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注册到系统的外部数据库连接信息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数据集（DataSet）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图表/看板/报表消费的统一数据抽象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图表部件（ChartWidget）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绑定数据集与插件后的具体图表实例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图表插件（ChartPlugin）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定义图表渲染逻辑与数据标记的可插拔单元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数据标记（DataSign）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数据集字段到图表语义（名称/数值/类别）的映射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看板（Dashboard）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基于 HTML 模板的多图表展示容器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大屏（Big Screen）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面向大屏展示的看板形态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数据权限（Authorization）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资源 × 主体 × 权限值 的授权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数据源防护（Guard）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阻止恶意数据源 URL/连接属性的规则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文件源（FileSource）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数据集文件的存储目录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项目（AnalysisProject）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数据集/图表/看板/报表的归组单元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元数据（Metadata）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描述数据的数据，含技术元数据与业务元数据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数据血缘（Lineage）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数据从源头到消费端的流转与依赖关系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指标（Metric）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统一口径的业务度量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数据脱敏（Masking）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仿宋" w:hAnsi="仿宋" w:eastAsia="仿宋"/>
                <w:b w:val="0"/>
                <w:i w:val="0"/>
                <w:sz w:val="21"/>
              </w:rPr>
              <w:t>对敏感数据做变形处理以保护隐私</w:t>
            </w:r>
          </w:p>
        </w:tc>
      </w:tr>
    </w:tbl>
    <w:p/>
    <w:p>
      <w:pPr>
        <w:spacing w:line="360" w:lineRule="auto" w:after="60"/>
        <w:ind w:left="360"/>
      </w:pPr>
      <w:r>
        <w:rPr>
          <w:rFonts w:ascii="仿宋" w:hAnsi="仿宋" w:eastAsia="仿宋"/>
          <w:b w:val="0"/>
          <w:i w:val="0"/>
          <w:color w:val="555555"/>
          <w:sz w:val="24"/>
        </w:rPr>
        <w:t>本文档与《SDS-软件设计说明书》配套使用：PRD 定义「做什么」，SDS 定义「怎么做」以及二次开发落地的技术细节。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