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icrosoft JhengHei" w:cs="Microsoft JhengHei" w:eastAsia="Microsoft JhengHei" w:hAnsi="Microsoft JhengHei"/>
          <w:b w:val="1"/>
          <w:sz w:val="96"/>
          <w:szCs w:val="96"/>
        </w:rPr>
      </w:pPr>
      <w:bookmarkStart w:colFirst="0" w:colLast="0" w:name="_70sxos9mqjni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sz w:val="96"/>
          <w:szCs w:val="96"/>
          <w:rtl w:val="0"/>
        </w:rPr>
        <w:t xml:space="preserve">工作會議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48"/>
          <w:szCs w:val="48"/>
          <w:rtl w:val="0"/>
        </w:rPr>
        <w:t xml:space="preserve">這是測試用工作會議的內容。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48"/>
          <w:szCs w:val="48"/>
          <w:rtl w:val="0"/>
        </w:rPr>
        <w:t xml:space="preserve">如附件說明...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