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6810F" w14:textId="77777777" w:rsidR="00A56DA6" w:rsidRPr="007C3BB8" w:rsidRDefault="007C3BB8" w:rsidP="007C3BB8">
      <w:pPr>
        <w:pStyle w:val="Heading1"/>
        <w:rPr>
          <w:rFonts w:ascii="Times New Roman" w:hAnsi="Times New Roman" w:cs="Times New Roman"/>
          <w:lang w:val="en-GB"/>
        </w:rPr>
      </w:pPr>
      <w:r w:rsidRPr="007C3BB8">
        <w:rPr>
          <w:rFonts w:ascii="Times New Roman" w:hAnsi="Times New Roman" w:cs="Times New Roman"/>
          <w:lang w:val="en-GB"/>
        </w:rPr>
        <w:t>Abstract</w:t>
      </w:r>
    </w:p>
    <w:p w14:paraId="00B1C98F" w14:textId="77777777" w:rsidR="003611C3" w:rsidRDefault="003611C3">
      <w:pPr>
        <w:rPr>
          <w:rFonts w:ascii="Times New Roman" w:hAnsi="Times New Roman" w:cs="Times New Roman"/>
          <w:lang w:val="en-GB"/>
        </w:rPr>
      </w:pPr>
      <w:r>
        <w:rPr>
          <w:rFonts w:ascii="Times New Roman" w:hAnsi="Times New Roman" w:cs="Times New Roman"/>
          <w:lang w:val="en-GB"/>
        </w:rPr>
        <w:br w:type="page"/>
      </w:r>
    </w:p>
    <w:p w14:paraId="3F8E33C3" w14:textId="77777777" w:rsidR="007C3BB8" w:rsidRPr="007C3BB8" w:rsidRDefault="007C3BB8" w:rsidP="007C3BB8">
      <w:pPr>
        <w:rPr>
          <w:rFonts w:ascii="Times New Roman" w:hAnsi="Times New Roman" w:cs="Times New Roman"/>
          <w:lang w:val="en-GB"/>
        </w:rPr>
      </w:pPr>
    </w:p>
    <w:p w14:paraId="4D649E40" w14:textId="77777777" w:rsidR="007C3BB8" w:rsidRPr="007C3BB8" w:rsidRDefault="007C3BB8" w:rsidP="007C3BB8">
      <w:pPr>
        <w:pStyle w:val="Heading1"/>
        <w:rPr>
          <w:rFonts w:ascii="Times New Roman" w:hAnsi="Times New Roman" w:cs="Times New Roman"/>
          <w:lang w:val="en-GB"/>
        </w:rPr>
      </w:pPr>
      <w:r w:rsidRPr="007C3BB8">
        <w:rPr>
          <w:rFonts w:ascii="Times New Roman" w:hAnsi="Times New Roman" w:cs="Times New Roman"/>
          <w:lang w:val="en-GB"/>
        </w:rPr>
        <w:t>Introduction</w:t>
      </w:r>
    </w:p>
    <w:p w14:paraId="2817DD76" w14:textId="77777777" w:rsidR="007C3BB8" w:rsidRPr="007C3BB8" w:rsidRDefault="007C3BB8" w:rsidP="007C3BB8">
      <w:pPr>
        <w:rPr>
          <w:rFonts w:ascii="Times New Roman" w:hAnsi="Times New Roman" w:cs="Times New Roman"/>
          <w:lang w:val="en-GB"/>
        </w:rPr>
      </w:pPr>
    </w:p>
    <w:p w14:paraId="3697B409" w14:textId="77777777" w:rsidR="003611C3" w:rsidRDefault="003611C3">
      <w:pPr>
        <w:rPr>
          <w:rFonts w:ascii="Times New Roman" w:eastAsiaTheme="majorEastAsia" w:hAnsi="Times New Roman" w:cs="Times New Roman"/>
          <w:color w:val="2F5496" w:themeColor="accent1" w:themeShade="BF"/>
          <w:sz w:val="32"/>
          <w:szCs w:val="32"/>
          <w:lang w:val="en-GB"/>
        </w:rPr>
      </w:pPr>
      <w:r>
        <w:rPr>
          <w:rFonts w:ascii="Times New Roman" w:hAnsi="Times New Roman" w:cs="Times New Roman"/>
          <w:lang w:val="en-GB"/>
        </w:rPr>
        <w:br w:type="page"/>
      </w:r>
    </w:p>
    <w:p w14:paraId="74E291A3" w14:textId="77777777" w:rsidR="007C3BB8" w:rsidRPr="007C3BB8" w:rsidRDefault="007C3BB8" w:rsidP="007C3BB8">
      <w:pPr>
        <w:pStyle w:val="Heading1"/>
        <w:rPr>
          <w:rFonts w:ascii="Times New Roman" w:hAnsi="Times New Roman" w:cs="Times New Roman"/>
          <w:lang w:val="en-GB"/>
        </w:rPr>
      </w:pPr>
      <w:r w:rsidRPr="007C3BB8">
        <w:rPr>
          <w:rFonts w:ascii="Times New Roman" w:hAnsi="Times New Roman" w:cs="Times New Roman"/>
          <w:lang w:val="en-GB"/>
        </w:rPr>
        <w:t>Materials &amp; Methods</w:t>
      </w:r>
    </w:p>
    <w:p w14:paraId="32FA0849" w14:textId="77777777" w:rsidR="007C3BB8" w:rsidRPr="007C3BB8" w:rsidRDefault="007C3BB8" w:rsidP="007C3BB8">
      <w:pPr>
        <w:rPr>
          <w:rFonts w:ascii="Times New Roman" w:hAnsi="Times New Roman" w:cs="Times New Roman"/>
          <w:lang w:val="en-GB"/>
        </w:rPr>
      </w:pPr>
    </w:p>
    <w:p w14:paraId="3D1CABEA" w14:textId="77777777" w:rsidR="007C3BB8" w:rsidRPr="007C3BB8" w:rsidRDefault="007C3BB8" w:rsidP="007C3BB8">
      <w:pPr>
        <w:pStyle w:val="Heading2"/>
        <w:rPr>
          <w:rFonts w:ascii="Times New Roman" w:hAnsi="Times New Roman" w:cs="Times New Roman"/>
          <w:lang w:val="en-GB"/>
        </w:rPr>
      </w:pPr>
      <w:r w:rsidRPr="007C3BB8">
        <w:rPr>
          <w:rFonts w:ascii="Times New Roman" w:hAnsi="Times New Roman" w:cs="Times New Roman"/>
          <w:lang w:val="en-GB"/>
        </w:rPr>
        <w:t>Bacterial strains &amp; phage</w:t>
      </w:r>
    </w:p>
    <w:p w14:paraId="0FFC1038" w14:textId="77777777" w:rsidR="007C3BB8" w:rsidRPr="007C3BB8" w:rsidRDefault="007C3BB8" w:rsidP="007C3BB8">
      <w:pPr>
        <w:rPr>
          <w:rFonts w:ascii="Times New Roman" w:hAnsi="Times New Roman" w:cs="Times New Roman"/>
          <w:lang w:val="en-GB"/>
        </w:rPr>
      </w:pPr>
    </w:p>
    <w:p w14:paraId="5406F083" w14:textId="77777777" w:rsidR="007C3BB8" w:rsidRPr="007C3BB8" w:rsidRDefault="007C3BB8" w:rsidP="007C3BB8">
      <w:pPr>
        <w:rPr>
          <w:rFonts w:ascii="Times New Roman" w:hAnsi="Times New Roman" w:cs="Times New Roman"/>
        </w:rPr>
      </w:pPr>
      <w:r w:rsidRPr="007C3BB8">
        <w:rPr>
          <w:rFonts w:ascii="Times New Roman" w:hAnsi="Times New Roman" w:cs="Times New Roman"/>
        </w:rPr>
        <w:t>The bacterial strains and phages used in this stu</w:t>
      </w:r>
      <w:r>
        <w:rPr>
          <w:rFonts w:ascii="Times New Roman" w:hAnsi="Times New Roman" w:cs="Times New Roman"/>
        </w:rPr>
        <w:t>dy have all been described pre</w:t>
      </w:r>
      <w:r w:rsidRPr="007C3BB8">
        <w:rPr>
          <w:rFonts w:ascii="Times New Roman" w:hAnsi="Times New Roman" w:cs="Times New Roman"/>
        </w:rPr>
        <w:t xml:space="preserve">viously. Evolution experiments were carried out using </w:t>
      </w:r>
      <w:r w:rsidRPr="007C3BB8">
        <w:rPr>
          <w:rFonts w:ascii="Times New Roman" w:hAnsi="Times New Roman" w:cs="Times New Roman"/>
          <w:i/>
        </w:rPr>
        <w:t>Pseudomonas aeruginosa</w:t>
      </w:r>
      <w:r w:rsidRPr="007C3BB8">
        <w:rPr>
          <w:rFonts w:ascii="Times New Roman" w:hAnsi="Times New Roman" w:cs="Times New Roman"/>
        </w:rPr>
        <w:t xml:space="preserve"> UCB</w:t>
      </w:r>
      <w:r>
        <w:rPr>
          <w:rFonts w:ascii="Times New Roman" w:hAnsi="Times New Roman" w:cs="Times New Roman"/>
        </w:rPr>
        <w:t xml:space="preserve">PP-PA14 (WT) and phage DMS3vir </w:t>
      </w:r>
      <w:r>
        <w:rPr>
          <w:rFonts w:ascii="Times New Roman" w:hAnsi="Times New Roman" w:cs="Times New Roman"/>
        </w:rPr>
        <w:fldChar w:fldCharType="begin"/>
      </w:r>
      <w:r>
        <w:rPr>
          <w:rFonts w:ascii="Times New Roman" w:hAnsi="Times New Roman" w:cs="Times New Roman"/>
        </w:rPr>
        <w:instrText xml:space="preserve"> ADDIN EN.CITE &lt;EndNote&gt;&lt;Cite&gt;&lt;Author&gt;Cady&lt;/Author&gt;&lt;Year&gt;2012&lt;/Year&gt;&lt;RecNum&gt;139&lt;/RecNum&gt;&lt;DisplayText&gt;(Cady&lt;style face="italic"&gt; et al.&lt;/style&gt;, 2012)&lt;/DisplayText&gt;&lt;record&gt;&lt;rec-number&gt;139&lt;/rec-number&gt;&lt;foreign-keys&gt;&lt;key app="EN" db-id="es529ptxovvregexae9v20vfwwzddw2zv59z" timestamp="1487257140"&gt;139&lt;/key&gt;&lt;/foreign-keys&gt;&lt;ref-type name="Journal Article"&gt;17&lt;/ref-type&gt;&lt;contributors&gt;&lt;authors&gt;&lt;author&gt;Cady, Kyle C.&lt;/author&gt;&lt;author&gt;Bondy-Denomy, Joe&lt;/author&gt;&lt;author&gt;Heussler, Gary E.&lt;/author&gt;&lt;author&gt;Davidson, Alan R.&lt;/author&gt;&lt;author&gt;O&amp;apos;Toole, George A.&lt;/author&gt;&lt;/authors&gt;&lt;/contributors&gt;&lt;titles&gt;&lt;title&gt;The CRISPR/Cas Adaptive Immune System of Pseudomonas aeruginosa Mediates Resistance to Naturally Occurring and Engineered Phages&lt;/title&gt;&lt;secondary-title&gt;Journal of Bacteriology&lt;/secondary-title&gt;&lt;/titles&gt;&lt;periodical&gt;&lt;full-title&gt;Journal of Bacteriology&lt;/full-title&gt;&lt;/periodical&gt;&lt;pages&gt;5728-5738&lt;/pages&gt;&lt;volume&gt;194&lt;/volume&gt;&lt;number&gt;21&lt;/number&gt;&lt;dates&gt;&lt;year&gt;2012&lt;/year&gt;&lt;pub-dates&gt;&lt;date&gt;November 1, 2012&lt;/date&gt;&lt;/pub-dates&gt;&lt;/dates&gt;&lt;urls&gt;&lt;related-urls&gt;&lt;url&gt;http://jb.asm.org/content/194/21/5728.abstract&lt;/url&gt;&lt;/related-urls&gt;&lt;/urls&gt;&lt;electronic-resource-num&gt;10.1128/jb.01184-12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(Cady</w:t>
      </w:r>
      <w:r w:rsidRPr="007C3BB8">
        <w:rPr>
          <w:rFonts w:ascii="Times New Roman" w:hAnsi="Times New Roman" w:cs="Times New Roman"/>
          <w:i/>
          <w:noProof/>
        </w:rPr>
        <w:t xml:space="preserve"> et al.</w:t>
      </w:r>
      <w:r>
        <w:rPr>
          <w:rFonts w:ascii="Times New Roman" w:hAnsi="Times New Roman" w:cs="Times New Roman"/>
          <w:noProof/>
        </w:rPr>
        <w:t>, 2012)</w:t>
      </w:r>
      <w:r>
        <w:rPr>
          <w:rFonts w:ascii="Times New Roman" w:hAnsi="Times New Roman" w:cs="Times New Roman"/>
        </w:rPr>
        <w:fldChar w:fldCharType="end"/>
      </w:r>
      <w:r w:rsidRPr="007C3BB8">
        <w:rPr>
          <w:rFonts w:ascii="Times New Roman" w:hAnsi="Times New Roman" w:cs="Times New Roman"/>
        </w:rPr>
        <w:t xml:space="preserve">. WT </w:t>
      </w:r>
      <w:r w:rsidRPr="007C3BB8">
        <w:rPr>
          <w:rFonts w:ascii="Times New Roman" w:hAnsi="Times New Roman" w:cs="Times New Roman"/>
          <w:i/>
        </w:rPr>
        <w:t>P. aeruginosa</w:t>
      </w:r>
      <w:r w:rsidRPr="007C3BB8">
        <w:rPr>
          <w:rFonts w:ascii="Times New Roman" w:hAnsi="Times New Roman" w:cs="Times New Roman"/>
        </w:rPr>
        <w:t xml:space="preserve"> PA14 does not carry any CRISPR spacers </w:t>
      </w:r>
      <w:proofErr w:type="spellStart"/>
      <w:r w:rsidRPr="007C3BB8">
        <w:rPr>
          <w:rFonts w:ascii="Times New Roman" w:hAnsi="Times New Roman" w:cs="Times New Roman"/>
        </w:rPr>
        <w:t>targetting</w:t>
      </w:r>
      <w:proofErr w:type="spellEnd"/>
      <w:r w:rsidRPr="007C3BB8">
        <w:rPr>
          <w:rFonts w:ascii="Times New Roman" w:hAnsi="Times New Roman" w:cs="Times New Roman"/>
        </w:rPr>
        <w:t xml:space="preserve"> DMS3vir. </w:t>
      </w:r>
      <w:r w:rsidRPr="007C3BB8">
        <w:rPr>
          <w:rFonts w:ascii="Times New Roman" w:hAnsi="Times New Roman" w:cs="Times New Roman"/>
          <w:i/>
        </w:rPr>
        <w:t xml:space="preserve">P. </w:t>
      </w:r>
      <w:proofErr w:type="spellStart"/>
      <w:r w:rsidRPr="007C3BB8">
        <w:rPr>
          <w:rFonts w:ascii="Times New Roman" w:hAnsi="Times New Roman" w:cs="Times New Roman"/>
          <w:i/>
        </w:rPr>
        <w:t>aeuruginosa</w:t>
      </w:r>
      <w:proofErr w:type="spellEnd"/>
      <w:r w:rsidRPr="007C3BB8">
        <w:rPr>
          <w:rFonts w:ascii="Times New Roman" w:hAnsi="Times New Roman" w:cs="Times New Roman"/>
        </w:rPr>
        <w:t xml:space="preserve"> UCBPP-PA14 </w:t>
      </w:r>
      <w:r w:rsidRPr="007C3BB8">
        <w:rPr>
          <w:rFonts w:ascii="Times New Roman" w:hAnsi="Times New Roman" w:cs="Times New Roman"/>
          <w:i/>
        </w:rPr>
        <w:t>csy3::lacZ</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&lt;EndNote&gt;&lt;Cite&gt;&lt;Author&gt;Zegans&lt;/Author&gt;&lt;Year&gt;2009&lt;/Year&gt;&lt;RecNum&gt;226&lt;/RecNum&gt;&lt;DisplayText&gt;(Zegans&lt;style face="italic"&gt; et al.&lt;/style&gt;, 2009)&lt;/DisplayText&gt;&lt;record&gt;&lt;rec-number&gt;226&lt;/rec-number&gt;&lt;foreign-keys&gt;&lt;key app="EN" db-id="es529ptxovvregexae9v20vfwwzddw2zv59z" timestamp="1518530930"&gt;226&lt;/key&gt;&lt;/foreign-keys&gt;&lt;ref-type name="Journal Article"&gt;17&lt;/ref-type&gt;&lt;contributors&gt;&lt;authors&gt;&lt;author&gt;Zegans, Michael E&lt;/author&gt;&lt;author&gt;Wagner, Jeffrey C&lt;/author&gt;&lt;author&gt;Cady, Kyle C&lt;/author&gt;&lt;author&gt;Murphy, Daniel M&lt;/author&gt;&lt;author&gt;Hammond, John H&lt;/author&gt;&lt;author&gt;O&amp;apos;Toole, George A&lt;/author&gt;&lt;/authors&gt;&lt;/contributors&gt;&lt;titles&gt;&lt;title&gt;Interaction between bacteriophage DMS3 and host CRISPR region inhibits group behaviors of Pseudomonas aeruginosa&lt;/title&gt;&lt;secondary-title&gt;Journal of bacteriology&lt;/secondary-title&gt;&lt;/titles&gt;&lt;periodical&gt;&lt;full-title&gt;Journal of Bacteriology&lt;/full-title&gt;&lt;/periodical&gt;&lt;pages&gt;210-219&lt;/pages&gt;&lt;volume&gt;191&lt;/volume&gt;&lt;number&gt;1&lt;/number&gt;&lt;dates&gt;&lt;year&gt;2009&lt;/year&gt;&lt;/dates&gt;&lt;isbn&gt;0021-9193&lt;/isbn&gt;&lt;urls&gt;&lt;/urls&gt;&lt;/record&gt;&lt;/Cite&gt;&lt;/EndNote&gt;</w:instrText>
      </w:r>
      <w:r>
        <w:rPr>
          <w:rFonts w:ascii="Times New Roman" w:hAnsi="Times New Roman" w:cs="Times New Roman"/>
        </w:rPr>
        <w:fldChar w:fldCharType="separate"/>
      </w:r>
      <w:r>
        <w:rPr>
          <w:rFonts w:ascii="Times New Roman" w:hAnsi="Times New Roman" w:cs="Times New Roman"/>
          <w:noProof/>
        </w:rPr>
        <w:t>(Zegans</w:t>
      </w:r>
      <w:r w:rsidRPr="007C3BB8">
        <w:rPr>
          <w:rFonts w:ascii="Times New Roman" w:hAnsi="Times New Roman" w:cs="Times New Roman"/>
          <w:i/>
          <w:noProof/>
        </w:rPr>
        <w:t xml:space="preserve"> et al.</w:t>
      </w:r>
      <w:r>
        <w:rPr>
          <w:rFonts w:ascii="Times New Roman" w:hAnsi="Times New Roman" w:cs="Times New Roman"/>
          <w:noProof/>
        </w:rPr>
        <w:t>, 2009)</w:t>
      </w:r>
      <w:r>
        <w:rPr>
          <w:rFonts w:ascii="Times New Roman" w:hAnsi="Times New Roman" w:cs="Times New Roman"/>
        </w:rPr>
        <w:fldChar w:fldCharType="end"/>
      </w:r>
      <w:r w:rsidRPr="007C3BB8">
        <w:rPr>
          <w:rFonts w:ascii="Times New Roman" w:hAnsi="Times New Roman" w:cs="Times New Roman"/>
        </w:rPr>
        <w:t>, which has a non-functional CRISPR system, was used for overnight amplification of glycerol stocks of phage and plaque assays. An anti-CRISPR phage, DMS3vir-AcrF1</w:t>
      </w:r>
      <w:r>
        <w:rPr>
          <w:rFonts w:ascii="Times New Roman" w:hAnsi="Times New Roman" w:cs="Times New Roman"/>
        </w:rPr>
        <w:fldChar w:fldCharType="begin"/>
      </w:r>
      <w:r>
        <w:rPr>
          <w:rFonts w:ascii="Times New Roman" w:hAnsi="Times New Roman" w:cs="Times New Roman"/>
        </w:rPr>
        <w:instrText xml:space="preserve"> ADDIN EN.CITE &lt;EndNote&gt;&lt;Cite&gt;&lt;Author&gt;van Houte&lt;/Author&gt;&lt;Year&gt;2016&lt;/Year&gt;&lt;RecNum&gt;1&lt;/RecNum&gt;&lt;DisplayText&gt;(van Houte&lt;style face="italic"&gt; et al.&lt;/style&gt;, 2016)&lt;/DisplayText&gt;&lt;record&gt;&lt;rec-number&gt;1&lt;/rec-number&gt;&lt;foreign-keys&gt;&lt;key app="EN" db-id="es529ptxovvregexae9v20vfwwzddw2zv59z" timestamp="1477668133"&gt;1&lt;/key&gt;&lt;/foreign-keys&gt;&lt;ref-type name="Journal Article"&gt;17&lt;/ref-type&gt;&lt;contributors&gt;&lt;authors&gt;&lt;author&gt;van Houte, Stineke&lt;/author&gt;&lt;author&gt;Ekroth, Alice K. E.&lt;/author&gt;&lt;author&gt;Broniewski, Jenny M.&lt;/author&gt;&lt;author&gt;Chabas, Hélène&lt;/author&gt;&lt;author&gt;Ashby, Ben&lt;/author&gt;&lt;author&gt;Bondy-Denomy, Joseph&lt;/author&gt;&lt;author&gt;Gandon, Sylvain&lt;/author&gt;&lt;author&gt;Boots, Mike&lt;/author&gt;&lt;author&gt;Paterson, Steve&lt;/author&gt;&lt;author&gt;Buckling, Angus&lt;/author&gt;&lt;author&gt;Westra, Edze R.&lt;/author&gt;&lt;/authors&gt;&lt;/contributors&gt;&lt;titles&gt;&lt;title&gt;The diversity-generating benefits of a prokaryotic adaptive immune system&lt;/title&gt;&lt;secondary-title&gt;Nature&lt;/secondary-title&gt;&lt;/titles&gt;&lt;periodical&gt;&lt;full-title&gt;Nature&lt;/full-title&gt;&lt;/periodical&gt;&lt;pages&gt;385-388&lt;/pages&gt;&lt;volume&gt;532&lt;/volume&gt;&lt;number&gt;7599&lt;/number&gt;&lt;dates&gt;&lt;year&gt;2016&lt;/year&gt;&lt;pub-dates&gt;&lt;date&gt;04/21/print&lt;/date&gt;&lt;/pub-dates&gt;&lt;/dates&gt;&lt;publisher&gt;Nature Publishing Group, a division of Macmillan Publishers Limited. All Rights Reserved.&lt;/publisher&gt;&lt;isbn&gt;0028-0836&lt;/isbn&gt;&lt;work-type&gt;Letter&lt;/work-type&gt;&lt;urls&gt;&lt;related-urls&gt;&lt;url&gt;http://dx.doi.org/10.1038/nature17436&lt;/url&gt;&lt;/related-urls&gt;&lt;/urls&gt;&lt;electronic-resource-num&gt;10.1038/nature17436&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(van Houte</w:t>
      </w:r>
      <w:r w:rsidRPr="007C3BB8">
        <w:rPr>
          <w:rFonts w:ascii="Times New Roman" w:hAnsi="Times New Roman" w:cs="Times New Roman"/>
          <w:i/>
          <w:noProof/>
        </w:rPr>
        <w:t xml:space="preserve"> et al.</w:t>
      </w:r>
      <w:r>
        <w:rPr>
          <w:rFonts w:ascii="Times New Roman" w:hAnsi="Times New Roman" w:cs="Times New Roman"/>
          <w:noProof/>
        </w:rPr>
        <w:t>, 2016)</w:t>
      </w:r>
      <w:r>
        <w:rPr>
          <w:rFonts w:ascii="Times New Roman" w:hAnsi="Times New Roman" w:cs="Times New Roman"/>
        </w:rPr>
        <w:fldChar w:fldCharType="end"/>
      </w:r>
      <w:r w:rsidRPr="007C3BB8">
        <w:rPr>
          <w:rFonts w:ascii="Times New Roman" w:hAnsi="Times New Roman" w:cs="Times New Roman"/>
        </w:rPr>
        <w:t xml:space="preserve">, was used in streak assays. </w:t>
      </w:r>
    </w:p>
    <w:p w14:paraId="2945A5F6" w14:textId="77777777" w:rsidR="007C3BB8" w:rsidRPr="007C3BB8" w:rsidRDefault="007C3BB8" w:rsidP="007C3BB8">
      <w:pPr>
        <w:rPr>
          <w:rFonts w:ascii="Times New Roman" w:hAnsi="Times New Roman" w:cs="Times New Roman"/>
          <w:lang w:val="en-GB"/>
        </w:rPr>
      </w:pPr>
    </w:p>
    <w:p w14:paraId="6FFC9612" w14:textId="77777777" w:rsidR="007C3BB8" w:rsidRPr="007C3BB8" w:rsidRDefault="007C3BB8" w:rsidP="007C3BB8">
      <w:pPr>
        <w:pStyle w:val="Heading2"/>
        <w:rPr>
          <w:rFonts w:ascii="Times New Roman" w:hAnsi="Times New Roman" w:cs="Times New Roman"/>
          <w:lang w:val="en-GB"/>
        </w:rPr>
      </w:pPr>
      <w:r w:rsidRPr="007C3BB8">
        <w:rPr>
          <w:rFonts w:ascii="Times New Roman" w:hAnsi="Times New Roman" w:cs="Times New Roman"/>
          <w:lang w:val="en-GB"/>
        </w:rPr>
        <w:t>Evolution experiment</w:t>
      </w:r>
    </w:p>
    <w:p w14:paraId="48162A39" w14:textId="77777777" w:rsidR="007C3BB8" w:rsidRPr="007C3BB8" w:rsidRDefault="007C3BB8" w:rsidP="007C3BB8">
      <w:pPr>
        <w:rPr>
          <w:rFonts w:ascii="Times New Roman" w:hAnsi="Times New Roman" w:cs="Times New Roman"/>
          <w:lang w:val="en-GB"/>
        </w:rPr>
      </w:pPr>
    </w:p>
    <w:p w14:paraId="155EA5F3" w14:textId="77777777" w:rsidR="007C3BB8" w:rsidRPr="007C3BB8" w:rsidRDefault="007C3BB8" w:rsidP="007C3BB8">
      <w:pPr>
        <w:rPr>
          <w:rFonts w:ascii="Times New Roman" w:hAnsi="Times New Roman" w:cs="Times New Roman"/>
        </w:rPr>
      </w:pPr>
      <w:r w:rsidRPr="007C3BB8">
        <w:rPr>
          <w:rFonts w:ascii="Times New Roman" w:hAnsi="Times New Roman" w:cs="Times New Roman"/>
        </w:rPr>
        <w:t xml:space="preserve">Evolution co-culture experiments were established in glass vials by inoculating 6ml of M9 minimal media (supplemented with 0.2% glucose) with </w:t>
      </w:r>
      <w:r w:rsidRPr="007C3BB8">
        <w:rPr>
          <w:rFonts w:ascii="MS Mincho" w:eastAsia="MS Mincho" w:hAnsi="MS Mincho" w:cs="MS Mincho"/>
        </w:rPr>
        <w:t>∼</w:t>
      </w:r>
      <w:r w:rsidRPr="007C3BB8">
        <w:rPr>
          <w:rFonts w:ascii="Times New Roman" w:hAnsi="Times New Roman" w:cs="Times New Roman"/>
        </w:rPr>
        <w:t xml:space="preserve">1x106 </w:t>
      </w:r>
      <w:proofErr w:type="spellStart"/>
      <w:r w:rsidRPr="007C3BB8">
        <w:rPr>
          <w:rFonts w:ascii="Times New Roman" w:hAnsi="Times New Roman" w:cs="Times New Roman"/>
        </w:rPr>
        <w:t>cfus</w:t>
      </w:r>
      <w:proofErr w:type="spellEnd"/>
      <w:r w:rsidRPr="007C3BB8">
        <w:rPr>
          <w:rFonts w:ascii="Times New Roman" w:hAnsi="Times New Roman" w:cs="Times New Roman"/>
        </w:rPr>
        <w:t xml:space="preserve"> (colony- forming units) from an overnight culture of WT </w:t>
      </w:r>
      <w:r w:rsidRPr="007C3BB8">
        <w:rPr>
          <w:rFonts w:ascii="Times New Roman" w:hAnsi="Times New Roman" w:cs="Times New Roman"/>
          <w:i/>
        </w:rPr>
        <w:t>P. aeruginosa</w:t>
      </w:r>
      <w:r w:rsidRPr="007C3BB8">
        <w:rPr>
          <w:rFonts w:ascii="Times New Roman" w:hAnsi="Times New Roman" w:cs="Times New Roman"/>
        </w:rPr>
        <w:t xml:space="preserve"> PA14. Approximately 1x104 </w:t>
      </w:r>
      <w:proofErr w:type="spellStart"/>
      <w:r w:rsidRPr="007C3BB8">
        <w:rPr>
          <w:rFonts w:ascii="Times New Roman" w:hAnsi="Times New Roman" w:cs="Times New Roman"/>
        </w:rPr>
        <w:t>pfus</w:t>
      </w:r>
      <w:proofErr w:type="spellEnd"/>
      <w:r w:rsidRPr="007C3BB8">
        <w:rPr>
          <w:rFonts w:ascii="Times New Roman" w:hAnsi="Times New Roman" w:cs="Times New Roman"/>
        </w:rPr>
        <w:t xml:space="preserve"> (plaque-forming units) of DMS3vir was added to each glass vial. 180μl of culture was taken from each vial and phage was extracted using chloroform. Phage </w:t>
      </w:r>
      <w:proofErr w:type="spellStart"/>
      <w:r w:rsidRPr="007C3BB8">
        <w:rPr>
          <w:rFonts w:ascii="Times New Roman" w:hAnsi="Times New Roman" w:cs="Times New Roman"/>
        </w:rPr>
        <w:t>titres</w:t>
      </w:r>
      <w:proofErr w:type="spellEnd"/>
      <w:r w:rsidRPr="007C3BB8">
        <w:rPr>
          <w:rFonts w:ascii="Times New Roman" w:hAnsi="Times New Roman" w:cs="Times New Roman"/>
        </w:rPr>
        <w:t xml:space="preserve"> were determined by </w:t>
      </w:r>
      <w:r>
        <w:rPr>
          <w:rFonts w:ascii="Times New Roman" w:hAnsi="Times New Roman" w:cs="Times New Roman"/>
        </w:rPr>
        <w:t xml:space="preserve">serially diluting extracted phage eight times in 1x M9 salts, and then </w:t>
      </w:r>
      <w:r w:rsidRPr="007C3BB8">
        <w:rPr>
          <w:rFonts w:ascii="Times New Roman" w:hAnsi="Times New Roman" w:cs="Times New Roman"/>
        </w:rPr>
        <w:t xml:space="preserve">spotting 5μl of </w:t>
      </w:r>
      <w:r>
        <w:rPr>
          <w:rFonts w:ascii="Times New Roman" w:hAnsi="Times New Roman" w:cs="Times New Roman"/>
        </w:rPr>
        <w:t>each dilution</w:t>
      </w:r>
      <w:r w:rsidRPr="007C3BB8">
        <w:rPr>
          <w:rFonts w:ascii="Times New Roman" w:hAnsi="Times New Roman" w:cs="Times New Roman"/>
        </w:rPr>
        <w:t xml:space="preserve"> on a top lawn of </w:t>
      </w:r>
      <w:r w:rsidRPr="007C3BB8">
        <w:rPr>
          <w:rFonts w:ascii="Times New Roman" w:hAnsi="Times New Roman" w:cs="Times New Roman"/>
          <w:i/>
        </w:rPr>
        <w:t>P. aeruginosa</w:t>
      </w:r>
      <w:r w:rsidRPr="007C3BB8">
        <w:rPr>
          <w:rFonts w:ascii="Times New Roman" w:hAnsi="Times New Roman" w:cs="Times New Roman"/>
        </w:rPr>
        <w:t xml:space="preserve"> PA14 </w:t>
      </w:r>
      <w:r w:rsidRPr="007C3BB8">
        <w:rPr>
          <w:rFonts w:ascii="Times New Roman" w:hAnsi="Times New Roman" w:cs="Times New Roman"/>
          <w:i/>
        </w:rPr>
        <w:t>csy</w:t>
      </w:r>
      <w:proofErr w:type="gramStart"/>
      <w:r w:rsidRPr="007C3BB8">
        <w:rPr>
          <w:rFonts w:ascii="Times New Roman" w:hAnsi="Times New Roman" w:cs="Times New Roman"/>
          <w:i/>
        </w:rPr>
        <w:t>3::</w:t>
      </w:r>
      <w:proofErr w:type="gramEnd"/>
      <w:r w:rsidRPr="007C3BB8">
        <w:rPr>
          <w:rFonts w:ascii="Times New Roman" w:hAnsi="Times New Roman" w:cs="Times New Roman"/>
          <w:i/>
        </w:rPr>
        <w:t>lacZ</w:t>
      </w:r>
      <w:r w:rsidRPr="007C3BB8">
        <w:rPr>
          <w:rFonts w:ascii="Times New Roman" w:hAnsi="Times New Roman" w:cs="Times New Roman"/>
        </w:rPr>
        <w:t>. The detection limit of phage spot assays is 10</w:t>
      </w:r>
      <w:r>
        <w:rPr>
          <w:rFonts w:ascii="Times New Roman" w:hAnsi="Times New Roman" w:cs="Times New Roman"/>
          <w:vertAlign w:val="superscript"/>
        </w:rPr>
        <w:t>2</w:t>
      </w:r>
      <w:r w:rsidRPr="007C3BB8">
        <w:rPr>
          <w:rFonts w:ascii="Times New Roman" w:hAnsi="Times New Roman" w:cs="Times New Roman"/>
        </w:rPr>
        <w:t xml:space="preserve"> </w:t>
      </w:r>
      <w:proofErr w:type="spellStart"/>
      <w:r w:rsidRPr="007C3BB8">
        <w:rPr>
          <w:rFonts w:ascii="Times New Roman" w:hAnsi="Times New Roman" w:cs="Times New Roman"/>
        </w:rPr>
        <w:t>pfu</w:t>
      </w:r>
      <w:proofErr w:type="spellEnd"/>
      <w:r w:rsidRPr="007C3BB8">
        <w:rPr>
          <w:rFonts w:ascii="Times New Roman" w:hAnsi="Times New Roman" w:cs="Times New Roman"/>
        </w:rPr>
        <w:t xml:space="preserve"> ml</w:t>
      </w:r>
      <w:r w:rsidRPr="007C3BB8">
        <w:rPr>
          <w:rFonts w:ascii="Times New Roman" w:hAnsi="Times New Roman" w:cs="Times New Roman"/>
          <w:vertAlign w:val="superscript"/>
        </w:rPr>
        <w:t>–1</w:t>
      </w:r>
      <w:r w:rsidRPr="007C3BB8">
        <w:rPr>
          <w:rFonts w:ascii="Times New Roman" w:hAnsi="Times New Roman" w:cs="Times New Roman"/>
        </w:rPr>
        <w:t>. Samples of culture were serially diluted in M9 minimal media, plated on M9 agar (1.5% w/v), and incubated overnight at 37</w:t>
      </w:r>
      <w:r>
        <w:rPr>
          <w:rFonts w:ascii="Times New Roman" w:hAnsi="Times New Roman" w:cs="Times New Roman"/>
        </w:rPr>
        <w:t>˚C</w:t>
      </w:r>
      <w:r w:rsidRPr="007C3BB8">
        <w:rPr>
          <w:rFonts w:ascii="Times New Roman" w:hAnsi="Times New Roman" w:cs="Times New Roman"/>
        </w:rPr>
        <w:t xml:space="preserve">. </w:t>
      </w:r>
    </w:p>
    <w:p w14:paraId="6B111B90" w14:textId="77777777" w:rsidR="007C3BB8" w:rsidRPr="007C3BB8" w:rsidRDefault="007C3BB8" w:rsidP="007C3BB8">
      <w:pPr>
        <w:rPr>
          <w:rFonts w:ascii="Times New Roman" w:hAnsi="Times New Roman" w:cs="Times New Roman"/>
        </w:rPr>
      </w:pPr>
    </w:p>
    <w:p w14:paraId="0A5B5DAD" w14:textId="77777777" w:rsidR="007C3BB8" w:rsidRPr="007C3BB8" w:rsidRDefault="007C3BB8" w:rsidP="007C3BB8">
      <w:pPr>
        <w:rPr>
          <w:rFonts w:ascii="Times New Roman" w:hAnsi="Times New Roman" w:cs="Times New Roman"/>
        </w:rPr>
      </w:pPr>
      <w:r w:rsidRPr="007C3BB8">
        <w:rPr>
          <w:rFonts w:ascii="Times New Roman" w:hAnsi="Times New Roman" w:cs="Times New Roman"/>
        </w:rPr>
        <w:t xml:space="preserve">After approximately 24hrs of growth, </w:t>
      </w:r>
      <w:proofErr w:type="spellStart"/>
      <w:r w:rsidRPr="007C3BB8">
        <w:rPr>
          <w:rFonts w:ascii="Times New Roman" w:hAnsi="Times New Roman" w:cs="Times New Roman"/>
        </w:rPr>
        <w:t>cfus</w:t>
      </w:r>
      <w:proofErr w:type="spellEnd"/>
      <w:r w:rsidRPr="007C3BB8">
        <w:rPr>
          <w:rFonts w:ascii="Times New Roman" w:hAnsi="Times New Roman" w:cs="Times New Roman"/>
        </w:rPr>
        <w:t xml:space="preserve"> were counted to deter</w:t>
      </w:r>
      <w:r>
        <w:rPr>
          <w:rFonts w:ascii="Times New Roman" w:hAnsi="Times New Roman" w:cs="Times New Roman"/>
        </w:rPr>
        <w:t>mine host densi</w:t>
      </w:r>
      <w:r w:rsidRPr="007C3BB8">
        <w:rPr>
          <w:rFonts w:ascii="Times New Roman" w:hAnsi="Times New Roman" w:cs="Times New Roman"/>
        </w:rPr>
        <w:t xml:space="preserve">ties. Either one or five individual colonies were picked from each replicate and re-suspended in 100 or 500μl M9 media, respectively. 60μl of each cell suspension was then used to inoculate 6ml of fresh M9 media. These treatments correspond to the 1- and 5-clone treatments. To ensure that phage </w:t>
      </w:r>
      <w:proofErr w:type="spellStart"/>
      <w:r w:rsidRPr="007C3BB8">
        <w:rPr>
          <w:rFonts w:ascii="Times New Roman" w:hAnsi="Times New Roman" w:cs="Times New Roman"/>
        </w:rPr>
        <w:t>titres</w:t>
      </w:r>
      <w:proofErr w:type="spellEnd"/>
      <w:r w:rsidRPr="007C3BB8">
        <w:rPr>
          <w:rFonts w:ascii="Times New Roman" w:hAnsi="Times New Roman" w:cs="Times New Roman"/>
        </w:rPr>
        <w:t xml:space="preserve"> remained approximately constant through each transfer, 60μl of chloroform-extracted phage from the corresponding replicate was added to the fresh M9 media. The vials were then incubated at 37</w:t>
      </w:r>
      <w:r>
        <w:rPr>
          <w:rFonts w:ascii="Times New Roman" w:hAnsi="Times New Roman" w:cs="Times New Roman"/>
        </w:rPr>
        <w:t>˚</w:t>
      </w:r>
      <w:r w:rsidRPr="007C3BB8">
        <w:rPr>
          <w:rFonts w:ascii="Times New Roman" w:hAnsi="Times New Roman" w:cs="Times New Roman"/>
        </w:rPr>
        <w:t xml:space="preserve">C while shaking at 180rpm. The process of sampling, overnight incubation and transfer was repeated until a replicate had no detectable phage for 3 </w:t>
      </w:r>
      <w:proofErr w:type="gramStart"/>
      <w:r w:rsidRPr="007C3BB8">
        <w:rPr>
          <w:rFonts w:ascii="Times New Roman" w:hAnsi="Times New Roman" w:cs="Times New Roman"/>
        </w:rPr>
        <w:t>days</w:t>
      </w:r>
      <w:proofErr w:type="gramEnd"/>
      <w:r w:rsidRPr="007C3BB8">
        <w:rPr>
          <w:rFonts w:ascii="Times New Roman" w:hAnsi="Times New Roman" w:cs="Times New Roman"/>
        </w:rPr>
        <w:t xml:space="preserve"> post-infection (dpi). The experiment was terminated after twenty dpi. Each treatment was performed in twelve independent replicates (N = 12). </w:t>
      </w:r>
    </w:p>
    <w:p w14:paraId="6E255AC9" w14:textId="77777777" w:rsidR="007C3BB8" w:rsidRPr="007C3BB8" w:rsidRDefault="007C3BB8" w:rsidP="007C3BB8">
      <w:pPr>
        <w:rPr>
          <w:rFonts w:ascii="Times New Roman" w:hAnsi="Times New Roman" w:cs="Times New Roman"/>
          <w:lang w:val="en-GB"/>
        </w:rPr>
      </w:pPr>
    </w:p>
    <w:p w14:paraId="2A18BFEA" w14:textId="77777777" w:rsidR="007C3BB8" w:rsidRPr="007C3BB8" w:rsidRDefault="007C3BB8" w:rsidP="007C3BB8">
      <w:pPr>
        <w:pStyle w:val="Heading2"/>
        <w:rPr>
          <w:rFonts w:ascii="Times New Roman" w:hAnsi="Times New Roman" w:cs="Times New Roman"/>
          <w:lang w:val="en-GB"/>
        </w:rPr>
      </w:pPr>
      <w:r w:rsidRPr="007C3BB8">
        <w:rPr>
          <w:rFonts w:ascii="Times New Roman" w:hAnsi="Times New Roman" w:cs="Times New Roman"/>
          <w:lang w:val="en-GB"/>
        </w:rPr>
        <w:t>Determining host immune phenotype</w:t>
      </w:r>
    </w:p>
    <w:p w14:paraId="12874742" w14:textId="77777777" w:rsidR="007C3BB8" w:rsidRPr="007C3BB8" w:rsidRDefault="007C3BB8" w:rsidP="007C3BB8">
      <w:pPr>
        <w:rPr>
          <w:rFonts w:ascii="Times New Roman" w:hAnsi="Times New Roman" w:cs="Times New Roman"/>
          <w:lang w:val="en-GB"/>
        </w:rPr>
      </w:pPr>
    </w:p>
    <w:p w14:paraId="6AC55AE2" w14:textId="77777777" w:rsidR="007C3BB8" w:rsidRPr="007C3BB8" w:rsidRDefault="007C3BB8" w:rsidP="007C3BB8">
      <w:pPr>
        <w:rPr>
          <w:rFonts w:ascii="Times New Roman" w:hAnsi="Times New Roman" w:cs="Times New Roman"/>
        </w:rPr>
      </w:pPr>
      <w:r w:rsidRPr="007C3BB8">
        <w:rPr>
          <w:rFonts w:ascii="Times New Roman" w:hAnsi="Times New Roman" w:cs="Times New Roman"/>
        </w:rPr>
        <w:t>Bacterial immunity against ancestral phage was determined at 1, 3, 5 and 7 dpi, using three independent assays as described in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AuthorYear="1"&gt;&lt;Author&gt;Westra&lt;/Author&gt;&lt;Year&gt;2015&lt;/Year&gt;&lt;RecNum&gt;28&lt;/RecNum&gt;&lt;DisplayText&gt;Westra&lt;style face="italic"&gt; et al.&lt;/style&gt; (2015)&lt;/DisplayText&gt;&lt;record&gt;&lt;rec-number&gt;28&lt;/rec-number&gt;&lt;foreign-keys&gt;&lt;key app="EN" db-id="es529ptxovvregexae9v20vfwwzddw2zv59z" timestamp="1477668134"&gt;28&lt;/key&gt;&lt;/foreign-keys&gt;&lt;ref-type name="Journal Article"&gt;17&lt;/ref-type&gt;&lt;contributors&gt;&lt;authors&gt;&lt;author&gt;Westra, Edze R.&lt;/author&gt;&lt;author&gt;van Houte, Stineke&lt;/author&gt;&lt;author&gt;Oyesiku-Blakemore, Sam&lt;/author&gt;&lt;author&gt;Makin, Ben&lt;/author&gt;&lt;author&gt;Broniewski, Jenny M&lt;/author&gt;&lt;author&gt;Best, Alex&lt;/author&gt;&lt;author&gt;Bondy-Denomy, Joseph&lt;/author&gt;&lt;author&gt;Davidson, Alan&lt;/author&gt;&lt;author&gt;Boots, Mike&lt;/author&gt;&lt;author&gt;Buckling, Angus&lt;/author&gt;&lt;/authors&gt;&lt;/contributors&gt;&lt;titles&gt;&lt;title&gt;Parasite Exposure Drives Selective Evolution of Constitutive versus Inducible Defense&lt;/title&gt;&lt;secondary-title&gt;Current Biology&lt;/secondary-title&gt;&lt;/titles&gt;&lt;periodical&gt;&lt;full-title&gt;Current Biology&lt;/full-title&gt;&lt;/periodical&gt;&lt;pages&gt;1043-1049&lt;/pages&gt;&lt;volume&gt;25&lt;/volume&gt;&lt;number&gt;8&lt;/number&gt;&lt;dates&gt;&lt;year&gt;2015&lt;/year&gt;&lt;/dates&gt;&lt;publisher&gt;Elsevier&lt;/publisher&gt;&lt;isbn&gt;0960-9822&lt;/isbn&gt;&lt;urls&gt;&lt;related-urls&gt;&lt;url&gt;http://dx.doi.org/10.1016/j.cub.2015.01.065&lt;/url&gt;&lt;/related-urls&gt;&lt;/urls&gt;&lt;electronic-resource-num&gt;10.1016/j.cub.2015.01.065&lt;/electronic-resource-num&gt;&lt;access-date&gt;2016/09/19&lt;/access-date&gt;&lt;/record&gt;&lt;/Cite&gt;&lt;/EndNote&gt;</w:instrText>
      </w:r>
      <w:r>
        <w:rPr>
          <w:rFonts w:ascii="Times New Roman" w:hAnsi="Times New Roman" w:cs="Times New Roman"/>
        </w:rPr>
        <w:fldChar w:fldCharType="separate"/>
      </w:r>
      <w:r>
        <w:rPr>
          <w:rFonts w:ascii="Times New Roman" w:hAnsi="Times New Roman" w:cs="Times New Roman"/>
          <w:noProof/>
        </w:rPr>
        <w:t>Westra</w:t>
      </w:r>
      <w:r w:rsidRPr="007C3BB8">
        <w:rPr>
          <w:rFonts w:ascii="Times New Roman" w:hAnsi="Times New Roman" w:cs="Times New Roman"/>
          <w:i/>
          <w:noProof/>
        </w:rPr>
        <w:t xml:space="preserve"> et al.</w:t>
      </w:r>
      <w:r>
        <w:rPr>
          <w:rFonts w:ascii="Times New Roman" w:hAnsi="Times New Roman" w:cs="Times New Roman"/>
          <w:noProof/>
        </w:rPr>
        <w:t xml:space="preserve"> (2015)</w:t>
      </w:r>
      <w:r>
        <w:rPr>
          <w:rFonts w:ascii="Times New Roman" w:hAnsi="Times New Roman" w:cs="Times New Roman"/>
        </w:rPr>
        <w:fldChar w:fldCharType="end"/>
      </w:r>
      <w:r w:rsidRPr="007C3BB8">
        <w:rPr>
          <w:rFonts w:ascii="Times New Roman" w:hAnsi="Times New Roman" w:cs="Times New Roman"/>
        </w:rPr>
        <w:t>. First, bacteria were plated on LB agar,</w:t>
      </w:r>
      <w:r>
        <w:rPr>
          <w:rFonts w:ascii="Times New Roman" w:hAnsi="Times New Roman" w:cs="Times New Roman"/>
        </w:rPr>
        <w:t xml:space="preserve"> and 24 randomly-selected indi</w:t>
      </w:r>
      <w:r w:rsidRPr="007C3BB8">
        <w:rPr>
          <w:rFonts w:ascii="Times New Roman" w:hAnsi="Times New Roman" w:cs="Times New Roman"/>
        </w:rPr>
        <w:t>vidual clones per replicate per timepoint were streaked through either DMS3vir or DMS3vir-AcrF1. Clones sensitive to both phage g</w:t>
      </w:r>
      <w:r>
        <w:rPr>
          <w:rFonts w:ascii="Times New Roman" w:hAnsi="Times New Roman" w:cs="Times New Roman"/>
        </w:rPr>
        <w:t>enotypes were scored as ‘sensi</w:t>
      </w:r>
      <w:r w:rsidRPr="007C3BB8">
        <w:rPr>
          <w:rFonts w:ascii="Times New Roman" w:hAnsi="Times New Roman" w:cs="Times New Roman"/>
        </w:rPr>
        <w:t>tive’; those resistant to the DMS3vir but sensitive to DMS3vir-AcrF1 were scored as ‘CRISPR’; and those resistant to both were scored as ‘surface mutant (SM)’. Second, each clone was also grown for 24hrs in M9 media in the presence or absence of DMS3vir, and the OD</w:t>
      </w:r>
      <w:r w:rsidRPr="007C3BB8">
        <w:rPr>
          <w:rFonts w:ascii="Times New Roman" w:hAnsi="Times New Roman" w:cs="Times New Roman"/>
          <w:vertAlign w:val="subscript"/>
        </w:rPr>
        <w:t>600</w:t>
      </w:r>
      <w:r w:rsidRPr="007C3BB8">
        <w:rPr>
          <w:rFonts w:ascii="Times New Roman" w:hAnsi="Times New Roman" w:cs="Times New Roman"/>
        </w:rPr>
        <w:t xml:space="preserve"> was measured. Cultures that had a reduced growth rate were scored as sensitive. Third, spacer acquisition in the CRISPR loci was determined by PCR with primers CTAAGCCTTGTACGAAGTCTC and CGCC- GAAGGCCAGCGCGCCGGTG (for CRISPR 1) and GCCGTCCAGAAGTCAC- CACCCG and TCAGCAAGTTACGAGACCTCG (for CRISPR 2). Results from streak assays, OD</w:t>
      </w:r>
      <w:r w:rsidRPr="007C3BB8">
        <w:rPr>
          <w:rFonts w:ascii="Times New Roman" w:hAnsi="Times New Roman" w:cs="Times New Roman"/>
          <w:vertAlign w:val="subscript"/>
        </w:rPr>
        <w:t xml:space="preserve">600 </w:t>
      </w:r>
      <w:r w:rsidRPr="007C3BB8">
        <w:rPr>
          <w:rFonts w:ascii="Times New Roman" w:hAnsi="Times New Roman" w:cs="Times New Roman"/>
        </w:rPr>
        <w:t xml:space="preserve">measurements and PCR were cross-referenced to confirm the phenotype of each clone. </w:t>
      </w:r>
    </w:p>
    <w:p w14:paraId="303C7AE0" w14:textId="77777777" w:rsidR="007C3BB8" w:rsidRPr="007C3BB8" w:rsidRDefault="007C3BB8" w:rsidP="007C3BB8">
      <w:pPr>
        <w:rPr>
          <w:rFonts w:ascii="Times New Roman" w:hAnsi="Times New Roman" w:cs="Times New Roman"/>
          <w:lang w:val="en-GB"/>
        </w:rPr>
      </w:pPr>
    </w:p>
    <w:p w14:paraId="1B42B713" w14:textId="77777777" w:rsidR="007C3BB8" w:rsidRPr="007C3BB8" w:rsidRDefault="007C3BB8" w:rsidP="007C3BB8">
      <w:pPr>
        <w:pStyle w:val="Heading2"/>
        <w:rPr>
          <w:rFonts w:ascii="Times New Roman" w:hAnsi="Times New Roman" w:cs="Times New Roman"/>
          <w:lang w:val="en-GB"/>
        </w:rPr>
      </w:pPr>
      <w:r w:rsidRPr="007C3BB8">
        <w:rPr>
          <w:rFonts w:ascii="Times New Roman" w:hAnsi="Times New Roman" w:cs="Times New Roman"/>
          <w:lang w:val="en-GB"/>
        </w:rPr>
        <w:t>Infectivity and resistance evolution</w:t>
      </w:r>
    </w:p>
    <w:p w14:paraId="69760341" w14:textId="77777777" w:rsidR="007C3BB8" w:rsidRPr="007C3BB8" w:rsidRDefault="007C3BB8" w:rsidP="007C3BB8">
      <w:pPr>
        <w:rPr>
          <w:rFonts w:ascii="Times New Roman" w:hAnsi="Times New Roman" w:cs="Times New Roman"/>
          <w:lang w:val="en-GB"/>
        </w:rPr>
      </w:pPr>
    </w:p>
    <w:p w14:paraId="6F67CD05" w14:textId="77777777" w:rsidR="007C3BB8" w:rsidRPr="007C3BB8" w:rsidRDefault="007C3BB8" w:rsidP="007C3BB8">
      <w:pPr>
        <w:rPr>
          <w:rFonts w:ascii="Times New Roman" w:hAnsi="Times New Roman" w:cs="Times New Roman"/>
        </w:rPr>
      </w:pPr>
      <w:r w:rsidRPr="007C3BB8">
        <w:rPr>
          <w:rFonts w:ascii="Times New Roman" w:hAnsi="Times New Roman" w:cs="Times New Roman"/>
        </w:rPr>
        <w:t>To measure whether host resistance and phage infect</w:t>
      </w:r>
      <w:r>
        <w:rPr>
          <w:rFonts w:ascii="Times New Roman" w:hAnsi="Times New Roman" w:cs="Times New Roman"/>
        </w:rPr>
        <w:t>ivity evolved during the evolu</w:t>
      </w:r>
      <w:r w:rsidRPr="007C3BB8">
        <w:rPr>
          <w:rFonts w:ascii="Times New Roman" w:hAnsi="Times New Roman" w:cs="Times New Roman"/>
        </w:rPr>
        <w:t xml:space="preserve">tion experiment, we isolated phage clones and bacterial clones from replicates where phage persisted for at least 7 days. Due to a trade-off between sample size and the number of </w:t>
      </w:r>
      <w:proofErr w:type="spellStart"/>
      <w:r w:rsidRPr="007C3BB8">
        <w:rPr>
          <w:rFonts w:ascii="Times New Roman" w:hAnsi="Times New Roman" w:cs="Times New Roman"/>
        </w:rPr>
        <w:t>timepoints</w:t>
      </w:r>
      <w:proofErr w:type="spellEnd"/>
      <w:r w:rsidRPr="007C3BB8">
        <w:rPr>
          <w:rFonts w:ascii="Times New Roman" w:hAnsi="Times New Roman" w:cs="Times New Roman"/>
        </w:rPr>
        <w:t xml:space="preserve"> chosen for analysis, we conducted a power analysis using the </w:t>
      </w:r>
      <w:proofErr w:type="spellStart"/>
      <w:r w:rsidRPr="007C3BB8">
        <w:rPr>
          <w:rFonts w:ascii="Times New Roman" w:hAnsi="Times New Roman" w:cs="Times New Roman"/>
        </w:rPr>
        <w:t>pwr</w:t>
      </w:r>
      <w:proofErr w:type="spellEnd"/>
      <w:r w:rsidRPr="007C3BB8">
        <w:rPr>
          <w:rFonts w:ascii="Times New Roman" w:hAnsi="Times New Roman" w:cs="Times New Roman"/>
        </w:rPr>
        <w:t xml:space="preserve"> package </w:t>
      </w:r>
      <w:r>
        <w:rPr>
          <w:rFonts w:ascii="Times New Roman" w:hAnsi="Times New Roman" w:cs="Times New Roman"/>
        </w:rPr>
        <w:fldChar w:fldCharType="begin"/>
      </w:r>
      <w:r>
        <w:rPr>
          <w:rFonts w:ascii="Times New Roman" w:hAnsi="Times New Roman" w:cs="Times New Roman"/>
        </w:rPr>
        <w:instrText xml:space="preserve"> ADDIN EN.CITE &lt;EndNote&gt;&lt;Cite&gt;&lt;Author&gt;Champley&lt;/Author&gt;&lt;Year&gt;2018&lt;/Year&gt;&lt;RecNum&gt;305&lt;/RecNum&gt;&lt;DisplayText&gt;(Champley, 2018)&lt;/DisplayText&gt;&lt;record&gt;&lt;rec-number&gt;305&lt;/rec-number&gt;&lt;foreign-keys&gt;&lt;key app="EN" db-id="es529ptxovvregexae9v20vfwwzddw2zv59z" timestamp="1541515047"&gt;305&lt;/key&gt;&lt;/foreign-keys&gt;&lt;ref-type name="Computer Program"&gt;9&lt;/ref-type&gt;&lt;contributors&gt;&lt;authors&gt;&lt;author&gt;Champley, Stephane&lt;/author&gt;&lt;/authors&gt;&lt;/contributors&gt;&lt;titles&gt;&lt;title&gt;pwr: Basic Functions for Power Analysis&lt;/title&gt;&lt;/titles&gt;&lt;edition&gt;1.2-2&lt;/edition&gt;&lt;dates&gt;&lt;year&gt;2018&lt;/year&gt;&lt;/dates&gt;&lt;urls&gt;&lt;related-urls&gt;&lt;url&gt;https://CRAN.R-project.org/package=pwr&lt;/url&gt;&lt;/related-urls&gt;&lt;/urls&gt;&lt;/record&gt;&lt;/Cite&gt;&lt;/EndNote&gt;</w:instrText>
      </w:r>
      <w:r>
        <w:rPr>
          <w:rFonts w:ascii="Times New Roman" w:hAnsi="Times New Roman" w:cs="Times New Roman"/>
        </w:rPr>
        <w:fldChar w:fldCharType="separate"/>
      </w:r>
      <w:r>
        <w:rPr>
          <w:rFonts w:ascii="Times New Roman" w:hAnsi="Times New Roman" w:cs="Times New Roman"/>
          <w:noProof/>
        </w:rPr>
        <w:t>(Champley, 2018)</w:t>
      </w:r>
      <w:r>
        <w:rPr>
          <w:rFonts w:ascii="Times New Roman" w:hAnsi="Times New Roman" w:cs="Times New Roman"/>
        </w:rPr>
        <w:fldChar w:fldCharType="end"/>
      </w:r>
      <w:r>
        <w:rPr>
          <w:rFonts w:ascii="Times New Roman" w:hAnsi="Times New Roman" w:cs="Times New Roman"/>
        </w:rPr>
        <w:t xml:space="preserve"> </w:t>
      </w:r>
      <w:r w:rsidRPr="007C3BB8">
        <w:rPr>
          <w:rFonts w:ascii="Times New Roman" w:hAnsi="Times New Roman" w:cs="Times New Roman"/>
        </w:rPr>
        <w:t xml:space="preserve">in R. We derived reference Cohen’s </w:t>
      </w:r>
      <w:r w:rsidRPr="006E680D">
        <w:rPr>
          <w:rFonts w:ascii="Times New Roman" w:hAnsi="Times New Roman" w:cs="Times New Roman"/>
          <w:i/>
        </w:rPr>
        <w:t>D</w:t>
      </w:r>
      <w:r w:rsidRPr="007C3BB8">
        <w:rPr>
          <w:rFonts w:ascii="Times New Roman" w:hAnsi="Times New Roman" w:cs="Times New Roman"/>
        </w:rPr>
        <w:t xml:space="preserve"> values for a small effect from </w:t>
      </w:r>
      <w:r w:rsidR="003611C3">
        <w:rPr>
          <w:rFonts w:ascii="Times New Roman" w:hAnsi="Times New Roman" w:cs="Times New Roman"/>
        </w:rPr>
        <w:fldChar w:fldCharType="begin"/>
      </w:r>
      <w:r w:rsidR="003611C3">
        <w:rPr>
          <w:rFonts w:ascii="Times New Roman" w:hAnsi="Times New Roman" w:cs="Times New Roman"/>
        </w:rPr>
        <w:instrText xml:space="preserve"> ADDIN EN.CITE &lt;EndNote&gt;&lt;Cite AuthorYear="1"&gt;&lt;Author&gt;Common&lt;/Author&gt;&lt;Year&gt;2018&lt;/Year&gt;&lt;RecNum&gt;306&lt;/RecNum&gt;&lt;DisplayText&gt;Common&lt;style face="italic"&gt; et al.&lt;/style&gt; (2018)&lt;/DisplayText&gt;&lt;record&gt;&lt;rec-number&gt;306&lt;/rec-number&gt;&lt;foreign-keys&gt;&lt;key app="EN" db-id="es529ptxovvregexae9v20vfwwzddw2zv59z" timestamp="1541515158"&gt;306&lt;/key&gt;&lt;/foreign-keys&gt;&lt;ref-type name="Journal Article"&gt;17&lt;/ref-type&gt;&lt;contributors&gt;&lt;authors&gt;&lt;author&gt;Common, Jack&lt;/author&gt;&lt;author&gt;Morley, Daniel&lt;/author&gt;&lt;author&gt;van Houte, Stineke&lt;/author&gt;&lt;author&gt;Westra, Edze R&lt;/author&gt;&lt;/authors&gt;&lt;/contributors&gt;&lt;titles&gt;&lt;title&gt;&lt;style face="normal" font="default" size="100%"&gt;CRISPR-Cas immunity leads to a coevolutionary arms race between &lt;/style&gt;&lt;style face="italic" font="default" size="100%"&gt;Streptococcus&lt;/style&gt;&lt;style face="normal" font="default" size="100%"&gt; &lt;/style&gt;&lt;style face="italic" font="default" size="100%"&gt;thermophilus&lt;/style&gt;&lt;style face="normal" font="default" size="100%"&gt; and lytic phage&lt;/style&gt;&lt;/title&gt;&lt;secondary-title&gt;Philosophical Transactions of the Royal Society B: Biological Sciences&lt;/secondary-title&gt;&lt;/titles&gt;&lt;periodical&gt;&lt;full-title&gt;Philosophical Transactions of the Royal Society B: Biological Sciences&lt;/full-title&gt;&lt;/periodical&gt;&lt;dates&gt;&lt;year&gt;2018&lt;/year&gt;&lt;/dates&gt;&lt;urls&gt;&lt;/urls&gt;&lt;/record&gt;&lt;/Cite&gt;&lt;/EndNote&gt;</w:instrText>
      </w:r>
      <w:r w:rsidR="003611C3">
        <w:rPr>
          <w:rFonts w:ascii="Times New Roman" w:hAnsi="Times New Roman" w:cs="Times New Roman"/>
        </w:rPr>
        <w:fldChar w:fldCharType="separate"/>
      </w:r>
      <w:r w:rsidR="003611C3">
        <w:rPr>
          <w:rFonts w:ascii="Times New Roman" w:hAnsi="Times New Roman" w:cs="Times New Roman"/>
          <w:noProof/>
        </w:rPr>
        <w:t>Common</w:t>
      </w:r>
      <w:r w:rsidR="003611C3" w:rsidRPr="003611C3">
        <w:rPr>
          <w:rFonts w:ascii="Times New Roman" w:hAnsi="Times New Roman" w:cs="Times New Roman"/>
          <w:i/>
          <w:noProof/>
        </w:rPr>
        <w:t xml:space="preserve"> et al.</w:t>
      </w:r>
      <w:r w:rsidR="003611C3">
        <w:rPr>
          <w:rFonts w:ascii="Times New Roman" w:hAnsi="Times New Roman" w:cs="Times New Roman"/>
          <w:noProof/>
        </w:rPr>
        <w:t xml:space="preserve"> (2018)</w:t>
      </w:r>
      <w:r w:rsidR="003611C3">
        <w:rPr>
          <w:rFonts w:ascii="Times New Roman" w:hAnsi="Times New Roman" w:cs="Times New Roman"/>
        </w:rPr>
        <w:fldChar w:fldCharType="end"/>
      </w:r>
      <w:r w:rsidR="003611C3">
        <w:rPr>
          <w:rFonts w:ascii="Times New Roman" w:hAnsi="Times New Roman" w:cs="Times New Roman"/>
        </w:rPr>
        <w:t xml:space="preserve"> </w:t>
      </w:r>
      <w:r w:rsidRPr="007C3BB8">
        <w:rPr>
          <w:rFonts w:ascii="Times New Roman" w:hAnsi="Times New Roman" w:cs="Times New Roman"/>
        </w:rPr>
        <w:t xml:space="preserve">(0.57), and a large effect from </w:t>
      </w:r>
      <w:r w:rsidR="003611C3">
        <w:rPr>
          <w:rFonts w:ascii="Times New Roman" w:hAnsi="Times New Roman" w:cs="Times New Roman"/>
        </w:rPr>
        <w:fldChar w:fldCharType="begin"/>
      </w:r>
      <w:r w:rsidR="003611C3">
        <w:rPr>
          <w:rFonts w:ascii="Times New Roman" w:hAnsi="Times New Roman" w:cs="Times New Roman"/>
        </w:rPr>
        <w:instrText xml:space="preserve"> ADDIN EN.CITE &lt;EndNote&gt;&lt;Cite AuthorYear="1"&gt;&lt;Author&gt;Hall&lt;/Author&gt;&lt;Year&gt;2011&lt;/Year&gt;&lt;RecNum&gt;68&lt;/RecNum&gt;&lt;DisplayText&gt;Hall&lt;style face="italic"&gt; et al.&lt;/style&gt; (2011)&lt;/DisplayText&gt;&lt;record&gt;&lt;rec-number&gt;68&lt;/rec-number&gt;&lt;foreign-keys&gt;&lt;key app="EN" db-id="es529ptxovvregexae9v20vfwwzddw2zv59z" timestamp="1477668203"&gt;68&lt;/key&gt;&lt;key app="ENWeb" db-id=""&gt;0&lt;/key&gt;&lt;/foreign-keys&gt;&lt;ref-type name="Journal Article"&gt;17&lt;/ref-type&gt;&lt;contributors&gt;&lt;authors&gt;&lt;author&gt;Hall, Alex R&lt;/author&gt;&lt;author&gt;Scanlan, Pauline D&lt;/author&gt;&lt;author&gt;Morgan, Andrew D&lt;/author&gt;&lt;author&gt;Buckling, Angus&lt;/author&gt;&lt;/authors&gt;&lt;/contributors&gt;&lt;titles&gt;&lt;title&gt;Host–parasite coevolutionary arms races give way to fluctuating selection&lt;/title&gt;&lt;secondary-title&gt;Ecology letters&lt;/secondary-title&gt;&lt;/titles&gt;&lt;periodical&gt;&lt;full-title&gt;Ecology Letters&lt;/full-title&gt;&lt;/periodical&gt;&lt;pages&gt;635-642&lt;/pages&gt;&lt;volume&gt;14&lt;/volume&gt;&lt;number&gt;7&lt;/number&gt;&lt;dates&gt;&lt;year&gt;2011&lt;/year&gt;&lt;/dates&gt;&lt;isbn&gt;1461-0248&lt;/isbn&gt;&lt;urls&gt;&lt;/urls&gt;&lt;/record&gt;&lt;/Cite&gt;&lt;/EndNote&gt;</w:instrText>
      </w:r>
      <w:r w:rsidR="003611C3">
        <w:rPr>
          <w:rFonts w:ascii="Times New Roman" w:hAnsi="Times New Roman" w:cs="Times New Roman"/>
        </w:rPr>
        <w:fldChar w:fldCharType="separate"/>
      </w:r>
      <w:r w:rsidR="003611C3">
        <w:rPr>
          <w:rFonts w:ascii="Times New Roman" w:hAnsi="Times New Roman" w:cs="Times New Roman"/>
          <w:noProof/>
        </w:rPr>
        <w:t>Hall</w:t>
      </w:r>
      <w:r w:rsidR="003611C3" w:rsidRPr="003611C3">
        <w:rPr>
          <w:rFonts w:ascii="Times New Roman" w:hAnsi="Times New Roman" w:cs="Times New Roman"/>
          <w:i/>
          <w:noProof/>
        </w:rPr>
        <w:t xml:space="preserve"> et al.</w:t>
      </w:r>
      <w:r w:rsidR="003611C3">
        <w:rPr>
          <w:rFonts w:ascii="Times New Roman" w:hAnsi="Times New Roman" w:cs="Times New Roman"/>
          <w:noProof/>
        </w:rPr>
        <w:t xml:space="preserve"> (2011)</w:t>
      </w:r>
      <w:r w:rsidR="003611C3">
        <w:rPr>
          <w:rFonts w:ascii="Times New Roman" w:hAnsi="Times New Roman" w:cs="Times New Roman"/>
        </w:rPr>
        <w:fldChar w:fldCharType="end"/>
      </w:r>
      <w:r w:rsidR="003611C3">
        <w:rPr>
          <w:rFonts w:ascii="Times New Roman" w:hAnsi="Times New Roman" w:cs="Times New Roman"/>
        </w:rPr>
        <w:t xml:space="preserve"> </w:t>
      </w:r>
      <w:r w:rsidRPr="007C3BB8">
        <w:rPr>
          <w:rFonts w:ascii="Times New Roman" w:hAnsi="Times New Roman" w:cs="Times New Roman"/>
        </w:rPr>
        <w:t>(1.28). This showed that sampling four time points was suitable to detect both effect sizes in the 1-clone treatment (small: D</w:t>
      </w:r>
      <w:r w:rsidRPr="003611C3">
        <w:rPr>
          <w:rFonts w:ascii="Times New Roman" w:hAnsi="Times New Roman" w:cs="Times New Roman"/>
          <w:vertAlign w:val="subscript"/>
        </w:rPr>
        <w:t>1,6</w:t>
      </w:r>
      <w:r w:rsidRPr="007C3BB8">
        <w:rPr>
          <w:rFonts w:ascii="Times New Roman" w:hAnsi="Times New Roman" w:cs="Times New Roman"/>
        </w:rPr>
        <w:t xml:space="preserve"> = 0.43; large: D</w:t>
      </w:r>
      <w:r w:rsidRPr="003611C3">
        <w:rPr>
          <w:rFonts w:ascii="Times New Roman" w:hAnsi="Times New Roman" w:cs="Times New Roman"/>
          <w:vertAlign w:val="subscript"/>
        </w:rPr>
        <w:t>1,6</w:t>
      </w:r>
      <w:r w:rsidRPr="007C3BB8">
        <w:rPr>
          <w:rFonts w:ascii="Times New Roman" w:hAnsi="Times New Roman" w:cs="Times New Roman"/>
        </w:rPr>
        <w:t xml:space="preserve"> = 0.76) and 5-clone treatment (small: D</w:t>
      </w:r>
      <w:r w:rsidRPr="003611C3">
        <w:rPr>
          <w:rFonts w:ascii="Times New Roman" w:hAnsi="Times New Roman" w:cs="Times New Roman"/>
          <w:vertAlign w:val="subscript"/>
        </w:rPr>
        <w:t>1,4</w:t>
      </w:r>
      <w:r w:rsidRPr="007C3BB8">
        <w:rPr>
          <w:rFonts w:ascii="Times New Roman" w:hAnsi="Times New Roman" w:cs="Times New Roman"/>
        </w:rPr>
        <w:t xml:space="preserve"> = 0.30; large: D</w:t>
      </w:r>
      <w:r w:rsidRPr="003611C3">
        <w:rPr>
          <w:rFonts w:ascii="Times New Roman" w:hAnsi="Times New Roman" w:cs="Times New Roman"/>
          <w:vertAlign w:val="subscript"/>
        </w:rPr>
        <w:t>1,4</w:t>
      </w:r>
      <w:r w:rsidRPr="007C3BB8">
        <w:rPr>
          <w:rFonts w:ascii="Times New Roman" w:hAnsi="Times New Roman" w:cs="Times New Roman"/>
        </w:rPr>
        <w:t xml:space="preserve"> = 0.56). Phage extracted from 1, 3, 5, and 7 dpi were subjected to plaque assays. For each replicate and time point, twelve plaques were randomly picked and ampli</w:t>
      </w:r>
      <w:r w:rsidR="003611C3">
        <w:rPr>
          <w:rFonts w:ascii="Times New Roman" w:hAnsi="Times New Roman" w:cs="Times New Roman"/>
        </w:rPr>
        <w:t>fied in 96 well plates contain</w:t>
      </w:r>
      <w:r w:rsidRPr="007C3BB8">
        <w:rPr>
          <w:rFonts w:ascii="Times New Roman" w:hAnsi="Times New Roman" w:cs="Times New Roman"/>
        </w:rPr>
        <w:t xml:space="preserve">ing LB inoculated with </w:t>
      </w:r>
      <w:r w:rsidRPr="003611C3">
        <w:rPr>
          <w:rFonts w:ascii="Times New Roman" w:hAnsi="Times New Roman" w:cs="Times New Roman"/>
          <w:i/>
        </w:rPr>
        <w:t>P. aeruginosa</w:t>
      </w:r>
      <w:r w:rsidRPr="007C3BB8">
        <w:rPr>
          <w:rFonts w:ascii="Times New Roman" w:hAnsi="Times New Roman" w:cs="Times New Roman"/>
        </w:rPr>
        <w:t xml:space="preserve"> PA14 </w:t>
      </w:r>
      <w:r w:rsidRPr="003611C3">
        <w:rPr>
          <w:rFonts w:ascii="Times New Roman" w:hAnsi="Times New Roman" w:cs="Times New Roman"/>
          <w:i/>
        </w:rPr>
        <w:t>csy</w:t>
      </w:r>
      <w:proofErr w:type="gramStart"/>
      <w:r w:rsidRPr="003611C3">
        <w:rPr>
          <w:rFonts w:ascii="Times New Roman" w:hAnsi="Times New Roman" w:cs="Times New Roman"/>
          <w:i/>
        </w:rPr>
        <w:t>3::</w:t>
      </w:r>
      <w:proofErr w:type="gramEnd"/>
      <w:r w:rsidRPr="003611C3">
        <w:rPr>
          <w:rFonts w:ascii="Times New Roman" w:hAnsi="Times New Roman" w:cs="Times New Roman"/>
          <w:i/>
        </w:rPr>
        <w:t>lacZ</w:t>
      </w:r>
      <w:r w:rsidRPr="007C3BB8">
        <w:rPr>
          <w:rFonts w:ascii="Times New Roman" w:hAnsi="Times New Roman" w:cs="Times New Roman"/>
        </w:rPr>
        <w:t xml:space="preserve"> . Twelve colonies from each replicate and </w:t>
      </w:r>
      <w:r w:rsidR="003611C3">
        <w:rPr>
          <w:rFonts w:ascii="Times New Roman" w:hAnsi="Times New Roman" w:cs="Times New Roman"/>
        </w:rPr>
        <w:t>timepoint</w:t>
      </w:r>
      <w:r w:rsidRPr="007C3BB8">
        <w:rPr>
          <w:rFonts w:ascii="Times New Roman" w:hAnsi="Times New Roman" w:cs="Times New Roman"/>
        </w:rPr>
        <w:t xml:space="preserve"> were picked at random from the 24 clones isolated as part of the immune phenotype assays. To examine the evolution </w:t>
      </w:r>
      <w:bookmarkStart w:id="0" w:name="_GoBack"/>
      <w:bookmarkEnd w:id="0"/>
      <w:r w:rsidRPr="007C3BB8">
        <w:rPr>
          <w:rFonts w:ascii="Times New Roman" w:hAnsi="Times New Roman" w:cs="Times New Roman"/>
        </w:rPr>
        <w:t xml:space="preserve">of phage infectivity for each of the eight replicates, the 48 phage clones that were isolated were spotted onto 48 bacterial lawns corresponding to the bacterial clones isolated from the same replicate. Phage were classified as being infective against a </w:t>
      </w:r>
      <w:r w:rsidR="003611C3" w:rsidRPr="007C3BB8">
        <w:rPr>
          <w:rFonts w:ascii="Times New Roman" w:hAnsi="Times New Roman" w:cs="Times New Roman"/>
        </w:rPr>
        <w:t>bacterial</w:t>
      </w:r>
      <w:r w:rsidRPr="007C3BB8">
        <w:rPr>
          <w:rFonts w:ascii="Times New Roman" w:hAnsi="Times New Roman" w:cs="Times New Roman"/>
        </w:rPr>
        <w:t xml:space="preserve"> clone if a clear lysis zone was visible on the lawn after overnight incubation at 37</w:t>
      </w:r>
      <w:r w:rsidR="003611C3">
        <w:rPr>
          <w:rFonts w:ascii="Times New Roman" w:hAnsi="Times New Roman" w:cs="Times New Roman"/>
        </w:rPr>
        <w:t>˚</w:t>
      </w:r>
      <w:r w:rsidRPr="007C3BB8">
        <w:rPr>
          <w:rFonts w:ascii="Times New Roman" w:hAnsi="Times New Roman" w:cs="Times New Roman"/>
        </w:rPr>
        <w:t xml:space="preserve">C. If no lysis zone was visible, the host was classified as resistant. </w:t>
      </w:r>
    </w:p>
    <w:p w14:paraId="7C31350B" w14:textId="77777777" w:rsidR="007C3BB8" w:rsidRPr="007C3BB8" w:rsidRDefault="007C3BB8" w:rsidP="007C3BB8">
      <w:pPr>
        <w:rPr>
          <w:rFonts w:ascii="Times New Roman" w:hAnsi="Times New Roman" w:cs="Times New Roman"/>
        </w:rPr>
      </w:pPr>
    </w:p>
    <w:p w14:paraId="06CCED7F" w14:textId="77777777" w:rsidR="007C3BB8" w:rsidRPr="007C3BB8" w:rsidRDefault="007C3BB8" w:rsidP="007C3BB8">
      <w:pPr>
        <w:rPr>
          <w:rFonts w:ascii="Times New Roman" w:hAnsi="Times New Roman" w:cs="Times New Roman"/>
        </w:rPr>
      </w:pPr>
      <w:r w:rsidRPr="007C3BB8">
        <w:rPr>
          <w:rFonts w:ascii="Times New Roman" w:hAnsi="Times New Roman" w:cs="Times New Roman"/>
        </w:rPr>
        <w:t>Using this data, we measured the evolution of phag</w:t>
      </w:r>
      <w:r w:rsidR="003611C3">
        <w:rPr>
          <w:rFonts w:ascii="Times New Roman" w:hAnsi="Times New Roman" w:cs="Times New Roman"/>
        </w:rPr>
        <w:t>e infectivity range as the pro</w:t>
      </w:r>
      <w:r w:rsidRPr="007C3BB8">
        <w:rPr>
          <w:rFonts w:ascii="Times New Roman" w:hAnsi="Times New Roman" w:cs="Times New Roman"/>
        </w:rPr>
        <w:t>portion of bacterial clones that phage from each time point from the same replicate experiment could infect. In a similar way, we mea</w:t>
      </w:r>
      <w:r w:rsidR="003611C3">
        <w:rPr>
          <w:rFonts w:ascii="Times New Roman" w:hAnsi="Times New Roman" w:cs="Times New Roman"/>
        </w:rPr>
        <w:t>sured the evolution of host re</w:t>
      </w:r>
      <w:r w:rsidRPr="007C3BB8">
        <w:rPr>
          <w:rFonts w:ascii="Times New Roman" w:hAnsi="Times New Roman" w:cs="Times New Roman"/>
        </w:rPr>
        <w:t xml:space="preserve">sistance range as the proportion of all phage genotypes from the same replicate experiment that could be resisted by bacteria from each time point. Infectivity or resistance was </w:t>
      </w:r>
      <w:proofErr w:type="spellStart"/>
      <w:r w:rsidRPr="007C3BB8">
        <w:rPr>
          <w:rFonts w:ascii="Times New Roman" w:hAnsi="Times New Roman" w:cs="Times New Roman"/>
        </w:rPr>
        <w:t>analysed</w:t>
      </w:r>
      <w:proofErr w:type="spellEnd"/>
      <w:r w:rsidRPr="007C3BB8">
        <w:rPr>
          <w:rFonts w:ascii="Times New Roman" w:hAnsi="Times New Roman" w:cs="Times New Roman"/>
        </w:rPr>
        <w:t xml:space="preserve"> in a </w:t>
      </w:r>
      <w:proofErr w:type="spellStart"/>
      <w:r w:rsidRPr="007C3BB8">
        <w:rPr>
          <w:rFonts w:ascii="Times New Roman" w:hAnsi="Times New Roman" w:cs="Times New Roman"/>
        </w:rPr>
        <w:t>Generalised</w:t>
      </w:r>
      <w:proofErr w:type="spellEnd"/>
      <w:r w:rsidRPr="007C3BB8">
        <w:rPr>
          <w:rFonts w:ascii="Times New Roman" w:hAnsi="Times New Roman" w:cs="Times New Roman"/>
        </w:rPr>
        <w:t xml:space="preserve"> Linear Model (GLM) with genotype as a fixed effect and a binomial family with a logit link function. Mean infectivity or resistance was then </w:t>
      </w:r>
      <w:proofErr w:type="spellStart"/>
      <w:r w:rsidRPr="007C3BB8">
        <w:rPr>
          <w:rFonts w:ascii="Times New Roman" w:hAnsi="Times New Roman" w:cs="Times New Roman"/>
        </w:rPr>
        <w:t>analysed</w:t>
      </w:r>
      <w:proofErr w:type="spellEnd"/>
      <w:r w:rsidRPr="007C3BB8">
        <w:rPr>
          <w:rFonts w:ascii="Times New Roman" w:hAnsi="Times New Roman" w:cs="Times New Roman"/>
        </w:rPr>
        <w:t xml:space="preserve"> for each time point in a </w:t>
      </w:r>
      <w:proofErr w:type="spellStart"/>
      <w:r w:rsidRPr="007C3BB8">
        <w:rPr>
          <w:rFonts w:ascii="Times New Roman" w:hAnsi="Times New Roman" w:cs="Times New Roman"/>
        </w:rPr>
        <w:t>Generalised</w:t>
      </w:r>
      <w:proofErr w:type="spellEnd"/>
      <w:r w:rsidRPr="007C3BB8">
        <w:rPr>
          <w:rFonts w:ascii="Times New Roman" w:hAnsi="Times New Roman" w:cs="Times New Roman"/>
        </w:rPr>
        <w:t xml:space="preserve"> Linear Mixed Model (GLMM) using the lme4 package</w:t>
      </w:r>
      <w:r w:rsidR="003611C3">
        <w:rPr>
          <w:rFonts w:ascii="Times New Roman" w:hAnsi="Times New Roman" w:cs="Times New Roman"/>
        </w:rPr>
        <w:t xml:space="preserve"> </w:t>
      </w:r>
      <w:r w:rsidR="003611C3">
        <w:rPr>
          <w:rFonts w:ascii="Times New Roman" w:hAnsi="Times New Roman" w:cs="Times New Roman"/>
        </w:rPr>
        <w:fldChar w:fldCharType="begin"/>
      </w:r>
      <w:r w:rsidR="003611C3">
        <w:rPr>
          <w:rFonts w:ascii="Times New Roman" w:hAnsi="Times New Roman" w:cs="Times New Roman"/>
        </w:rPr>
        <w:instrText xml:space="preserve"> ADDIN EN.CITE &lt;EndNote&gt;&lt;Cite&gt;&lt;Author&gt;Bates&lt;/Author&gt;&lt;Year&gt;2015&lt;/Year&gt;&lt;RecNum&gt;251&lt;/RecNum&gt;&lt;DisplayText&gt;(Bates, 2015)&lt;/DisplayText&gt;&lt;record&gt;&lt;rec-number&gt;251&lt;/rec-number&gt;&lt;foreign-keys&gt;&lt;key app="EN" db-id="es529ptxovvregexae9v20vfwwzddw2zv59z" timestamp="1536149488"&gt;251&lt;/key&gt;&lt;/foreign-keys&gt;&lt;ref-type name="Journal Article"&gt;17&lt;/ref-type&gt;&lt;contributors&gt;&lt;authors&gt;&lt;author&gt;Bates, D.; Maechler, M.; Bolker, B.; Walker, S.&lt;/author&gt;&lt;/authors&gt;&lt;/contributors&gt;&lt;titles&gt;&lt;title&gt;Fitting Linear Mixed-Effects Models using lme4&lt;/title&gt;&lt;secondary-title&gt;Journal of Statistical Software&lt;/secondary-title&gt;&lt;/titles&gt;&lt;periodical&gt;&lt;full-title&gt;Journal of Statistical Software&lt;/full-title&gt;&lt;/periodical&gt;&lt;pages&gt;1-48&lt;/pages&gt;&lt;volume&gt;67&lt;/volume&gt;&lt;number&gt;1&lt;/number&gt;&lt;dates&gt;&lt;year&gt;2015&lt;/year&gt;&lt;/dates&gt;&lt;urls&gt;&lt;/urls&gt;&lt;electronic-resource-num&gt;10.18637/jss.v067.i01.&lt;/electronic-resource-num&gt;&lt;/record&gt;&lt;/Cite&gt;&lt;/EndNote&gt;</w:instrText>
      </w:r>
      <w:r w:rsidR="003611C3">
        <w:rPr>
          <w:rFonts w:ascii="Times New Roman" w:hAnsi="Times New Roman" w:cs="Times New Roman"/>
        </w:rPr>
        <w:fldChar w:fldCharType="separate"/>
      </w:r>
      <w:r w:rsidR="003611C3">
        <w:rPr>
          <w:rFonts w:ascii="Times New Roman" w:hAnsi="Times New Roman" w:cs="Times New Roman"/>
          <w:noProof/>
        </w:rPr>
        <w:t>(Bates, 2015)</w:t>
      </w:r>
      <w:r w:rsidR="003611C3">
        <w:rPr>
          <w:rFonts w:ascii="Times New Roman" w:hAnsi="Times New Roman" w:cs="Times New Roman"/>
        </w:rPr>
        <w:fldChar w:fldCharType="end"/>
      </w:r>
      <w:r w:rsidRPr="007C3BB8">
        <w:rPr>
          <w:rFonts w:ascii="Times New Roman" w:hAnsi="Times New Roman" w:cs="Times New Roman"/>
        </w:rPr>
        <w:t xml:space="preserve">, with time point as a fixed effect and replicate as a random effect. Model coefficients and confidence intervals were transformed from logits to probabilities prior to presentation. </w:t>
      </w:r>
    </w:p>
    <w:p w14:paraId="7EBFD668" w14:textId="77777777" w:rsidR="007C3BB8" w:rsidRPr="007C3BB8" w:rsidRDefault="007C3BB8" w:rsidP="007C3BB8">
      <w:pPr>
        <w:rPr>
          <w:rFonts w:ascii="Times New Roman" w:hAnsi="Times New Roman" w:cs="Times New Roman"/>
        </w:rPr>
      </w:pPr>
    </w:p>
    <w:p w14:paraId="2091599B" w14:textId="77777777" w:rsidR="007C3BB8" w:rsidRPr="007C3BB8" w:rsidRDefault="007C3BB8" w:rsidP="007C3BB8">
      <w:pPr>
        <w:rPr>
          <w:rFonts w:ascii="Times New Roman" w:hAnsi="Times New Roman" w:cs="Times New Roman"/>
          <w:lang w:val="en-GB"/>
        </w:rPr>
      </w:pPr>
    </w:p>
    <w:p w14:paraId="032752AC" w14:textId="77777777" w:rsidR="007C3BB8" w:rsidRPr="007C3BB8" w:rsidRDefault="007C3BB8" w:rsidP="007C3BB8">
      <w:pPr>
        <w:pStyle w:val="Heading2"/>
        <w:rPr>
          <w:rFonts w:ascii="Times New Roman" w:hAnsi="Times New Roman" w:cs="Times New Roman"/>
          <w:lang w:val="en-GB"/>
        </w:rPr>
      </w:pPr>
      <w:r w:rsidRPr="007C3BB8">
        <w:rPr>
          <w:rFonts w:ascii="Times New Roman" w:hAnsi="Times New Roman" w:cs="Times New Roman"/>
          <w:lang w:val="en-GB"/>
        </w:rPr>
        <w:t>Time-shift experiment</w:t>
      </w:r>
    </w:p>
    <w:p w14:paraId="169B4F47" w14:textId="77777777" w:rsidR="007C3BB8" w:rsidRPr="007C3BB8" w:rsidRDefault="007C3BB8" w:rsidP="007C3BB8">
      <w:pPr>
        <w:rPr>
          <w:rFonts w:ascii="Times New Roman" w:hAnsi="Times New Roman" w:cs="Times New Roman"/>
          <w:lang w:val="en-GB"/>
        </w:rPr>
      </w:pPr>
    </w:p>
    <w:p w14:paraId="5F3D1283" w14:textId="77777777" w:rsidR="007C3BB8" w:rsidRPr="007C3BB8" w:rsidRDefault="007C3BB8" w:rsidP="007C3BB8">
      <w:pPr>
        <w:rPr>
          <w:rFonts w:ascii="Times New Roman" w:hAnsi="Times New Roman" w:cs="Times New Roman"/>
        </w:rPr>
      </w:pPr>
      <w:r w:rsidRPr="007C3BB8">
        <w:rPr>
          <w:rFonts w:ascii="Times New Roman" w:hAnsi="Times New Roman" w:cs="Times New Roman"/>
        </w:rPr>
        <w:t>Because the susceptibility and resistance of bacterial clones to phage from past, present or future time points was determined, our infectivity assay also se</w:t>
      </w:r>
      <w:r w:rsidR="003611C3">
        <w:rPr>
          <w:rFonts w:ascii="Times New Roman" w:hAnsi="Times New Roman" w:cs="Times New Roman"/>
        </w:rPr>
        <w:t xml:space="preserve">rved as a time-shift experiment </w:t>
      </w:r>
      <w:r w:rsidR="003611C3">
        <w:rPr>
          <w:rFonts w:ascii="Times New Roman" w:hAnsi="Times New Roman" w:cs="Times New Roman"/>
        </w:rPr>
        <w:fldChar w:fldCharType="begin"/>
      </w:r>
      <w:r w:rsidR="003611C3">
        <w:rPr>
          <w:rFonts w:ascii="Times New Roman" w:hAnsi="Times New Roman" w:cs="Times New Roman"/>
        </w:rPr>
        <w:instrText xml:space="preserve"> ADDIN EN.CITE &lt;EndNote&gt;&lt;Cite&gt;&lt;Author&gt;Gaba&lt;/Author&gt;&lt;Year&gt;2009&lt;/Year&gt;&lt;RecNum&gt;252&lt;/RecNum&gt;&lt;DisplayText&gt;(Gaba &amp;amp; Ebert, 2009)&lt;/DisplayText&gt;&lt;record&gt;&lt;rec-number&gt;252&lt;/rec-number&gt;&lt;foreign-keys&gt;&lt;key app="EN" db-id="es529ptxovvregexae9v20vfwwzddw2zv59z" timestamp="1536149567"&gt;252&lt;/key&gt;&lt;/foreign-keys&gt;&lt;ref-type name="Journal Article"&gt;17&lt;/ref-type&gt;&lt;contributors&gt;&lt;authors&gt;&lt;author&gt;Gaba, Sabrina&lt;/author&gt;&lt;author&gt;Ebert, Dieter&lt;/author&gt;&lt;/authors&gt;&lt;/contributors&gt;&lt;titles&gt;&lt;title&gt;Time-shift experiments as a tool to study antagonistic coevolution&lt;/title&gt;&lt;secondary-title&gt;Trends in Ecology &amp;amp; Evolution&lt;/secondary-title&gt;&lt;/titles&gt;&lt;periodical&gt;&lt;full-title&gt;Trends in Ecology &amp;amp; Evolution&lt;/full-title&gt;&lt;/periodical&gt;&lt;pages&gt;226-232&lt;/pages&gt;&lt;volume&gt;24&lt;/volume&gt;&lt;number&gt;4&lt;/number&gt;&lt;dates&gt;&lt;year&gt;2009&lt;/year&gt;&lt;/dates&gt;&lt;isbn&gt;0169-5347&lt;/isbn&gt;&lt;urls&gt;&lt;/urls&gt;&lt;/record&gt;&lt;/Cite&gt;&lt;/EndNote&gt;</w:instrText>
      </w:r>
      <w:r w:rsidR="003611C3">
        <w:rPr>
          <w:rFonts w:ascii="Times New Roman" w:hAnsi="Times New Roman" w:cs="Times New Roman"/>
        </w:rPr>
        <w:fldChar w:fldCharType="separate"/>
      </w:r>
      <w:r w:rsidR="003611C3">
        <w:rPr>
          <w:rFonts w:ascii="Times New Roman" w:hAnsi="Times New Roman" w:cs="Times New Roman"/>
          <w:noProof/>
        </w:rPr>
        <w:t>(Gaba &amp; Ebert, 2009)</w:t>
      </w:r>
      <w:r w:rsidR="003611C3">
        <w:rPr>
          <w:rFonts w:ascii="Times New Roman" w:hAnsi="Times New Roman" w:cs="Times New Roman"/>
        </w:rPr>
        <w:fldChar w:fldCharType="end"/>
      </w:r>
      <w:r w:rsidR="003611C3">
        <w:rPr>
          <w:rFonts w:ascii="Times New Roman" w:hAnsi="Times New Roman" w:cs="Times New Roman"/>
        </w:rPr>
        <w:t xml:space="preserve">. </w:t>
      </w:r>
      <w:r w:rsidRPr="007C3BB8">
        <w:rPr>
          <w:rFonts w:ascii="Times New Roman" w:hAnsi="Times New Roman" w:cs="Times New Roman"/>
        </w:rPr>
        <w:t xml:space="preserve">Our phage infectivity and host resistance data was </w:t>
      </w:r>
      <w:proofErr w:type="spellStart"/>
      <w:r w:rsidRPr="007C3BB8">
        <w:rPr>
          <w:rFonts w:ascii="Times New Roman" w:hAnsi="Times New Roman" w:cs="Times New Roman"/>
        </w:rPr>
        <w:t>analysed</w:t>
      </w:r>
      <w:proofErr w:type="spellEnd"/>
      <w:r w:rsidRPr="007C3BB8">
        <w:rPr>
          <w:rFonts w:ascii="Times New Roman" w:hAnsi="Times New Roman" w:cs="Times New Roman"/>
        </w:rPr>
        <w:t xml:space="preserve"> as a time-shift experiment by first scoring each pairwise challenge as </w:t>
      </w:r>
      <w:r w:rsidRPr="003611C3">
        <w:rPr>
          <w:rFonts w:ascii="Times New Roman" w:hAnsi="Times New Roman" w:cs="Times New Roman"/>
          <w:i/>
        </w:rPr>
        <w:t>Past</w:t>
      </w:r>
      <w:r w:rsidRPr="007C3BB8">
        <w:rPr>
          <w:rFonts w:ascii="Times New Roman" w:hAnsi="Times New Roman" w:cs="Times New Roman"/>
        </w:rPr>
        <w:t xml:space="preserve">, </w:t>
      </w:r>
      <w:r w:rsidRPr="003611C3">
        <w:rPr>
          <w:rFonts w:ascii="Times New Roman" w:hAnsi="Times New Roman" w:cs="Times New Roman"/>
          <w:i/>
        </w:rPr>
        <w:t>Contemporary</w:t>
      </w:r>
      <w:r w:rsidRPr="007C3BB8">
        <w:rPr>
          <w:rFonts w:ascii="Times New Roman" w:hAnsi="Times New Roman" w:cs="Times New Roman"/>
        </w:rPr>
        <w:t xml:space="preserve">, or </w:t>
      </w:r>
      <w:r w:rsidRPr="003611C3">
        <w:rPr>
          <w:rFonts w:ascii="Times New Roman" w:hAnsi="Times New Roman" w:cs="Times New Roman"/>
          <w:i/>
        </w:rPr>
        <w:t>Future</w:t>
      </w:r>
      <w:r w:rsidRPr="007C3BB8">
        <w:rPr>
          <w:rFonts w:ascii="Times New Roman" w:hAnsi="Times New Roman" w:cs="Times New Roman"/>
        </w:rPr>
        <w:t xml:space="preserve">, </w:t>
      </w:r>
      <w:proofErr w:type="gramStart"/>
      <w:r w:rsidRPr="007C3BB8">
        <w:rPr>
          <w:rFonts w:ascii="Times New Roman" w:hAnsi="Times New Roman" w:cs="Times New Roman"/>
        </w:rPr>
        <w:t>with reference to</w:t>
      </w:r>
      <w:proofErr w:type="gramEnd"/>
      <w:r w:rsidRPr="007C3BB8">
        <w:rPr>
          <w:rFonts w:ascii="Times New Roman" w:hAnsi="Times New Roman" w:cs="Times New Roman"/>
        </w:rPr>
        <w:t xml:space="preserve"> the phage’s background compared to the host. Infectivity was then </w:t>
      </w:r>
      <w:proofErr w:type="spellStart"/>
      <w:r w:rsidRPr="007C3BB8">
        <w:rPr>
          <w:rFonts w:ascii="Times New Roman" w:hAnsi="Times New Roman" w:cs="Times New Roman"/>
        </w:rPr>
        <w:t>analysed</w:t>
      </w:r>
      <w:proofErr w:type="spellEnd"/>
      <w:r w:rsidRPr="007C3BB8">
        <w:rPr>
          <w:rFonts w:ascii="Times New Roman" w:hAnsi="Times New Roman" w:cs="Times New Roman"/>
        </w:rPr>
        <w:t xml:space="preserve"> in a GLMM with phage background as a fixed effect and replicate as a random effect. Models had a binomial family with a logit link function. </w:t>
      </w:r>
    </w:p>
    <w:p w14:paraId="44FC1384" w14:textId="77777777" w:rsidR="007C3BB8" w:rsidRPr="007C3BB8" w:rsidRDefault="007C3BB8" w:rsidP="007C3BB8">
      <w:pPr>
        <w:rPr>
          <w:rFonts w:ascii="Times New Roman" w:hAnsi="Times New Roman" w:cs="Times New Roman"/>
        </w:rPr>
      </w:pPr>
    </w:p>
    <w:p w14:paraId="15858653" w14:textId="77777777" w:rsidR="007C3BB8" w:rsidRPr="007C3BB8" w:rsidRDefault="007C3BB8" w:rsidP="007C3BB8">
      <w:pPr>
        <w:rPr>
          <w:rFonts w:ascii="Times New Roman" w:hAnsi="Times New Roman" w:cs="Times New Roman"/>
          <w:lang w:val="en-GB"/>
        </w:rPr>
      </w:pPr>
    </w:p>
    <w:p w14:paraId="3E7EC9B0" w14:textId="77777777" w:rsidR="003611C3" w:rsidRDefault="003611C3">
      <w:pPr>
        <w:rPr>
          <w:rFonts w:ascii="Times New Roman" w:eastAsiaTheme="majorEastAsia" w:hAnsi="Times New Roman" w:cs="Times New Roman"/>
          <w:color w:val="2F5496" w:themeColor="accent1" w:themeShade="BF"/>
          <w:sz w:val="32"/>
          <w:szCs w:val="32"/>
          <w:lang w:val="en-GB"/>
        </w:rPr>
      </w:pPr>
      <w:r>
        <w:rPr>
          <w:rFonts w:ascii="Times New Roman" w:hAnsi="Times New Roman" w:cs="Times New Roman"/>
          <w:lang w:val="en-GB"/>
        </w:rPr>
        <w:br w:type="page"/>
      </w:r>
    </w:p>
    <w:p w14:paraId="210C2CDF" w14:textId="77777777" w:rsidR="007C3BB8" w:rsidRPr="007C3BB8" w:rsidRDefault="007C3BB8" w:rsidP="007C3BB8">
      <w:pPr>
        <w:pStyle w:val="Heading1"/>
        <w:rPr>
          <w:rFonts w:ascii="Times New Roman" w:hAnsi="Times New Roman" w:cs="Times New Roman"/>
          <w:lang w:val="en-GB"/>
        </w:rPr>
      </w:pPr>
      <w:r w:rsidRPr="007C3BB8">
        <w:rPr>
          <w:rFonts w:ascii="Times New Roman" w:hAnsi="Times New Roman" w:cs="Times New Roman"/>
          <w:lang w:val="en-GB"/>
        </w:rPr>
        <w:t>Results</w:t>
      </w:r>
    </w:p>
    <w:p w14:paraId="6B2228DF" w14:textId="77777777" w:rsidR="007C3BB8" w:rsidRPr="007C3BB8" w:rsidRDefault="007C3BB8" w:rsidP="007C3BB8">
      <w:pPr>
        <w:rPr>
          <w:rFonts w:ascii="Times New Roman" w:hAnsi="Times New Roman" w:cs="Times New Roman"/>
          <w:lang w:val="en-GB"/>
        </w:rPr>
      </w:pPr>
    </w:p>
    <w:p w14:paraId="1886E641" w14:textId="77777777" w:rsidR="003611C3" w:rsidRDefault="003611C3">
      <w:pPr>
        <w:rPr>
          <w:rFonts w:ascii="Times New Roman" w:eastAsiaTheme="majorEastAsia" w:hAnsi="Times New Roman" w:cs="Times New Roman"/>
          <w:color w:val="2F5496" w:themeColor="accent1" w:themeShade="BF"/>
          <w:sz w:val="32"/>
          <w:szCs w:val="32"/>
          <w:lang w:val="en-GB"/>
        </w:rPr>
      </w:pPr>
      <w:r>
        <w:rPr>
          <w:rFonts w:ascii="Times New Roman" w:hAnsi="Times New Roman" w:cs="Times New Roman"/>
          <w:lang w:val="en-GB"/>
        </w:rPr>
        <w:br w:type="page"/>
      </w:r>
    </w:p>
    <w:p w14:paraId="0A3C0D2E" w14:textId="77777777" w:rsidR="007C3BB8" w:rsidRPr="007C3BB8" w:rsidRDefault="007C3BB8" w:rsidP="007C3BB8">
      <w:pPr>
        <w:pStyle w:val="Heading1"/>
        <w:rPr>
          <w:rFonts w:ascii="Times New Roman" w:hAnsi="Times New Roman" w:cs="Times New Roman"/>
          <w:lang w:val="en-GB"/>
        </w:rPr>
      </w:pPr>
      <w:r w:rsidRPr="007C3BB8">
        <w:rPr>
          <w:rFonts w:ascii="Times New Roman" w:hAnsi="Times New Roman" w:cs="Times New Roman"/>
          <w:lang w:val="en-GB"/>
        </w:rPr>
        <w:t>Discussion</w:t>
      </w:r>
    </w:p>
    <w:p w14:paraId="3CD24EB7" w14:textId="77777777" w:rsidR="007C3BB8" w:rsidRPr="007C3BB8" w:rsidRDefault="007C3BB8" w:rsidP="007C3BB8">
      <w:pPr>
        <w:rPr>
          <w:rFonts w:ascii="Times New Roman" w:hAnsi="Times New Roman" w:cs="Times New Roman"/>
          <w:lang w:val="en-GB"/>
        </w:rPr>
      </w:pPr>
    </w:p>
    <w:p w14:paraId="6B229460" w14:textId="77777777" w:rsidR="007C3BB8" w:rsidRDefault="007C3BB8" w:rsidP="007C3BB8">
      <w:pPr>
        <w:rPr>
          <w:rFonts w:ascii="Times New Roman" w:hAnsi="Times New Roman" w:cs="Times New Roman"/>
          <w:lang w:val="en-GB"/>
        </w:rPr>
      </w:pPr>
    </w:p>
    <w:p w14:paraId="28A3152C" w14:textId="77777777" w:rsidR="007C3BB8" w:rsidRDefault="007C3BB8" w:rsidP="007C3BB8">
      <w:pPr>
        <w:rPr>
          <w:rFonts w:ascii="Times New Roman" w:hAnsi="Times New Roman" w:cs="Times New Roman"/>
          <w:lang w:val="en-GB"/>
        </w:rPr>
      </w:pPr>
    </w:p>
    <w:p w14:paraId="136FFAD9" w14:textId="77777777" w:rsidR="005E1C89" w:rsidRDefault="005E1C89">
      <w:pPr>
        <w:rPr>
          <w:rFonts w:ascii="Times New Roman" w:hAnsi="Times New Roman" w:cs="Times New Roman"/>
          <w:lang w:val="en-GB"/>
        </w:rPr>
      </w:pPr>
      <w:r>
        <w:rPr>
          <w:lang w:val="en-GB"/>
        </w:rPr>
        <w:br w:type="page"/>
      </w:r>
    </w:p>
    <w:p w14:paraId="49F723B5" w14:textId="77777777" w:rsidR="005E1C89" w:rsidRPr="005E1C89" w:rsidRDefault="007C3BB8" w:rsidP="005E1C89">
      <w:pPr>
        <w:pStyle w:val="EndNoteBibliographyTitle"/>
        <w:rPr>
          <w:b/>
          <w:noProof/>
        </w:rPr>
      </w:pPr>
      <w:r>
        <w:rPr>
          <w:lang w:val="en-GB"/>
        </w:rPr>
        <w:fldChar w:fldCharType="begin"/>
      </w:r>
      <w:r>
        <w:rPr>
          <w:lang w:val="en-GB"/>
        </w:rPr>
        <w:instrText xml:space="preserve"> ADDIN EN.REFLIST </w:instrText>
      </w:r>
      <w:r>
        <w:rPr>
          <w:lang w:val="en-GB"/>
        </w:rPr>
        <w:fldChar w:fldCharType="separate"/>
      </w:r>
      <w:r w:rsidR="005E1C89" w:rsidRPr="005E1C89">
        <w:rPr>
          <w:b/>
          <w:noProof/>
        </w:rPr>
        <w:t>References</w:t>
      </w:r>
    </w:p>
    <w:p w14:paraId="2921BE88" w14:textId="77777777" w:rsidR="005E1C89" w:rsidRPr="005E1C89" w:rsidRDefault="005E1C89" w:rsidP="005E1C89">
      <w:pPr>
        <w:pStyle w:val="EndNoteBibliographyTitle"/>
        <w:rPr>
          <w:b/>
          <w:noProof/>
        </w:rPr>
      </w:pPr>
    </w:p>
    <w:p w14:paraId="0E9730D7" w14:textId="77777777" w:rsidR="005E1C89" w:rsidRPr="005E1C89" w:rsidRDefault="005E1C89" w:rsidP="005E1C89">
      <w:pPr>
        <w:pStyle w:val="EndNoteBibliography"/>
        <w:spacing w:after="240"/>
        <w:ind w:left="720" w:hanging="720"/>
        <w:rPr>
          <w:noProof/>
        </w:rPr>
      </w:pPr>
      <w:r w:rsidRPr="005E1C89">
        <w:rPr>
          <w:noProof/>
        </w:rPr>
        <w:t xml:space="preserve">Bates, D. M., M.; Bolker, B.; Walker, S. (2015). Fitting Linear Mixed-Effects Models using lme4. </w:t>
      </w:r>
      <w:r w:rsidRPr="005E1C89">
        <w:rPr>
          <w:i/>
          <w:noProof/>
        </w:rPr>
        <w:t>Journal of Statistical Software, 67</w:t>
      </w:r>
      <w:r w:rsidRPr="005E1C89">
        <w:rPr>
          <w:noProof/>
        </w:rPr>
        <w:t>(1), 1-48. doi:10.18637/jss.v067.i01.</w:t>
      </w:r>
    </w:p>
    <w:p w14:paraId="59395BE1" w14:textId="77777777" w:rsidR="005E1C89" w:rsidRPr="005E1C89" w:rsidRDefault="005E1C89" w:rsidP="005E1C89">
      <w:pPr>
        <w:pStyle w:val="EndNoteBibliography"/>
        <w:spacing w:after="240"/>
        <w:ind w:left="720" w:hanging="720"/>
        <w:rPr>
          <w:noProof/>
        </w:rPr>
      </w:pPr>
      <w:r w:rsidRPr="005E1C89">
        <w:rPr>
          <w:noProof/>
        </w:rPr>
        <w:t xml:space="preserve">Cady, K. C., Bondy-Denomy, J., Heussler, G. E., Davidson, A. R., &amp; O'Toole, G. A. (2012). The CRISPR/Cas Adaptive Immune System of Pseudomonas aeruginosa Mediates Resistance to Naturally Occurring and Engineered Phages. </w:t>
      </w:r>
      <w:r w:rsidRPr="005E1C89">
        <w:rPr>
          <w:i/>
          <w:noProof/>
        </w:rPr>
        <w:t>Journal of Bacteriology, 194</w:t>
      </w:r>
      <w:r w:rsidRPr="005E1C89">
        <w:rPr>
          <w:noProof/>
        </w:rPr>
        <w:t>(21), 5728-5738. doi:10.1128/jb.01184-12</w:t>
      </w:r>
    </w:p>
    <w:p w14:paraId="0886B44A" w14:textId="77777777" w:rsidR="005E1C89" w:rsidRPr="005E1C89" w:rsidRDefault="005E1C89" w:rsidP="005E1C89">
      <w:pPr>
        <w:pStyle w:val="EndNoteBibliography"/>
        <w:spacing w:after="240"/>
        <w:ind w:left="720" w:hanging="720"/>
        <w:rPr>
          <w:noProof/>
        </w:rPr>
      </w:pPr>
      <w:r w:rsidRPr="005E1C89">
        <w:rPr>
          <w:noProof/>
        </w:rPr>
        <w:t xml:space="preserve">Champley, S. (2018). pwr: Basic Functions for Power Analysis (Version 1.2-2). Retrieved from </w:t>
      </w:r>
      <w:hyperlink r:id="rId4" w:history="1">
        <w:r w:rsidRPr="005E1C89">
          <w:rPr>
            <w:rStyle w:val="Hyperlink"/>
            <w:rFonts w:asciiTheme="minorHAnsi" w:hAnsiTheme="minorHAnsi" w:cstheme="minorBidi"/>
            <w:noProof/>
          </w:rPr>
          <w:t>https://cran.r-project.org/package=pwr</w:t>
        </w:r>
      </w:hyperlink>
    </w:p>
    <w:p w14:paraId="32BF1D6D" w14:textId="77777777" w:rsidR="005E1C89" w:rsidRPr="005E1C89" w:rsidRDefault="005E1C89" w:rsidP="005E1C89">
      <w:pPr>
        <w:pStyle w:val="EndNoteBibliography"/>
        <w:spacing w:after="240"/>
        <w:ind w:left="720" w:hanging="720"/>
        <w:rPr>
          <w:noProof/>
        </w:rPr>
      </w:pPr>
      <w:r w:rsidRPr="005E1C89">
        <w:rPr>
          <w:noProof/>
        </w:rPr>
        <w:t xml:space="preserve">Common, J., Morley, D., van Houte, S., &amp; Westra, E. R. (2018). CRISPR-Cas immunity leads to a coevolutionary arms race between </w:t>
      </w:r>
      <w:r w:rsidRPr="005E1C89">
        <w:rPr>
          <w:i/>
          <w:noProof/>
        </w:rPr>
        <w:t>Streptococcus</w:t>
      </w:r>
      <w:r w:rsidRPr="005E1C89">
        <w:rPr>
          <w:noProof/>
        </w:rPr>
        <w:t xml:space="preserve"> </w:t>
      </w:r>
      <w:r w:rsidRPr="005E1C89">
        <w:rPr>
          <w:i/>
          <w:noProof/>
        </w:rPr>
        <w:t>thermophilus</w:t>
      </w:r>
      <w:r w:rsidRPr="005E1C89">
        <w:rPr>
          <w:noProof/>
        </w:rPr>
        <w:t xml:space="preserve"> and lytic phage. </w:t>
      </w:r>
      <w:r w:rsidRPr="005E1C89">
        <w:rPr>
          <w:i/>
          <w:noProof/>
        </w:rPr>
        <w:t>Philosophical Transactions of the Royal Society B: Biological Sciences</w:t>
      </w:r>
      <w:r w:rsidRPr="005E1C89">
        <w:rPr>
          <w:noProof/>
        </w:rPr>
        <w:t xml:space="preserve">. </w:t>
      </w:r>
    </w:p>
    <w:p w14:paraId="68D8AE52" w14:textId="77777777" w:rsidR="005E1C89" w:rsidRPr="005E1C89" w:rsidRDefault="005E1C89" w:rsidP="005E1C89">
      <w:pPr>
        <w:pStyle w:val="EndNoteBibliography"/>
        <w:spacing w:after="240"/>
        <w:ind w:left="720" w:hanging="720"/>
        <w:rPr>
          <w:noProof/>
        </w:rPr>
      </w:pPr>
      <w:r w:rsidRPr="005E1C89">
        <w:rPr>
          <w:noProof/>
        </w:rPr>
        <w:t xml:space="preserve">Gaba, S., &amp; Ebert, D. (2009). Time-shift experiments as a tool to study antagonistic coevolution. </w:t>
      </w:r>
      <w:r w:rsidRPr="005E1C89">
        <w:rPr>
          <w:i/>
          <w:noProof/>
        </w:rPr>
        <w:t>Trends in Ecology &amp; Evolution, 24</w:t>
      </w:r>
      <w:r w:rsidRPr="005E1C89">
        <w:rPr>
          <w:noProof/>
        </w:rPr>
        <w:t xml:space="preserve">(4), 226-232. </w:t>
      </w:r>
    </w:p>
    <w:p w14:paraId="5BA463D1" w14:textId="77777777" w:rsidR="005E1C89" w:rsidRPr="005E1C89" w:rsidRDefault="005E1C89" w:rsidP="005E1C89">
      <w:pPr>
        <w:pStyle w:val="EndNoteBibliography"/>
        <w:spacing w:after="240"/>
        <w:ind w:left="720" w:hanging="720"/>
        <w:rPr>
          <w:noProof/>
        </w:rPr>
      </w:pPr>
      <w:r w:rsidRPr="005E1C89">
        <w:rPr>
          <w:noProof/>
        </w:rPr>
        <w:t xml:space="preserve">Hall, A. R., Scanlan, P. D., Morgan, A. D., &amp; Buckling, A. (2011). Host–parasite coevolutionary arms races give way to fluctuating selection. </w:t>
      </w:r>
      <w:r w:rsidRPr="005E1C89">
        <w:rPr>
          <w:i/>
          <w:noProof/>
        </w:rPr>
        <w:t>Ecology Letters, 14</w:t>
      </w:r>
      <w:r w:rsidRPr="005E1C89">
        <w:rPr>
          <w:noProof/>
        </w:rPr>
        <w:t xml:space="preserve">(7), 635-642. </w:t>
      </w:r>
    </w:p>
    <w:p w14:paraId="4C963592" w14:textId="77777777" w:rsidR="005E1C89" w:rsidRPr="005E1C89" w:rsidRDefault="005E1C89" w:rsidP="005E1C89">
      <w:pPr>
        <w:pStyle w:val="EndNoteBibliography"/>
        <w:spacing w:after="240"/>
        <w:ind w:left="720" w:hanging="720"/>
        <w:rPr>
          <w:noProof/>
        </w:rPr>
      </w:pPr>
      <w:r w:rsidRPr="005E1C89">
        <w:rPr>
          <w:noProof/>
        </w:rPr>
        <w:t xml:space="preserve">van Houte, S., Ekroth, A. K. E., Broniewski, J. M., Chabas, H., Ashby, B., Bondy-Denomy, J., . . . Westra, E. R. (2016). The diversity-generating benefits of a prokaryotic adaptive immune system. </w:t>
      </w:r>
      <w:r w:rsidRPr="005E1C89">
        <w:rPr>
          <w:i/>
          <w:noProof/>
        </w:rPr>
        <w:t>Nature, 532</w:t>
      </w:r>
      <w:r w:rsidRPr="005E1C89">
        <w:rPr>
          <w:noProof/>
        </w:rPr>
        <w:t>(7599), 385-388. doi:10.1038/nature17436</w:t>
      </w:r>
    </w:p>
    <w:p w14:paraId="39920A6A" w14:textId="77777777" w:rsidR="005E1C89" w:rsidRPr="005E1C89" w:rsidRDefault="005E1C89" w:rsidP="005E1C89">
      <w:pPr>
        <w:pStyle w:val="EndNoteBibliography"/>
        <w:spacing w:after="240"/>
        <w:ind w:left="720" w:hanging="720"/>
        <w:rPr>
          <w:noProof/>
        </w:rPr>
      </w:pPr>
      <w:r w:rsidRPr="005E1C89">
        <w:rPr>
          <w:noProof/>
        </w:rPr>
        <w:t xml:space="preserve">Westra, Edze R., van Houte, S., Oyesiku-Blakemore, S., Makin, B., Broniewski, Jenny M., Best, A., . . . Buckling, A. (2015). Parasite Exposure Drives Selective Evolution of Constitutive versus Inducible Defense. </w:t>
      </w:r>
      <w:r w:rsidRPr="005E1C89">
        <w:rPr>
          <w:i/>
          <w:noProof/>
        </w:rPr>
        <w:t>Current Biology, 25</w:t>
      </w:r>
      <w:r w:rsidRPr="005E1C89">
        <w:rPr>
          <w:noProof/>
        </w:rPr>
        <w:t>(8), 1043-1049. doi:10.1016/j.cub.2015.01.065</w:t>
      </w:r>
    </w:p>
    <w:p w14:paraId="32A65F52" w14:textId="77777777" w:rsidR="005E1C89" w:rsidRPr="005E1C89" w:rsidRDefault="005E1C89" w:rsidP="005E1C89">
      <w:pPr>
        <w:pStyle w:val="EndNoteBibliography"/>
        <w:ind w:left="720" w:hanging="720"/>
        <w:rPr>
          <w:noProof/>
        </w:rPr>
      </w:pPr>
      <w:r w:rsidRPr="005E1C89">
        <w:rPr>
          <w:noProof/>
        </w:rPr>
        <w:t xml:space="preserve">Zegans, M. E., Wagner, J. C., Cady, K. C., Murphy, D. M., Hammond, J. H., &amp; O'Toole, G. A. (2009). Interaction between bacteriophage DMS3 and host CRISPR region inhibits group behaviors of Pseudomonas aeruginosa. </w:t>
      </w:r>
      <w:r w:rsidRPr="005E1C89">
        <w:rPr>
          <w:i/>
          <w:noProof/>
        </w:rPr>
        <w:t>Journal of Bacteriology, 191</w:t>
      </w:r>
      <w:r w:rsidRPr="005E1C89">
        <w:rPr>
          <w:noProof/>
        </w:rPr>
        <w:t xml:space="preserve">(1), 210-219. </w:t>
      </w:r>
    </w:p>
    <w:p w14:paraId="33A3AC53" w14:textId="77777777" w:rsidR="007C3BB8" w:rsidRPr="007C3BB8" w:rsidRDefault="007C3BB8" w:rsidP="007C3BB8">
      <w:pPr>
        <w:rPr>
          <w:rFonts w:ascii="Times New Roman" w:hAnsi="Times New Roman" w:cs="Times New Roman"/>
          <w:lang w:val="en-GB"/>
        </w:rPr>
      </w:pPr>
      <w:r>
        <w:rPr>
          <w:rFonts w:ascii="Times New Roman" w:hAnsi="Times New Roman" w:cs="Times New Roman"/>
          <w:lang w:val="en-GB"/>
        </w:rPr>
        <w:fldChar w:fldCharType="end"/>
      </w:r>
    </w:p>
    <w:sectPr w:rsidR="007C3BB8" w:rsidRPr="007C3BB8" w:rsidSect="00B96FF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es529ptxovvregexae9v20vfwwzddw2zv59z&quot;&gt;My EndNote Library&lt;record-ids&gt;&lt;item&gt;1&lt;/item&gt;&lt;item&gt;28&lt;/item&gt;&lt;item&gt;68&lt;/item&gt;&lt;item&gt;139&lt;/item&gt;&lt;item&gt;226&lt;/item&gt;&lt;item&gt;251&lt;/item&gt;&lt;item&gt;252&lt;/item&gt;&lt;item&gt;305&lt;/item&gt;&lt;item&gt;306&lt;/item&gt;&lt;/record-ids&gt;&lt;/item&gt;&lt;/Libraries&gt;"/>
  </w:docVars>
  <w:rsids>
    <w:rsidRoot w:val="007C3BB8"/>
    <w:rsid w:val="000041C6"/>
    <w:rsid w:val="0002455E"/>
    <w:rsid w:val="0006126B"/>
    <w:rsid w:val="00074BEC"/>
    <w:rsid w:val="000D629A"/>
    <w:rsid w:val="000E4919"/>
    <w:rsid w:val="001053DC"/>
    <w:rsid w:val="00182723"/>
    <w:rsid w:val="001B4204"/>
    <w:rsid w:val="00236581"/>
    <w:rsid w:val="00261AAB"/>
    <w:rsid w:val="00284B07"/>
    <w:rsid w:val="002B445C"/>
    <w:rsid w:val="002F2358"/>
    <w:rsid w:val="00350251"/>
    <w:rsid w:val="003611C3"/>
    <w:rsid w:val="003A7D81"/>
    <w:rsid w:val="003D0F88"/>
    <w:rsid w:val="003F0A3A"/>
    <w:rsid w:val="00453872"/>
    <w:rsid w:val="00475448"/>
    <w:rsid w:val="005311A1"/>
    <w:rsid w:val="00562110"/>
    <w:rsid w:val="00562F90"/>
    <w:rsid w:val="005C019B"/>
    <w:rsid w:val="005E1C89"/>
    <w:rsid w:val="00616F1B"/>
    <w:rsid w:val="006200F0"/>
    <w:rsid w:val="0062312D"/>
    <w:rsid w:val="00634453"/>
    <w:rsid w:val="00651945"/>
    <w:rsid w:val="00653F1B"/>
    <w:rsid w:val="0066700E"/>
    <w:rsid w:val="00685F75"/>
    <w:rsid w:val="006D15FE"/>
    <w:rsid w:val="006E680D"/>
    <w:rsid w:val="007B7CBB"/>
    <w:rsid w:val="007C3BB8"/>
    <w:rsid w:val="00810506"/>
    <w:rsid w:val="00853B6A"/>
    <w:rsid w:val="00881B4D"/>
    <w:rsid w:val="00895465"/>
    <w:rsid w:val="00895A88"/>
    <w:rsid w:val="00926F12"/>
    <w:rsid w:val="00941169"/>
    <w:rsid w:val="009C6008"/>
    <w:rsid w:val="009D284E"/>
    <w:rsid w:val="009D4E3A"/>
    <w:rsid w:val="009D6808"/>
    <w:rsid w:val="00A56DA6"/>
    <w:rsid w:val="00AB35FC"/>
    <w:rsid w:val="00AB6E27"/>
    <w:rsid w:val="00AC3D79"/>
    <w:rsid w:val="00AD47A4"/>
    <w:rsid w:val="00AD4BDC"/>
    <w:rsid w:val="00B94A01"/>
    <w:rsid w:val="00B96FF6"/>
    <w:rsid w:val="00C02209"/>
    <w:rsid w:val="00C1004B"/>
    <w:rsid w:val="00C829A1"/>
    <w:rsid w:val="00C82B97"/>
    <w:rsid w:val="00D0133D"/>
    <w:rsid w:val="00D03D47"/>
    <w:rsid w:val="00D052D6"/>
    <w:rsid w:val="00D15991"/>
    <w:rsid w:val="00D4682D"/>
    <w:rsid w:val="00DA09E7"/>
    <w:rsid w:val="00DA6033"/>
    <w:rsid w:val="00DB081D"/>
    <w:rsid w:val="00DC01E0"/>
    <w:rsid w:val="00DE527C"/>
    <w:rsid w:val="00E0456C"/>
    <w:rsid w:val="00E7285F"/>
    <w:rsid w:val="00E857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548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B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B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3BB8"/>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rsid w:val="007C3BB8"/>
    <w:pPr>
      <w:jc w:val="center"/>
    </w:pPr>
    <w:rPr>
      <w:rFonts w:ascii="Times New Roman" w:hAnsi="Times New Roman" w:cs="Times New Roman"/>
    </w:rPr>
  </w:style>
  <w:style w:type="paragraph" w:customStyle="1" w:styleId="EndNoteBibliography">
    <w:name w:val="EndNote Bibliography"/>
    <w:basedOn w:val="Normal"/>
    <w:rsid w:val="007C3BB8"/>
    <w:rPr>
      <w:rFonts w:ascii="Times New Roman" w:hAnsi="Times New Roman" w:cs="Times New Roman"/>
    </w:rPr>
  </w:style>
  <w:style w:type="character" w:styleId="Hyperlink">
    <w:name w:val="Hyperlink"/>
    <w:basedOn w:val="DefaultParagraphFont"/>
    <w:uiPriority w:val="99"/>
    <w:unhideWhenUsed/>
    <w:rsid w:val="007C3B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9728">
      <w:bodyDiv w:val="1"/>
      <w:marLeft w:val="0"/>
      <w:marRight w:val="0"/>
      <w:marTop w:val="0"/>
      <w:marBottom w:val="0"/>
      <w:divBdr>
        <w:top w:val="none" w:sz="0" w:space="0" w:color="auto"/>
        <w:left w:val="none" w:sz="0" w:space="0" w:color="auto"/>
        <w:bottom w:val="none" w:sz="0" w:space="0" w:color="auto"/>
        <w:right w:val="none" w:sz="0" w:space="0" w:color="auto"/>
      </w:divBdr>
      <w:divsChild>
        <w:div w:id="490681068">
          <w:marLeft w:val="0"/>
          <w:marRight w:val="0"/>
          <w:marTop w:val="0"/>
          <w:marBottom w:val="0"/>
          <w:divBdr>
            <w:top w:val="none" w:sz="0" w:space="0" w:color="auto"/>
            <w:left w:val="none" w:sz="0" w:space="0" w:color="auto"/>
            <w:bottom w:val="none" w:sz="0" w:space="0" w:color="auto"/>
            <w:right w:val="none" w:sz="0" w:space="0" w:color="auto"/>
          </w:divBdr>
          <w:divsChild>
            <w:div w:id="321004397">
              <w:marLeft w:val="0"/>
              <w:marRight w:val="0"/>
              <w:marTop w:val="0"/>
              <w:marBottom w:val="0"/>
              <w:divBdr>
                <w:top w:val="none" w:sz="0" w:space="0" w:color="auto"/>
                <w:left w:val="none" w:sz="0" w:space="0" w:color="auto"/>
                <w:bottom w:val="none" w:sz="0" w:space="0" w:color="auto"/>
                <w:right w:val="none" w:sz="0" w:space="0" w:color="auto"/>
              </w:divBdr>
              <w:divsChild>
                <w:div w:id="17043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4715">
          <w:marLeft w:val="0"/>
          <w:marRight w:val="0"/>
          <w:marTop w:val="0"/>
          <w:marBottom w:val="0"/>
          <w:divBdr>
            <w:top w:val="none" w:sz="0" w:space="0" w:color="auto"/>
            <w:left w:val="none" w:sz="0" w:space="0" w:color="auto"/>
            <w:bottom w:val="none" w:sz="0" w:space="0" w:color="auto"/>
            <w:right w:val="none" w:sz="0" w:space="0" w:color="auto"/>
          </w:divBdr>
          <w:divsChild>
            <w:div w:id="1065377813">
              <w:marLeft w:val="0"/>
              <w:marRight w:val="0"/>
              <w:marTop w:val="0"/>
              <w:marBottom w:val="0"/>
              <w:divBdr>
                <w:top w:val="none" w:sz="0" w:space="0" w:color="auto"/>
                <w:left w:val="none" w:sz="0" w:space="0" w:color="auto"/>
                <w:bottom w:val="none" w:sz="0" w:space="0" w:color="auto"/>
                <w:right w:val="none" w:sz="0" w:space="0" w:color="auto"/>
              </w:divBdr>
              <w:divsChild>
                <w:div w:id="5606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1974">
          <w:marLeft w:val="0"/>
          <w:marRight w:val="0"/>
          <w:marTop w:val="0"/>
          <w:marBottom w:val="0"/>
          <w:divBdr>
            <w:top w:val="none" w:sz="0" w:space="0" w:color="auto"/>
            <w:left w:val="none" w:sz="0" w:space="0" w:color="auto"/>
            <w:bottom w:val="none" w:sz="0" w:space="0" w:color="auto"/>
            <w:right w:val="none" w:sz="0" w:space="0" w:color="auto"/>
          </w:divBdr>
          <w:divsChild>
            <w:div w:id="1960867614">
              <w:marLeft w:val="0"/>
              <w:marRight w:val="0"/>
              <w:marTop w:val="0"/>
              <w:marBottom w:val="0"/>
              <w:divBdr>
                <w:top w:val="none" w:sz="0" w:space="0" w:color="auto"/>
                <w:left w:val="none" w:sz="0" w:space="0" w:color="auto"/>
                <w:bottom w:val="none" w:sz="0" w:space="0" w:color="auto"/>
                <w:right w:val="none" w:sz="0" w:space="0" w:color="auto"/>
              </w:divBdr>
              <w:divsChild>
                <w:div w:id="143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8966">
          <w:marLeft w:val="0"/>
          <w:marRight w:val="0"/>
          <w:marTop w:val="0"/>
          <w:marBottom w:val="0"/>
          <w:divBdr>
            <w:top w:val="none" w:sz="0" w:space="0" w:color="auto"/>
            <w:left w:val="none" w:sz="0" w:space="0" w:color="auto"/>
            <w:bottom w:val="none" w:sz="0" w:space="0" w:color="auto"/>
            <w:right w:val="none" w:sz="0" w:space="0" w:color="auto"/>
          </w:divBdr>
          <w:divsChild>
            <w:div w:id="1722630521">
              <w:marLeft w:val="0"/>
              <w:marRight w:val="0"/>
              <w:marTop w:val="0"/>
              <w:marBottom w:val="0"/>
              <w:divBdr>
                <w:top w:val="none" w:sz="0" w:space="0" w:color="auto"/>
                <w:left w:val="none" w:sz="0" w:space="0" w:color="auto"/>
                <w:bottom w:val="none" w:sz="0" w:space="0" w:color="auto"/>
                <w:right w:val="none" w:sz="0" w:space="0" w:color="auto"/>
              </w:divBdr>
              <w:divsChild>
                <w:div w:id="857695191">
                  <w:marLeft w:val="0"/>
                  <w:marRight w:val="0"/>
                  <w:marTop w:val="0"/>
                  <w:marBottom w:val="0"/>
                  <w:divBdr>
                    <w:top w:val="none" w:sz="0" w:space="0" w:color="auto"/>
                    <w:left w:val="none" w:sz="0" w:space="0" w:color="auto"/>
                    <w:bottom w:val="none" w:sz="0" w:space="0" w:color="auto"/>
                    <w:right w:val="none" w:sz="0" w:space="0" w:color="auto"/>
                  </w:divBdr>
                </w:div>
              </w:divsChild>
            </w:div>
            <w:div w:id="1394547423">
              <w:marLeft w:val="0"/>
              <w:marRight w:val="0"/>
              <w:marTop w:val="0"/>
              <w:marBottom w:val="0"/>
              <w:divBdr>
                <w:top w:val="none" w:sz="0" w:space="0" w:color="auto"/>
                <w:left w:val="none" w:sz="0" w:space="0" w:color="auto"/>
                <w:bottom w:val="none" w:sz="0" w:space="0" w:color="auto"/>
                <w:right w:val="none" w:sz="0" w:space="0" w:color="auto"/>
              </w:divBdr>
              <w:divsChild>
                <w:div w:id="1211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RAN.R-project.org/package=pwr"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2730</Words>
  <Characters>15561</Characters>
  <Application>Microsoft Macintosh Word</Application>
  <DocSecurity>0</DocSecurity>
  <Lines>129</Lines>
  <Paragraphs>36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Abstract</vt:lpstr>
      <vt:lpstr>Introduction</vt:lpstr>
      <vt:lpstr>Materials &amp; Methods</vt:lpstr>
      <vt:lpstr>    Bacterial strains &amp; phage</vt:lpstr>
      <vt:lpstr>    Evolution experiment</vt:lpstr>
      <vt:lpstr>    Determining host immune phenotype</vt:lpstr>
      <vt:lpstr>    Infectivity and resistance evolution</vt:lpstr>
      <vt:lpstr>    Time-shift experiment</vt:lpstr>
      <vt:lpstr>Results</vt:lpstr>
      <vt:lpstr>Discussion</vt:lpstr>
    </vt:vector>
  </TitlesOfParts>
  <LinksUpToDate>false</LinksUpToDate>
  <CharactersWithSpaces>18255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Jack</dc:creator>
  <cp:keywords/>
  <dc:description/>
  <cp:lastModifiedBy>Common, Jack</cp:lastModifiedBy>
  <cp:revision>2</cp:revision>
  <dcterms:created xsi:type="dcterms:W3CDTF">2018-11-06T14:25:00Z</dcterms:created>
  <dcterms:modified xsi:type="dcterms:W3CDTF">2018-11-06T14:51:00Z</dcterms:modified>
</cp:coreProperties>
</file>