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5FE9BF" w14:textId="77777777" w:rsidR="0077359D" w:rsidRDefault="00C1156F" w:rsidP="00A40695">
      <w:pPr>
        <w:pStyle w:val="Heading1"/>
      </w:pPr>
      <w:r>
        <w:rPr>
          <w:rFonts w:hint="eastAsia"/>
        </w:rPr>
        <w:t>Appendix</w:t>
      </w:r>
    </w:p>
    <w:p w14:paraId="2FDBD547" w14:textId="5C63CD4F" w:rsidR="00E67BA6" w:rsidRDefault="00E67BA6"/>
    <w:p w14:paraId="7D973932" w14:textId="77777777" w:rsidR="00C1156F" w:rsidRDefault="00C1156F"/>
    <w:p w14:paraId="2D7A3A30" w14:textId="77777777" w:rsidR="00C1156F" w:rsidRDefault="006736F7">
      <w:r>
        <w:rPr>
          <w:rFonts w:hint="eastAsia"/>
          <w:noProof/>
        </w:rPr>
        <w:drawing>
          <wp:inline distT="0" distB="0" distL="0" distR="0" wp14:anchorId="78D902AA" wp14:editId="38483F6D">
            <wp:extent cx="4860776" cy="5228393"/>
            <wp:effectExtent l="0" t="0" r="0" b="4445"/>
            <wp:docPr id="1" name="Picture 1" descr="/Users/Magicbin/Desktop/Screen Shot 2016-11-22 at 11.4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gicbin/Desktop/Screen Shot 2016-11-22 at 11.44.0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96" cy="523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0334" w14:textId="77777777" w:rsidR="006736F7" w:rsidRDefault="006736F7"/>
    <w:p w14:paraId="1EE2AB79" w14:textId="3DE3A377" w:rsidR="006736F7" w:rsidRPr="00A40695" w:rsidRDefault="006736F7">
      <w:pPr>
        <w:rPr>
          <w:rFonts w:ascii="Times New Roman" w:eastAsiaTheme="majorEastAsia" w:hAnsi="Times New Roman" w:cstheme="majorBidi"/>
          <w:color w:val="000000" w:themeColor="text1"/>
        </w:rPr>
      </w:pP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Figure A1. Cross-sections through the 3D VP model for the central part of the study area at (A) Y = 70 km, (B) Y = 50 km (Whataroa), and (C) Y = 30 km </w:t>
      </w:r>
      <w:r w:rsidR="00B907B4"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from </w:t>
      </w:r>
      <w:r w:rsidR="00FC6E61">
        <w:rPr>
          <w:rFonts w:ascii="Times New Roman" w:eastAsiaTheme="majorEastAsia" w:hAnsi="Times New Roman" w:cstheme="majorBidi" w:hint="eastAsia"/>
          <w:color w:val="000000" w:themeColor="text1"/>
        </w:rPr>
        <w:t>Feenstra et al.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</w:t>
      </w:r>
      <w:r w:rsidR="00EF0DAD" w:rsidRPr="00A40695">
        <w:rPr>
          <w:rFonts w:ascii="Times New Roman" w:eastAsiaTheme="majorEastAsia" w:hAnsi="Times New Roman" w:cstheme="majorBidi" w:hint="eastAsia"/>
          <w:color w:val="000000" w:themeColor="text1"/>
        </w:rPr>
        <w:t>(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2016</w:t>
      </w:r>
      <w:r w:rsidR="00EF0DAD" w:rsidRPr="00A40695">
        <w:rPr>
          <w:rFonts w:ascii="Times New Roman" w:eastAsiaTheme="majorEastAsia" w:hAnsi="Times New Roman" w:cstheme="majorBidi" w:hint="eastAsia"/>
          <w:color w:val="000000" w:themeColor="text1"/>
        </w:rPr>
        <w:t>)</w:t>
      </w:r>
      <w:r w:rsidR="00F6141C" w:rsidRPr="00A40695">
        <w:rPr>
          <w:rFonts w:ascii="Times New Roman" w:eastAsiaTheme="majorEastAsia" w:hAnsi="Times New Roman" w:cstheme="majorBidi" w:hint="eastAsia"/>
          <w:color w:val="000000" w:themeColor="text1"/>
        </w:rPr>
        <w:t>, their</w:t>
      </w:r>
      <w:r w:rsidR="00D460FA"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Figure 4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.  Earthquakes with hypocenters within 5 km of each cross-section are plotted as circles. Solid red lines indicate plausible range of AF dip (40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°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and 60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°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) based on geologic information. The red dashed line in (C) is the interpreted geometry of the Alpine Fault based on the structure and seismicity. P-wave velocity in km/s.</w:t>
      </w:r>
      <w:r w:rsidR="006A2228"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</w:t>
      </w:r>
      <w:r w:rsidR="00FC6E61">
        <w:rPr>
          <w:rFonts w:ascii="Times New Roman" w:eastAsiaTheme="majorEastAsia" w:hAnsi="Times New Roman" w:cstheme="majorBidi" w:hint="eastAsia"/>
          <w:color w:val="000000" w:themeColor="text1"/>
        </w:rPr>
        <w:t>Feenstra et al.</w:t>
      </w:r>
      <w:r w:rsidR="00760848"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(2016) used the same coordinate system as that in this manuscript.</w:t>
      </w:r>
    </w:p>
    <w:p w14:paraId="56706F3F" w14:textId="3268A465" w:rsidR="008570BB" w:rsidRDefault="008570BB">
      <w:r>
        <w:br w:type="page"/>
      </w:r>
    </w:p>
    <w:p w14:paraId="73778EBB" w14:textId="3B795B55" w:rsidR="008570BB" w:rsidRDefault="008570BB">
      <w:r>
        <w:rPr>
          <w:rFonts w:hint="eastAsia"/>
          <w:noProof/>
        </w:rPr>
        <w:lastRenderedPageBreak/>
        <w:drawing>
          <wp:inline distT="0" distB="0" distL="0" distR="0" wp14:anchorId="6B47826D" wp14:editId="602D0DDA">
            <wp:extent cx="5935345" cy="3202940"/>
            <wp:effectExtent l="0" t="0" r="8255" b="0"/>
            <wp:docPr id="2" name="Picture 2" descr="../../../../../../../Users/Magicbin/Desktop/Screen%20Shot%202016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Users/Magicbin/Desktop/Screen%20Shot%202016-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9E60" w14:textId="472A133F" w:rsidR="008570BB" w:rsidRDefault="008570BB">
      <w:pPr>
        <w:rPr>
          <w:rFonts w:ascii="Times New Roman" w:eastAsiaTheme="majorEastAsia" w:hAnsi="Times New Roman" w:cstheme="majorBidi"/>
          <w:color w:val="000000" w:themeColor="text1"/>
        </w:rPr>
      </w:pP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Figure A2. Three map-view slices of P-wave velocity</w:t>
      </w:r>
      <w:r w:rsidR="00FC6E61">
        <w:rPr>
          <w:rFonts w:ascii="Times New Roman" w:eastAsiaTheme="majorEastAsia" w:hAnsi="Times New Roman" w:cstheme="majorBidi" w:hint="eastAsia"/>
          <w:color w:val="000000" w:themeColor="text1"/>
        </w:rPr>
        <w:t xml:space="preserve"> (in km/s) from Feenstra et al.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</w:t>
      </w:r>
      <w:r w:rsidR="007B7741" w:rsidRPr="00A40695">
        <w:rPr>
          <w:rFonts w:ascii="Times New Roman" w:eastAsiaTheme="majorEastAsia" w:hAnsi="Times New Roman" w:cstheme="majorBidi" w:hint="eastAsia"/>
          <w:color w:val="000000" w:themeColor="text1"/>
        </w:rPr>
        <w:t>(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>2016</w:t>
      </w:r>
      <w:r w:rsidR="007B7741" w:rsidRPr="00A40695">
        <w:rPr>
          <w:rFonts w:ascii="Times New Roman" w:eastAsiaTheme="majorEastAsia" w:hAnsi="Times New Roman" w:cstheme="majorBidi" w:hint="eastAsia"/>
          <w:color w:val="000000" w:themeColor="text1"/>
        </w:rPr>
        <w:t>)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</w:t>
      </w:r>
      <w:r w:rsidR="00C54F6A" w:rsidRPr="00A40695">
        <w:rPr>
          <w:rFonts w:ascii="Times New Roman" w:eastAsiaTheme="majorEastAsia" w:hAnsi="Times New Roman" w:cstheme="majorBidi" w:hint="eastAsia"/>
          <w:color w:val="000000" w:themeColor="text1"/>
        </w:rPr>
        <w:t>(</w:t>
      </w:r>
      <w:r w:rsidR="007B7741" w:rsidRPr="00A40695">
        <w:rPr>
          <w:rFonts w:ascii="Times New Roman" w:eastAsiaTheme="majorEastAsia" w:hAnsi="Times New Roman" w:cstheme="majorBidi" w:hint="eastAsia"/>
          <w:color w:val="000000" w:themeColor="text1"/>
        </w:rPr>
        <w:t>their</w:t>
      </w:r>
      <w:r w:rsidR="00CD237E"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</w:t>
      </w:r>
      <w:r w:rsidR="00C54F6A" w:rsidRPr="00A40695">
        <w:rPr>
          <w:rFonts w:ascii="Times New Roman" w:eastAsiaTheme="majorEastAsia" w:hAnsi="Times New Roman" w:cstheme="majorBidi" w:hint="eastAsia"/>
          <w:color w:val="000000" w:themeColor="text1"/>
        </w:rPr>
        <w:t>Figure 3)</w:t>
      </w:r>
      <w:r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. Depths are below sea level. </w:t>
      </w:r>
      <w:r w:rsidR="0065088E" w:rsidRPr="00A40695">
        <w:rPr>
          <w:rFonts w:ascii="Times New Roman" w:eastAsiaTheme="majorEastAsia" w:hAnsi="Times New Roman" w:cstheme="majorBidi" w:hint="eastAsia"/>
          <w:color w:val="000000" w:themeColor="text1"/>
        </w:rPr>
        <w:t>Earthquakes with hypocenters within 5 km of each slice are plotted as circles. Solid red lines indicate plausible range of AF dip (40</w:t>
      </w:r>
      <w:r w:rsidR="0065088E" w:rsidRPr="00A40695">
        <w:rPr>
          <w:rFonts w:ascii="Times New Roman" w:eastAsiaTheme="majorEastAsia" w:hAnsi="Times New Roman" w:cstheme="majorBidi" w:hint="eastAsia"/>
          <w:color w:val="000000" w:themeColor="text1"/>
        </w:rPr>
        <w:t>°</w:t>
      </w:r>
      <w:r w:rsidR="0065088E" w:rsidRPr="00A40695">
        <w:rPr>
          <w:rFonts w:ascii="Times New Roman" w:eastAsiaTheme="majorEastAsia" w:hAnsi="Times New Roman" w:cstheme="majorBidi" w:hint="eastAsia"/>
          <w:color w:val="000000" w:themeColor="text1"/>
        </w:rPr>
        <w:t xml:space="preserve"> and 60</w:t>
      </w:r>
      <w:r w:rsidR="0065088E" w:rsidRPr="00A40695">
        <w:rPr>
          <w:rFonts w:ascii="Times New Roman" w:eastAsiaTheme="majorEastAsia" w:hAnsi="Times New Roman" w:cstheme="majorBidi" w:hint="eastAsia"/>
          <w:color w:val="000000" w:themeColor="text1"/>
        </w:rPr>
        <w:t>°</w:t>
      </w:r>
      <w:r w:rsidR="0065088E" w:rsidRPr="00A40695">
        <w:rPr>
          <w:rFonts w:ascii="Times New Roman" w:eastAsiaTheme="majorEastAsia" w:hAnsi="Times New Roman" w:cstheme="majorBidi" w:hint="eastAsia"/>
          <w:color w:val="000000" w:themeColor="text1"/>
        </w:rPr>
        <w:t>) based on geologic information. Grey lines are mapped faults. White square is the DFDP-2 site</w:t>
      </w:r>
      <w:r w:rsidR="00385380" w:rsidRPr="00A40695">
        <w:rPr>
          <w:rFonts w:ascii="Times New Roman" w:eastAsiaTheme="majorEastAsia" w:hAnsi="Times New Roman" w:cstheme="majorBidi" w:hint="eastAsia"/>
          <w:color w:val="000000" w:themeColor="text1"/>
        </w:rPr>
        <w:t>.</w:t>
      </w:r>
    </w:p>
    <w:p w14:paraId="7A1D480B" w14:textId="77777777" w:rsidR="001A3080" w:rsidRDefault="001A3080">
      <w:pPr>
        <w:rPr>
          <w:rFonts w:ascii="Times New Roman" w:eastAsiaTheme="majorEastAsia" w:hAnsi="Times New Roman" w:cstheme="majorBidi"/>
          <w:color w:val="000000" w:themeColor="text1"/>
        </w:rPr>
      </w:pPr>
    </w:p>
    <w:p w14:paraId="5061D0E5" w14:textId="064BDE07" w:rsidR="001A3080" w:rsidRDefault="00E960D6">
      <w:pPr>
        <w:rPr>
          <w:rFonts w:ascii="Times New Roman" w:eastAsiaTheme="majorEastAsia" w:hAnsi="Times New Roman" w:cstheme="majorBidi"/>
          <w:color w:val="000000" w:themeColor="text1"/>
        </w:rPr>
      </w:pPr>
      <w:r>
        <w:rPr>
          <w:rFonts w:ascii="Times New Roman" w:eastAsiaTheme="majorEastAsia" w:hAnsi="Times New Roman" w:cstheme="majorBidi"/>
          <w:noProof/>
          <w:color w:val="000000" w:themeColor="text1"/>
        </w:rPr>
        <w:drawing>
          <wp:inline distT="0" distB="0" distL="0" distR="0" wp14:anchorId="43994D4B" wp14:editId="0AD41C3C">
            <wp:extent cx="5941060" cy="6968490"/>
            <wp:effectExtent l="0" t="0" r="2540" b="0"/>
            <wp:docPr id="4" name="Picture 4" descr="../../../../../New_Zealand/tomoDD/qte6_checker/fine/ckk_22/checke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New_Zealand/tomoDD/qte6_checker/fine/ckk_22/checker_te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D286" w14:textId="46AF3393" w:rsidR="001A3080" w:rsidRPr="00A54BDF" w:rsidRDefault="001A3080" w:rsidP="001A3080">
      <w:pPr>
        <w:pStyle w:val="Appendixcaption"/>
      </w:pPr>
      <w:r>
        <w:rPr>
          <w:rFonts w:hint="eastAsia"/>
        </w:rPr>
        <w:t>Figure A3</w:t>
      </w:r>
      <w:r w:rsidRPr="00A54BDF">
        <w:rPr>
          <w:rFonts w:hint="eastAsia"/>
        </w:rPr>
        <w:t xml:space="preserve">. </w:t>
      </w:r>
      <w:r w:rsidRPr="00A54BDF">
        <w:t>Checkerboard test</w:t>
      </w:r>
      <w:r w:rsidRPr="00A54BDF">
        <w:rPr>
          <w:rFonts w:hint="eastAsia"/>
        </w:rPr>
        <w:t xml:space="preserve"> results </w:t>
      </w:r>
      <w:r w:rsidR="007C7D09">
        <w:rPr>
          <w:rFonts w:hint="eastAsia"/>
        </w:rPr>
        <w:t>using data from Feenstra et al.</w:t>
      </w:r>
      <w:bookmarkStart w:id="0" w:name="_GoBack"/>
      <w:bookmarkEnd w:id="0"/>
      <w:r w:rsidRPr="00A54BDF">
        <w:rPr>
          <w:rFonts w:hint="eastAsia"/>
        </w:rPr>
        <w:t xml:space="preserve"> 2016</w:t>
      </w:r>
      <w:r w:rsidRPr="00A54BDF">
        <w:t>. Left column are V</w:t>
      </w:r>
      <w:r w:rsidRPr="00A54BDF">
        <w:rPr>
          <w:vertAlign w:val="subscript"/>
        </w:rPr>
        <w:t>P</w:t>
      </w:r>
      <w:r w:rsidRPr="00A54BDF">
        <w:t xml:space="preserve"> results and right column are V</w:t>
      </w:r>
      <w:r w:rsidRPr="00A54BDF">
        <w:rPr>
          <w:vertAlign w:val="subscript"/>
        </w:rPr>
        <w:t>S</w:t>
      </w:r>
      <w:r w:rsidRPr="00A54BDF">
        <w:t xml:space="preserve"> results. Red dots are </w:t>
      </w:r>
      <w:r w:rsidRPr="00A54BDF">
        <w:rPr>
          <w:rFonts w:hint="eastAsia"/>
        </w:rPr>
        <w:t>earthquake</w:t>
      </w:r>
      <w:r w:rsidRPr="00A54BDF">
        <w:t xml:space="preserve"> locations</w:t>
      </w:r>
      <w:r w:rsidRPr="00A54BDF">
        <w:rPr>
          <w:rFonts w:hint="eastAsia"/>
        </w:rPr>
        <w:t xml:space="preserve"> within 2.5 km distance in the Y direction from the cross-section</w:t>
      </w:r>
      <w:r w:rsidRPr="00A54BDF">
        <w:t>.</w:t>
      </w:r>
    </w:p>
    <w:p w14:paraId="33EEC4D3" w14:textId="77777777" w:rsidR="001A3080" w:rsidRPr="00A40695" w:rsidRDefault="001A3080">
      <w:pPr>
        <w:rPr>
          <w:rFonts w:ascii="Times New Roman" w:eastAsiaTheme="majorEastAsia" w:hAnsi="Times New Roman" w:cstheme="majorBidi"/>
          <w:color w:val="000000" w:themeColor="text1"/>
        </w:rPr>
      </w:pPr>
    </w:p>
    <w:sectPr w:rsidR="001A3080" w:rsidRPr="00A40695" w:rsidSect="00596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56F"/>
    <w:rsid w:val="000C0FCB"/>
    <w:rsid w:val="0016380E"/>
    <w:rsid w:val="001A3080"/>
    <w:rsid w:val="0024060C"/>
    <w:rsid w:val="00385380"/>
    <w:rsid w:val="003B383A"/>
    <w:rsid w:val="00440BA1"/>
    <w:rsid w:val="00475BC2"/>
    <w:rsid w:val="00495671"/>
    <w:rsid w:val="004F424A"/>
    <w:rsid w:val="00596805"/>
    <w:rsid w:val="005B2060"/>
    <w:rsid w:val="00611A76"/>
    <w:rsid w:val="0065088E"/>
    <w:rsid w:val="00667938"/>
    <w:rsid w:val="006736F7"/>
    <w:rsid w:val="006A2228"/>
    <w:rsid w:val="0075363F"/>
    <w:rsid w:val="00760848"/>
    <w:rsid w:val="007B7741"/>
    <w:rsid w:val="007C7D09"/>
    <w:rsid w:val="008570BB"/>
    <w:rsid w:val="00A40695"/>
    <w:rsid w:val="00B352EE"/>
    <w:rsid w:val="00B73AB5"/>
    <w:rsid w:val="00B907B4"/>
    <w:rsid w:val="00B94033"/>
    <w:rsid w:val="00C1156F"/>
    <w:rsid w:val="00C54F6A"/>
    <w:rsid w:val="00CD237E"/>
    <w:rsid w:val="00D460FA"/>
    <w:rsid w:val="00E0395F"/>
    <w:rsid w:val="00E67BA6"/>
    <w:rsid w:val="00E960D6"/>
    <w:rsid w:val="00ED3B02"/>
    <w:rsid w:val="00EF0DAD"/>
    <w:rsid w:val="00F6141C"/>
    <w:rsid w:val="00FC6E61"/>
    <w:rsid w:val="00FE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4CD2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695"/>
    <w:pPr>
      <w:keepNext/>
      <w:keepLines/>
      <w:spacing w:after="12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69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ppendixcaption">
    <w:name w:val="Appendix_caption"/>
    <w:basedOn w:val="Normal"/>
    <w:qFormat/>
    <w:rsid w:val="00B94033"/>
    <w:rPr>
      <w:rFonts w:ascii="Times New Roman" w:eastAsiaTheme="majorEastAsia" w:hAnsi="Times New Roman" w:cstheme="majorBidi"/>
      <w:color w:val="000000" w:themeColor="text1"/>
    </w:rPr>
  </w:style>
  <w:style w:type="paragraph" w:styleId="NoSpacing">
    <w:name w:val="No Spacing"/>
    <w:aliases w:val="response"/>
    <w:uiPriority w:val="1"/>
    <w:qFormat/>
    <w:rsid w:val="001A3080"/>
    <w:pPr>
      <w:spacing w:after="120"/>
    </w:pPr>
    <w:rPr>
      <w:rFonts w:ascii="Helvetica" w:hAnsi="Helvetica"/>
      <w:color w:val="0070C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184</Words>
  <Characters>1049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Guo</dc:creator>
  <cp:keywords/>
  <dc:description/>
  <cp:lastModifiedBy>Bin Guo</cp:lastModifiedBy>
  <cp:revision>32</cp:revision>
  <dcterms:created xsi:type="dcterms:W3CDTF">2016-11-23T05:43:00Z</dcterms:created>
  <dcterms:modified xsi:type="dcterms:W3CDTF">2017-01-22T08:03:00Z</dcterms:modified>
</cp:coreProperties>
</file>