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368"/>
            <w:shd w:val="clear" w:color="auto" w:fill="1F2A56"/>
            <w:tcMar>
              <w:top w:w="180" w:type="dxa"/>
              <w:bottom w:w="180" w:type="dxa"/>
              <w:start w:w="220" w:type="dxa"/>
              <w:end w:w="220" w:type="dxa"/>
              <w:left w:w="220" w:type="dxa"/>
              <w:right w:w="22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AEB9DA"/>
                <w:sz w:val="20"/>
              </w:rPr>
              <w:t>USER STORY  •  DXV-FRE-010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FFFFFF"/>
                <w:sz w:val="36"/>
              </w:rPr>
              <w:t>Validate non-functional qualities of the quarantine export stage</w:t>
            </w:r>
          </w:p>
          <w:p>
            <w:pPr>
              <w:spacing w:before="0"/>
            </w:pPr>
            <w:r>
              <w:rPr>
                <w:i/>
                <w:color w:val="C9D2EC"/>
                <w:sz w:val="19"/>
              </w:rPr>
              <w:t>Epic: Non-Functional Quality   |   DXV Feedback (Quarantine Export)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Story Key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color w:val="23272F"/>
                <w:sz w:val="19"/>
              </w:rPr>
              <w:t>DXV-FRE-010</w:t>
            </w:r>
          </w:p>
        </w:tc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b/>
                <w:color w:val="C2410C"/>
                <w:sz w:val="17"/>
                <w:shd w:val="clear" w:color="auto" w:fill="FFF1E6"/>
              </w:rPr>
              <w:t xml:space="preserve">  High  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Epic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Non-Functional Quality</w:t>
            </w:r>
          </w:p>
        </w:tc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Story Points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8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Components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color w:val="23272F"/>
                <w:sz w:val="19"/>
              </w:rPr>
              <w:t>failed-record-export</w:t>
            </w:r>
          </w:p>
        </w:tc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Issue Type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color w:val="23272F"/>
                <w:sz w:val="19"/>
              </w:rPr>
              <w:t>Story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Labels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dxv, failed-record-export, non-functional, performance, security, reliability</w:t>
            </w:r>
          </w:p>
        </w:tc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Ready for Test</w:t>
            </w:r>
          </w:p>
        </w:tc>
      </w:tr>
    </w:tbl>
    <w:p>
      <w:pPr>
        <w:spacing w:after="4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User 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AF1FB"/>
            <w:tcBorders>
              <w:left w:val="single" w:sz="24" w:space="0" w:color="2E6FD6"/>
            </w:tcBorders>
            <w:tcMar>
              <w:top w:w="120" w:type="dxa"/>
              <w:bottom w:w="120" w:type="dxa"/>
              <w:start w:w="180" w:type="dxa"/>
              <w:end w:w="160" w:type="dxa"/>
              <w:left w:w="180" w:type="dxa"/>
              <w:right w:w="160" w:type="dxa"/>
            </w:tcMar>
          </w:tcPr>
          <w:p>
            <w:pPr>
              <w:spacing w:after="80"/>
            </w:pPr>
            <w:r>
              <w:rPr>
                <w:color w:val="2A2F3A"/>
                <w:sz w:val="20"/>
              </w:rPr>
              <w:t>As a Test Engineering Manager</w:t>
            </w:r>
          </w:p>
          <w:p>
            <w:pPr>
              <w:spacing w:after="80"/>
            </w:pPr>
            <w:r>
              <w:rPr>
                <w:color w:val="2A2F3A"/>
                <w:sz w:val="20"/>
              </w:rPr>
              <w:t>I want the export stage to meet performance, scalability, reliability/idempotency, security and compatibility expectations under realistic conditions</w:t>
            </w:r>
          </w:p>
          <w:p>
            <w:pPr>
              <w:spacing w:after="0"/>
            </w:pPr>
            <w:r>
              <w:rPr>
                <w:color w:val="2A2F3A"/>
                <w:sz w:val="20"/>
              </w:rPr>
              <w:t>so that the quarantine feedback loop is dependable and safe at production scale, not just functionally correct on small inputs.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Description</w:t>
      </w:r>
    </w:p>
    <w:p>
      <w:pPr>
        <w:spacing w:after="120"/>
        <w:jc w:val="both"/>
      </w:pPr>
      <w:r>
        <w:rPr>
          <w:sz w:val="21"/>
        </w:rPr>
        <w:t>Beyond functional correctness, the failed-record-export stage must behave well under production conditions. This story groups the non-functional checks: throughput and latency on large quarantine volumes, scaling across many contract tables, idempotent re-runs for the same process_date, resilience to transient MinIO/Iceberg errors, security of credentials and the outbound PGP routing contract, and backwards compatibility with DXV / NetReveal naming.</w:t>
      </w:r>
    </w:p>
    <w:p>
      <w:pPr>
        <w:spacing w:after="120"/>
        <w:jc w:val="both"/>
      </w:pPr>
      <w:r>
        <w:rPr>
          <w:sz w:val="21"/>
        </w:rPr>
        <w:t>These tests rely on the documented behaviours of the stage (single object per filename, unconditional .keep markers, *.zip.flag naming, shared flow-wide credentials, and the one-flag-per-run envelope rule) and assert the quality attributes around them.</w:t>
      </w:r>
    </w:p>
    <w:p>
      <w:pPr>
        <w:spacing w:after="120"/>
        <w:jc w:val="both"/>
      </w:pPr>
      <w:r>
        <w:rPr>
          <w:sz w:val="21"/>
        </w:rPr>
        <w:t>Targets below are representative acceptance thresholds for the suite; calibrate the exact numbers to the deployment's SLAs before execution.</w:t>
      </w: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Key Terms &amp; Behaviour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5184"/>
        <w:gridCol w:w="5184"/>
      </w:tblGrid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Performance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Time to export a large quarantine volume within an agreed window.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Scalability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Behaviour as the number of contract tables and total rows grows.</w:t>
            </w:r>
          </w:p>
        </w:tc>
      </w:tr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Reliability/Idempotency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Re-running the same date converges to one object per filename.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Security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Credential handling and the .zip-suffix outbound routing contract.</w:t>
            </w:r>
          </w:p>
        </w:tc>
      </w:tr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Compatibility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DXV / NetReveal-compatible flag naming and trigger payloads.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Observability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The returned summary dict and logs make outcomes auditable.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Acceptance Criteria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CF7EE"/>
            <w:tcBorders>
              <w:left w:val="single" w:sz="24" w:space="0" w:color="2E9E4F"/>
            </w:tcBorders>
            <w:tcMar>
              <w:top w:w="120" w:type="dxa"/>
              <w:bottom w:w="130" w:type="dxa"/>
              <w:start w:w="180" w:type="dxa"/>
              <w:end w:w="160" w:type="dxa"/>
              <w:left w:w="180" w:type="dxa"/>
              <w:right w:w="160" w:type="dxa"/>
            </w:tcMar>
          </w:tcPr>
          <w:p>
            <w:pPr>
              <w:spacing w:after="120"/>
            </w:pPr>
            <w:r>
              <w:rPr>
                <w:b/>
                <w:color w:val="2E9E4F"/>
                <w:sz w:val="21"/>
              </w:rPr>
              <w:t>Definition of Done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1.  </w:t>
            </w:r>
            <w:r>
              <w:rPr>
                <w:color w:val="2A2F3A"/>
                <w:sz w:val="20"/>
              </w:rPr>
              <w:t>A large single-table quarantine export completes within the agreed performance window and memory budget.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2.  </w:t>
            </w:r>
            <w:r>
              <w:rPr>
                <w:color w:val="2A2F3A"/>
                <w:sz w:val="20"/>
              </w:rPr>
              <w:t>Throughput scales acceptably as the number of contract tables increases (no super-linear degradation).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3.  </w:t>
            </w:r>
            <w:r>
              <w:rPr>
                <w:color w:val="2A2F3A"/>
                <w:sz w:val="20"/>
              </w:rPr>
              <w:t>Re-running the same process_date is idempotent: one object per filename, consistent flag outcome.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4.  </w:t>
            </w:r>
            <w:r>
              <w:rPr>
                <w:color w:val="2A2F3A"/>
                <w:sz w:val="20"/>
              </w:rPr>
              <w:t>Transient MinIO/Iceberg errors are retried or fail cleanly without leaving partial/duplicate objects.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5.  </w:t>
            </w:r>
            <w:r>
              <w:rPr>
                <w:color w:val="2A2F3A"/>
                <w:sz w:val="20"/>
              </w:rPr>
              <w:t>Credentials are never written into exported objects, flags, logs or object keys.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6.  </w:t>
            </w:r>
            <w:r>
              <w:rPr>
                <w:color w:val="2A2F3A"/>
                <w:sz w:val="20"/>
              </w:rPr>
              <w:t>Outbound routing keyed on '.zip' never selects '*.zip.flag' objects (handled as non-zip).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7.  </w:t>
            </w:r>
            <w:r>
              <w:rPr>
                <w:color w:val="2A2F3A"/>
                <w:sz w:val="20"/>
              </w:rPr>
              <w:t>Flag naming remains DXV/NetReveal compatible and the acq_success payload is a single newline.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Recommended Test Data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5184"/>
        <w:gridCol w:w="5184"/>
      </w:tblGrid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Large volume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1,000,000 quarantine rows in one table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Many tables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50 contract tables for one process_date</w:t>
            </w:r>
          </w:p>
        </w:tc>
      </w:tr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Perf target (example)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&lt;= 10 min wall-clock; stable, bounded memory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Retry scenario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Inject transient 5xx / connection reset on MinIO put</w:t>
            </w:r>
          </w:p>
        </w:tc>
      </w:tr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Sensitive values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MinIO access key / secret must never appear in outputs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process_date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20260313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Global Preconditions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FDF3E7"/>
            <w:tcBorders>
              <w:left w:val="single" w:sz="24" w:space="0" w:color="D9822B"/>
            </w:tcBorders>
            <w:tcMar>
              <w:top w:w="120" w:type="dxa"/>
              <w:bottom w:w="130" w:type="dxa"/>
              <w:start w:w="180" w:type="dxa"/>
              <w:end w:w="160" w:type="dxa"/>
              <w:left w:w="180" w:type="dxa"/>
              <w:right w:w="160" w:type="dxa"/>
            </w:tcMar>
          </w:tcPr>
          <w:p>
            <w:pPr>
              <w:spacing w:after="120"/>
            </w:pPr>
            <w:r>
              <w:rPr>
                <w:b/>
                <w:color w:val="D9822B"/>
                <w:sz w:val="21"/>
              </w:rPr>
              <w:t>Environment &amp; Setup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D9822B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A representative non-prod environment sized close to production.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D9822B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Ability to seed large quarantine volumes and to inject transient object-store faults.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D9822B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Agreed SLA thresholds to assert against (substitute real numbers for the examples).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1F2A56"/>
          <w:sz w:val="26"/>
        </w:rPr>
        <w:t>Test Cases</w:t>
      </w:r>
    </w:p>
    <w:p>
      <w:pPr>
        <w:spacing w:before="40" w:after="160"/>
      </w:pPr>
      <w:r>
        <w:rPr>
          <w:b/>
          <w:color w:val="3C4A66"/>
          <w:sz w:val="19"/>
        </w:rPr>
        <w:t xml:space="preserve">Coverage:  </w:t>
      </w:r>
      <w:r>
        <w:rPr>
          <w:color w:val="23272F"/>
          <w:sz w:val="19"/>
        </w:rPr>
        <w:t xml:space="preserve">8 test case(s)   </w:t>
      </w:r>
      <w:r>
        <w:rPr>
          <w:b/>
          <w:color w:val="2E3C74"/>
          <w:sz w:val="17"/>
          <w:shd w:val="clear" w:color="auto" w:fill="EAEFFB"/>
        </w:rPr>
        <w:t xml:space="preserve">  Non-Functional x6  </w:t>
      </w:r>
      <w:r>
        <w:rPr>
          <w:sz w:val="16"/>
        </w:rPr>
        <w:t xml:space="preserve"> </w:t>
      </w:r>
      <w:r>
        <w:rPr>
          <w:b/>
          <w:color w:val="6A1B9A"/>
          <w:sz w:val="17"/>
          <w:shd w:val="clear" w:color="auto" w:fill="F3E9FB"/>
        </w:rPr>
        <w:t xml:space="preserve">  Security x2  </w:t>
      </w:r>
      <w:r>
        <w:rPr>
          <w:sz w:val="16"/>
        </w:rP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TC-001  </w:t>
            </w:r>
            <w:r>
              <w:rPr>
                <w:b/>
                <w:color w:val="23272F"/>
                <w:sz w:val="22"/>
              </w:rPr>
              <w:t>Performance — large single-table export within window</w:t>
            </w:r>
          </w:p>
          <w:p>
            <w:pPr>
              <w:spacing w:before="40" w:after="0"/>
            </w:pPr>
            <w:r>
              <w:rPr>
                <w:b/>
                <w:color w:val="2E3C74"/>
                <w:sz w:val="17"/>
                <w:shd w:val="clear" w:color="auto" w:fill="EAEFFB"/>
              </w:rPr>
              <w:t xml:space="preserve">  NON-FUNCTIONAL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C2410C"/>
                <w:sz w:val="17"/>
                <w:shd w:val="clear" w:color="auto" w:fill="FFF1E6"/>
              </w:rPr>
              <w:t xml:space="preserve">  PRIORITY: HIGH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Exporting a very large quarantine table meets the agreed time/memory budget.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Seed a large quarantine table.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customer: 1,000,000 rows with mixed validation_errors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Table populated at scale.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 and measure wall-clock + peak memory.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process_date=20260313; capture timing &amp; memory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 within the agreed window (example &lt;= 10 min) with bounded memory (no OOM).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Verify output completeness.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Counts in bad/detailed vs source; aggregated totals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All rows accounted for; aggregated counts reconcile to source.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TC-002  </w:t>
            </w:r>
            <w:r>
              <w:rPr>
                <w:b/>
                <w:color w:val="23272F"/>
                <w:sz w:val="22"/>
              </w:rPr>
              <w:t>Scalability — many contract tables in one run</w:t>
            </w:r>
          </w:p>
          <w:p>
            <w:pPr>
              <w:spacing w:before="40" w:after="0"/>
            </w:pPr>
            <w:r>
              <w:rPr>
                <w:b/>
                <w:color w:val="2E3C74"/>
                <w:sz w:val="17"/>
                <w:shd w:val="clear" w:color="auto" w:fill="EAEFFB"/>
              </w:rPr>
              <w:t xml:space="preserve">  NON-FUNCTIONAL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8D6E00"/>
                <w:sz w:val="17"/>
                <w:shd w:val="clear" w:color="auto" w:fill="FFF8E1"/>
              </w:rPr>
              <w:t xml:space="preserve">  PRIORITY: MEDIUM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Throughput degrades at most linearly as table count grows.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Seed many tables with moderate row counts.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50 tables x ~10k rows each; process_date=20260313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All tables populated.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 and record per-table and total timing.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Measure total + per-table durations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Total time scales ~linearly with table count; no pathological slowdown or memory growth.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Verify all tables exported and one flag emitted.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List objects; inspect flag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Each table has its files; exactly one envelope_error flag aggregates all failing tables.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TC-003  </w:t>
            </w:r>
            <w:r>
              <w:rPr>
                <w:b/>
                <w:color w:val="23272F"/>
                <w:sz w:val="22"/>
              </w:rPr>
              <w:t>Reliability — idempotent re-run for same date</w:t>
            </w:r>
          </w:p>
          <w:p>
            <w:pPr>
              <w:spacing w:before="40" w:after="0"/>
            </w:pPr>
            <w:r>
              <w:rPr>
                <w:b/>
                <w:color w:val="2E3C74"/>
                <w:sz w:val="17"/>
                <w:shd w:val="clear" w:color="auto" w:fill="EAEFFB"/>
              </w:rPr>
              <w:t xml:space="preserve">  NON-FUNCTIONAL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C2410C"/>
                <w:sz w:val="17"/>
                <w:shd w:val="clear" w:color="auto" w:fill="FFF1E6"/>
              </w:rPr>
              <w:t xml:space="preserve">  PRIORITY: HIGH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Re-running the same process_date does not duplicate objects or flip the flag.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 once and snapshot the object listing.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process_date=20260313; record keys + checksums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Baseline captured.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Re-run the export with identical inputs.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process_date=20260313 again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completes.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Compare object listings.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Diff keys vs baseline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Same set of keys (one object per filename); .keep markers and flag outcome unchanged.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TC-004  </w:t>
            </w:r>
            <w:r>
              <w:rPr>
                <w:b/>
                <w:color w:val="23272F"/>
                <w:sz w:val="22"/>
              </w:rPr>
              <w:t>Reliability — transient object-store fault handling</w:t>
            </w:r>
          </w:p>
          <w:p>
            <w:pPr>
              <w:spacing w:before="40" w:after="0"/>
            </w:pPr>
            <w:r>
              <w:rPr>
                <w:b/>
                <w:color w:val="2E3C74"/>
                <w:sz w:val="17"/>
                <w:shd w:val="clear" w:color="auto" w:fill="EAEFFB"/>
              </w:rPr>
              <w:t xml:space="preserve">  NON-FUNCTIONAL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C2410C"/>
                <w:sz w:val="17"/>
                <w:shd w:val="clear" w:color="auto" w:fill="FFF1E6"/>
              </w:rPr>
              <w:t xml:space="preserve">  PRIORITY: HIGH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A transient MinIO error does not leave partial or duplicate objects.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Inject a transient fault during writes.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Simulate 5xx / connection reset on a subset of put operations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Fault injected.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process_date=20260313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Stage retries or fails cleanly (documented behaviour).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Inspect resulting object state.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List keys; verify integrity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No partially-written/duplicate objects remain; on success, one object per filename; on clean failure, state is recoverable by re-run.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TC-005  </w:t>
            </w:r>
            <w:r>
              <w:rPr>
                <w:b/>
                <w:color w:val="23272F"/>
                <w:sz w:val="22"/>
              </w:rPr>
              <w:t>Security — no credential leakage into outputs</w:t>
            </w:r>
          </w:p>
          <w:p>
            <w:pPr>
              <w:spacing w:before="40" w:after="0"/>
            </w:pPr>
            <w:r>
              <w:rPr>
                <w:b/>
                <w:color w:val="6A1B9A"/>
                <w:sz w:val="17"/>
                <w:shd w:val="clear" w:color="auto" w:fill="F3E9FB"/>
              </w:rPr>
              <w:t xml:space="preserve">  SECURITY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B3261E"/>
                <w:sz w:val="17"/>
                <w:shd w:val="clear" w:color="auto" w:fill="FCE9E9"/>
              </w:rPr>
              <w:t xml:space="preserve">  PRIORITY: HIGHEST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MinIO credentials never appear in objects, flags, keys or logs.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 with known credential values configured.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Access key / secret set to recognisable sentinel values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Scan all outputs and logs for the sentinels.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grep object bodies, flag bodies, object keys, run logs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Sentinel credential values are NOT present anywhere in outputs or logs.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TC-006  </w:t>
            </w:r>
            <w:r>
              <w:rPr>
                <w:b/>
                <w:color w:val="23272F"/>
                <w:sz w:val="22"/>
              </w:rPr>
              <w:t>Security — outbound PGP routing excludes *.zip.flag</w:t>
            </w:r>
          </w:p>
          <w:p>
            <w:pPr>
              <w:spacing w:before="40" w:after="0"/>
            </w:pPr>
            <w:r>
              <w:rPr>
                <w:b/>
                <w:color w:val="6A1B9A"/>
                <w:sz w:val="17"/>
                <w:shd w:val="clear" w:color="auto" w:fill="F3E9FB"/>
              </w:rPr>
              <w:t xml:space="preserve">  SECURITY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C2410C"/>
                <w:sz w:val="17"/>
                <w:shd w:val="clear" w:color="auto" w:fill="FFF1E6"/>
              </w:rPr>
              <w:t xml:space="preserve">  PRIORITY: HIGH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The '.zip'-suffix outbound branch must not select flag objects.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an export that emits a flag.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process_date=20260313 with failures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envelope_error_20260313.zip.flag written.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Apply the outbound selection rule keyed on '.zip'.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Predicate: path ends with '.zip'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Flag key ends with '.flag' -&gt; predicate FALSE; flag is not PGP/zip-routed.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TC-007  </w:t>
            </w:r>
            <w:r>
              <w:rPr>
                <w:b/>
                <w:color w:val="23272F"/>
                <w:sz w:val="22"/>
              </w:rPr>
              <w:t>Compatibility — DXV/NetReveal naming &amp; trigger payload</w:t>
            </w:r>
          </w:p>
          <w:p>
            <w:pPr>
              <w:spacing w:before="40" w:after="0"/>
            </w:pPr>
            <w:r>
              <w:rPr>
                <w:b/>
                <w:color w:val="2E3C74"/>
                <w:sz w:val="17"/>
                <w:shd w:val="clear" w:color="auto" w:fill="EAEFFB"/>
              </w:rPr>
              <w:t xml:space="preserve">  NON-FUNCTIONAL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8D6E00"/>
                <w:sz w:val="17"/>
                <w:shd w:val="clear" w:color="auto" w:fill="FFF8E1"/>
              </w:rPr>
              <w:t xml:space="preserve">  PRIORITY: MEDIUM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Flag names and acq_success payload remain backwards compatible.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both a clean and a failing scenario.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One run no failures, one run with failures; process_date=20260313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Both complete.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Verify flag names match the DXV/NetReveal convention.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acq_success_20260313.zip.flag and envelope_error_20260313.zip.flag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Names match exactly; *.zip.flag convention preserved.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Verify the acq_success payload.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Read success flag bytes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Body is exactly a single newline (trigger compatibility preserved).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TC-008  </w:t>
            </w:r>
            <w:r>
              <w:rPr>
                <w:b/>
                <w:color w:val="23272F"/>
                <w:sz w:val="22"/>
              </w:rPr>
              <w:t>Observability — auditable run summary</w:t>
            </w:r>
          </w:p>
          <w:p>
            <w:pPr>
              <w:spacing w:before="40" w:after="0"/>
            </w:pPr>
            <w:r>
              <w:rPr>
                <w:b/>
                <w:color w:val="2E3C74"/>
                <w:sz w:val="17"/>
                <w:shd w:val="clear" w:color="auto" w:fill="EAEFFB"/>
              </w:rPr>
              <w:t xml:space="preserve">  NON-FUNCTIONAL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8D6E00"/>
                <w:sz w:val="17"/>
                <w:shd w:val="clear" w:color="auto" w:fill="FFF8E1"/>
              </w:rPr>
              <w:t xml:space="preserve">  PRIORITY: MEDIUM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The returned dict and logs make the run outcome auditable.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a mixed scenario and capture return value + logs.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Some tables fail, some skipped; process_date=20260313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Review the summary and logs.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result dict + log lines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Outcome is auditable: which tables exported/skipped, object counts, and which flag was emitted are all discernible.</w:t>
            </w:r>
          </w:p>
        </w:tc>
      </w:tr>
    </w:tbl>
    <w:p>
      <w:pPr>
        <w:spacing w:after="40"/>
      </w:pPr>
    </w:p>
    <w:p>
      <w:pPr>
        <w:spacing w:before="200"/>
        <w:pBdr>
          <w:top w:val="single" w:sz="6" w:space="4" w:color="C9D0E0"/>
        </w:pBdr>
      </w:pPr>
      <w:r>
        <w:rPr>
          <w:i/>
          <w:color w:val="6B7280"/>
          <w:sz w:val="16"/>
        </w:rPr>
        <w:t>Generated for the DXV Feedback (Quarantine Export) integration test suite — 2026-06-11.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008" w:right="936" w:bottom="100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4" w:color="C9D0E0"/>
      </w:pBdr>
    </w:pPr>
    <w:r/>
    <w:r>
      <w:rPr>
        <w:color w:val="6B7280"/>
        <w:sz w:val="16"/>
      </w:rPr>
      <w:t xml:space="preserve">DXV-FRE-010  •  Validate non-functional qualities of the quarantine export stage   </w:t>
    </w:r>
    <w:r>
      <w:rPr>
        <w:color w:val="6B7280"/>
        <w:sz w:val="16"/>
      </w:rPr>
      <w:t xml:space="preserve">        Page </w:t>
    </w:r>
    <w:r>
      <w:fldChar w:fldCharType="begin"/>
    </w:r>
    <w:r>
      <w:instrText xml:space="preserve">PAGE</w:instrText>
    </w:r>
    <w:r>
      <w:fldChar w:fldCharType="end"/>
    </w:r>
    <w:r>
      <w:rPr>
        <w:color w:val="6B7280"/>
        <w:sz w:val="16"/>
      </w:rPr>
      <w:t xml:space="preserve"> of </w:t>
    </w:r>
    <w:r>
      <w:fldChar w:fldCharType="begin"/>
    </w:r>
    <w:r>
      <w:instrText xml:space="preserve">NUMPAGES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9AA3B2"/>
        <w:sz w:val="16"/>
      </w:rPr>
      <w:t>DXV — Data Exchange Vault   |   Feedback (Quarantine Export) Test Suite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2327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