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0B2B7F6B" w:rsidR="00A10131" w:rsidRDefault="00311C08" w:rsidP="00A10131">
            <w:pPr>
              <w:pStyle w:val="DocumentTitle"/>
            </w:pPr>
            <w:r>
              <w:t>Data Management</w:t>
            </w:r>
            <w:r w:rsidR="008A239A">
              <w:t>–</w:t>
            </w:r>
            <w:r w:rsidR="00D2145E">
              <w:t xml:space="preserve">Assessment </w:t>
            </w:r>
            <w:r>
              <w:t>1</w:t>
            </w:r>
          </w:p>
          <w:p w14:paraId="4423F3F8" w14:textId="23095EE2" w:rsidR="007940C4" w:rsidRDefault="00D2145E" w:rsidP="00B8629F">
            <w:pPr>
              <w:pStyle w:val="ProjectName"/>
              <w:tabs>
                <w:tab w:val="left" w:pos="7995"/>
              </w:tabs>
            </w:pPr>
            <w:r>
              <w:t>TU060</w:t>
            </w:r>
            <w:r w:rsidR="008A239A">
              <w:t xml:space="preserve"> : </w:t>
            </w:r>
            <w:r w:rsidR="00311C08">
              <w:t xml:space="preserve">Ethics, </w:t>
            </w:r>
            <w:r w:rsidR="00F857F6">
              <w:t>Data</w:t>
            </w:r>
            <w:r w:rsidR="00311C08">
              <w:t xml:space="preserve"> Governance, and Data Privacy Issue in</w:t>
            </w:r>
            <w:r w:rsidR="00796855">
              <w:t xml:space="preserve"> Watchlist Management Software (Commercial)</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48164189" w:rsidR="007940C4" w:rsidRDefault="00311C08" w:rsidP="008A239A">
            <w:pPr>
              <w:pStyle w:val="FPTableLeft"/>
            </w:pPr>
            <w:r>
              <w:rPr>
                <w:sz w:val="32"/>
              </w:rPr>
              <w:t>1</w:t>
            </w:r>
            <w:r w:rsidR="008A239A">
              <w:rPr>
                <w:sz w:val="32"/>
              </w:rPr>
              <w:t>/</w:t>
            </w:r>
            <w:r>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08FDFF69" w14:textId="052E072E" w:rsidR="00F13BDF"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F13BDF">
        <w:rPr>
          <w:noProof/>
        </w:rPr>
        <w:t>1</w:t>
      </w:r>
      <w:r w:rsidR="00F13BDF">
        <w:rPr>
          <w:noProof/>
        </w:rPr>
        <w:tab/>
        <w:t>Introduction</w:t>
      </w:r>
      <w:r w:rsidR="00F13BDF">
        <w:rPr>
          <w:noProof/>
        </w:rPr>
        <w:tab/>
      </w:r>
      <w:r w:rsidR="00F13BDF">
        <w:rPr>
          <w:noProof/>
        </w:rPr>
        <w:fldChar w:fldCharType="begin"/>
      </w:r>
      <w:r w:rsidR="00F13BDF">
        <w:rPr>
          <w:noProof/>
        </w:rPr>
        <w:instrText xml:space="preserve"> PAGEREF _Toc97154781 \h </w:instrText>
      </w:r>
      <w:r w:rsidR="00F13BDF">
        <w:rPr>
          <w:noProof/>
        </w:rPr>
      </w:r>
      <w:r w:rsidR="00F13BDF">
        <w:rPr>
          <w:noProof/>
        </w:rPr>
        <w:fldChar w:fldCharType="separate"/>
      </w:r>
      <w:r w:rsidR="00F13BDF">
        <w:rPr>
          <w:noProof/>
        </w:rPr>
        <w:t>3</w:t>
      </w:r>
      <w:r w:rsidR="00F13BDF">
        <w:rPr>
          <w:noProof/>
        </w:rPr>
        <w:fldChar w:fldCharType="end"/>
      </w:r>
    </w:p>
    <w:p w14:paraId="133C04B0" w14:textId="4A77798A" w:rsidR="00F13BDF" w:rsidRDefault="00F13BDF">
      <w:pPr>
        <w:pStyle w:val="TOC2"/>
        <w:rPr>
          <w:rFonts w:asciiTheme="minorHAnsi" w:eastAsiaTheme="minorEastAsia" w:hAnsiTheme="minorHAnsi" w:cstheme="minorBidi"/>
          <w:noProof/>
          <w:szCs w:val="22"/>
          <w:lang w:val="en-IE" w:eastAsia="en-IE"/>
        </w:rPr>
      </w:pPr>
      <w:r>
        <w:rPr>
          <w:noProof/>
        </w:rPr>
        <w:t>1.1</w:t>
      </w:r>
      <w:r>
        <w:rPr>
          <w:noProof/>
        </w:rPr>
        <w:tab/>
        <w:t>What is Commercial Watchlist Management?</w:t>
      </w:r>
      <w:r>
        <w:rPr>
          <w:noProof/>
        </w:rPr>
        <w:tab/>
      </w:r>
      <w:r>
        <w:rPr>
          <w:noProof/>
        </w:rPr>
        <w:fldChar w:fldCharType="begin"/>
      </w:r>
      <w:r>
        <w:rPr>
          <w:noProof/>
        </w:rPr>
        <w:instrText xml:space="preserve"> PAGEREF _Toc97154782 \h </w:instrText>
      </w:r>
      <w:r>
        <w:rPr>
          <w:noProof/>
        </w:rPr>
      </w:r>
      <w:r>
        <w:rPr>
          <w:noProof/>
        </w:rPr>
        <w:fldChar w:fldCharType="separate"/>
      </w:r>
      <w:r>
        <w:rPr>
          <w:noProof/>
        </w:rPr>
        <w:t>3</w:t>
      </w:r>
      <w:r>
        <w:rPr>
          <w:noProof/>
        </w:rPr>
        <w:fldChar w:fldCharType="end"/>
      </w:r>
    </w:p>
    <w:p w14:paraId="008C877E" w14:textId="24C74040" w:rsidR="00F13BDF" w:rsidRDefault="00F13BDF">
      <w:pPr>
        <w:pStyle w:val="TOC2"/>
        <w:rPr>
          <w:rFonts w:asciiTheme="minorHAnsi" w:eastAsiaTheme="minorEastAsia" w:hAnsiTheme="minorHAnsi" w:cstheme="minorBidi"/>
          <w:noProof/>
          <w:szCs w:val="22"/>
          <w:lang w:val="en-IE" w:eastAsia="en-IE"/>
        </w:rPr>
      </w:pPr>
      <w:r>
        <w:rPr>
          <w:noProof/>
        </w:rPr>
        <w:t>1.2</w:t>
      </w:r>
      <w:r>
        <w:rPr>
          <w:noProof/>
        </w:rPr>
        <w:tab/>
        <w:t>WLM: The Key Ethical and Legal Issues?</w:t>
      </w:r>
      <w:r>
        <w:rPr>
          <w:noProof/>
        </w:rPr>
        <w:tab/>
      </w:r>
      <w:r>
        <w:rPr>
          <w:noProof/>
        </w:rPr>
        <w:fldChar w:fldCharType="begin"/>
      </w:r>
      <w:r>
        <w:rPr>
          <w:noProof/>
        </w:rPr>
        <w:instrText xml:space="preserve"> PAGEREF _Toc97154783 \h </w:instrText>
      </w:r>
      <w:r>
        <w:rPr>
          <w:noProof/>
        </w:rPr>
      </w:r>
      <w:r>
        <w:rPr>
          <w:noProof/>
        </w:rPr>
        <w:fldChar w:fldCharType="separate"/>
      </w:r>
      <w:r>
        <w:rPr>
          <w:noProof/>
        </w:rPr>
        <w:t>4</w:t>
      </w:r>
      <w:r>
        <w:rPr>
          <w:noProof/>
        </w:rPr>
        <w:fldChar w:fldCharType="end"/>
      </w:r>
    </w:p>
    <w:p w14:paraId="2A369F0D" w14:textId="7E26F83F" w:rsidR="00F13BDF" w:rsidRDefault="00F13BDF">
      <w:pPr>
        <w:pStyle w:val="TOC1"/>
        <w:rPr>
          <w:rFonts w:asciiTheme="minorHAnsi" w:eastAsiaTheme="minorEastAsia" w:hAnsiTheme="minorHAnsi" w:cstheme="minorBidi"/>
          <w:b w:val="0"/>
          <w:noProof/>
          <w:color w:val="auto"/>
          <w:szCs w:val="22"/>
          <w:lang w:val="en-IE" w:eastAsia="en-IE"/>
        </w:rPr>
      </w:pPr>
      <w:r>
        <w:rPr>
          <w:noProof/>
        </w:rPr>
        <w:t>2</w:t>
      </w:r>
      <w:r>
        <w:rPr>
          <w:noProof/>
        </w:rPr>
        <w:tab/>
        <w:t>Product: BAE Digital Intelligence NetReveal WLM</w:t>
      </w:r>
      <w:r>
        <w:rPr>
          <w:noProof/>
        </w:rPr>
        <w:tab/>
      </w:r>
      <w:r>
        <w:rPr>
          <w:noProof/>
        </w:rPr>
        <w:fldChar w:fldCharType="begin"/>
      </w:r>
      <w:r>
        <w:rPr>
          <w:noProof/>
        </w:rPr>
        <w:instrText xml:space="preserve"> PAGEREF _Toc97154784 \h </w:instrText>
      </w:r>
      <w:r>
        <w:rPr>
          <w:noProof/>
        </w:rPr>
      </w:r>
      <w:r>
        <w:rPr>
          <w:noProof/>
        </w:rPr>
        <w:fldChar w:fldCharType="separate"/>
      </w:r>
      <w:r>
        <w:rPr>
          <w:noProof/>
        </w:rPr>
        <w:t>6</w:t>
      </w:r>
      <w:r>
        <w:rPr>
          <w:noProof/>
        </w:rPr>
        <w:fldChar w:fldCharType="end"/>
      </w:r>
    </w:p>
    <w:p w14:paraId="0C808AFF" w14:textId="5FD0142B" w:rsidR="00F13BDF" w:rsidRDefault="00F13BDF">
      <w:pPr>
        <w:pStyle w:val="TOC2"/>
        <w:rPr>
          <w:rFonts w:asciiTheme="minorHAnsi" w:eastAsiaTheme="minorEastAsia" w:hAnsiTheme="minorHAnsi" w:cstheme="minorBidi"/>
          <w:noProof/>
          <w:szCs w:val="22"/>
          <w:lang w:val="en-IE" w:eastAsia="en-IE"/>
        </w:rPr>
      </w:pPr>
      <w:r>
        <w:rPr>
          <w:noProof/>
        </w:rPr>
        <w:t>2.1</w:t>
      </w:r>
      <w:r>
        <w:rPr>
          <w:noProof/>
        </w:rPr>
        <w:tab/>
        <w:t>General Overview</w:t>
      </w:r>
      <w:r>
        <w:rPr>
          <w:noProof/>
        </w:rPr>
        <w:tab/>
      </w:r>
      <w:r>
        <w:rPr>
          <w:noProof/>
        </w:rPr>
        <w:fldChar w:fldCharType="begin"/>
      </w:r>
      <w:r>
        <w:rPr>
          <w:noProof/>
        </w:rPr>
        <w:instrText xml:space="preserve"> PAGEREF _Toc97154785 \h </w:instrText>
      </w:r>
      <w:r>
        <w:rPr>
          <w:noProof/>
        </w:rPr>
      </w:r>
      <w:r>
        <w:rPr>
          <w:noProof/>
        </w:rPr>
        <w:fldChar w:fldCharType="separate"/>
      </w:r>
      <w:r>
        <w:rPr>
          <w:noProof/>
        </w:rPr>
        <w:t>6</w:t>
      </w:r>
      <w:r>
        <w:rPr>
          <w:noProof/>
        </w:rPr>
        <w:fldChar w:fldCharType="end"/>
      </w:r>
    </w:p>
    <w:p w14:paraId="3A610C60" w14:textId="5E13F85F" w:rsidR="00F13BDF" w:rsidRDefault="00F13BDF">
      <w:pPr>
        <w:pStyle w:val="TOC1"/>
        <w:rPr>
          <w:rFonts w:asciiTheme="minorHAnsi" w:eastAsiaTheme="minorEastAsia" w:hAnsiTheme="minorHAnsi" w:cstheme="minorBidi"/>
          <w:b w:val="0"/>
          <w:noProof/>
          <w:color w:val="auto"/>
          <w:szCs w:val="22"/>
          <w:lang w:val="en-IE" w:eastAsia="en-IE"/>
        </w:rPr>
      </w:pPr>
      <w:r>
        <w:rPr>
          <w:noProof/>
        </w:rPr>
        <w:t>3</w:t>
      </w:r>
      <w:r>
        <w:rPr>
          <w:noProof/>
        </w:rPr>
        <w:tab/>
        <w:t>First Principles Ethics Test: Watchlist Management</w:t>
      </w:r>
      <w:r>
        <w:rPr>
          <w:noProof/>
        </w:rPr>
        <w:tab/>
      </w:r>
      <w:r>
        <w:rPr>
          <w:noProof/>
        </w:rPr>
        <w:fldChar w:fldCharType="begin"/>
      </w:r>
      <w:r>
        <w:rPr>
          <w:noProof/>
        </w:rPr>
        <w:instrText xml:space="preserve"> PAGEREF _Toc97154786 \h </w:instrText>
      </w:r>
      <w:r>
        <w:rPr>
          <w:noProof/>
        </w:rPr>
      </w:r>
      <w:r>
        <w:rPr>
          <w:noProof/>
        </w:rPr>
        <w:fldChar w:fldCharType="separate"/>
      </w:r>
      <w:r>
        <w:rPr>
          <w:noProof/>
        </w:rPr>
        <w:t>7</w:t>
      </w:r>
      <w:r>
        <w:rPr>
          <w:noProof/>
        </w:rPr>
        <w:fldChar w:fldCharType="end"/>
      </w:r>
    </w:p>
    <w:p w14:paraId="382495C1" w14:textId="1BB8CFB8" w:rsidR="00F13BDF" w:rsidRDefault="00F13BDF">
      <w:pPr>
        <w:pStyle w:val="TOC2"/>
        <w:rPr>
          <w:rFonts w:asciiTheme="minorHAnsi" w:eastAsiaTheme="minorEastAsia" w:hAnsiTheme="minorHAnsi" w:cstheme="minorBidi"/>
          <w:noProof/>
          <w:szCs w:val="22"/>
          <w:lang w:val="en-IE" w:eastAsia="en-IE"/>
        </w:rPr>
      </w:pPr>
      <w:r>
        <w:rPr>
          <w:noProof/>
        </w:rPr>
        <w:t>3.1</w:t>
      </w:r>
      <w:r>
        <w:rPr>
          <w:noProof/>
        </w:rPr>
        <w:tab/>
        <w:t>Purpose of the test</w:t>
      </w:r>
      <w:r>
        <w:rPr>
          <w:noProof/>
        </w:rPr>
        <w:tab/>
      </w:r>
      <w:r>
        <w:rPr>
          <w:noProof/>
        </w:rPr>
        <w:fldChar w:fldCharType="begin"/>
      </w:r>
      <w:r>
        <w:rPr>
          <w:noProof/>
        </w:rPr>
        <w:instrText xml:space="preserve"> PAGEREF _Toc97154787 \h </w:instrText>
      </w:r>
      <w:r>
        <w:rPr>
          <w:noProof/>
        </w:rPr>
      </w:r>
      <w:r>
        <w:rPr>
          <w:noProof/>
        </w:rPr>
        <w:fldChar w:fldCharType="separate"/>
      </w:r>
      <w:r>
        <w:rPr>
          <w:noProof/>
        </w:rPr>
        <w:t>7</w:t>
      </w:r>
      <w:r>
        <w:rPr>
          <w:noProof/>
        </w:rPr>
        <w:fldChar w:fldCharType="end"/>
      </w:r>
    </w:p>
    <w:p w14:paraId="6E91EB38" w14:textId="3F959013" w:rsidR="00F13BDF" w:rsidRDefault="00F13BDF">
      <w:pPr>
        <w:pStyle w:val="TOC2"/>
        <w:rPr>
          <w:rFonts w:asciiTheme="minorHAnsi" w:eastAsiaTheme="minorEastAsia" w:hAnsiTheme="minorHAnsi" w:cstheme="minorBidi"/>
          <w:noProof/>
          <w:szCs w:val="22"/>
          <w:lang w:val="en-IE" w:eastAsia="en-IE"/>
        </w:rPr>
      </w:pPr>
      <w:r>
        <w:rPr>
          <w:noProof/>
        </w:rPr>
        <w:t>3.2</w:t>
      </w:r>
      <w:r>
        <w:rPr>
          <w:noProof/>
        </w:rPr>
        <w:tab/>
        <w:t>Outcome of the test: Watchlist Management</w:t>
      </w:r>
      <w:r>
        <w:rPr>
          <w:noProof/>
        </w:rPr>
        <w:tab/>
      </w:r>
      <w:r>
        <w:rPr>
          <w:noProof/>
        </w:rPr>
        <w:fldChar w:fldCharType="begin"/>
      </w:r>
      <w:r>
        <w:rPr>
          <w:noProof/>
        </w:rPr>
        <w:instrText xml:space="preserve"> PAGEREF _Toc97154788 \h </w:instrText>
      </w:r>
      <w:r>
        <w:rPr>
          <w:noProof/>
        </w:rPr>
      </w:r>
      <w:r>
        <w:rPr>
          <w:noProof/>
        </w:rPr>
        <w:fldChar w:fldCharType="separate"/>
      </w:r>
      <w:r>
        <w:rPr>
          <w:noProof/>
        </w:rPr>
        <w:t>7</w:t>
      </w:r>
      <w:r>
        <w:rPr>
          <w:noProof/>
        </w:rPr>
        <w:fldChar w:fldCharType="end"/>
      </w:r>
    </w:p>
    <w:p w14:paraId="6EF9C8F0" w14:textId="76602C12" w:rsidR="00F13BDF" w:rsidRDefault="00F13BDF">
      <w:pPr>
        <w:pStyle w:val="TOC2"/>
        <w:rPr>
          <w:rFonts w:asciiTheme="minorHAnsi" w:eastAsiaTheme="minorEastAsia" w:hAnsiTheme="minorHAnsi" w:cstheme="minorBidi"/>
          <w:noProof/>
          <w:szCs w:val="22"/>
          <w:lang w:val="en-IE" w:eastAsia="en-IE"/>
        </w:rPr>
      </w:pPr>
      <w:r>
        <w:rPr>
          <w:noProof/>
        </w:rPr>
        <w:t>3.3</w:t>
      </w:r>
      <w:r>
        <w:rPr>
          <w:noProof/>
        </w:rPr>
        <w:tab/>
        <w:t>Other Ethical Theories: Watchlist Management</w:t>
      </w:r>
      <w:r>
        <w:rPr>
          <w:noProof/>
        </w:rPr>
        <w:tab/>
      </w:r>
      <w:r>
        <w:rPr>
          <w:noProof/>
        </w:rPr>
        <w:fldChar w:fldCharType="begin"/>
      </w:r>
      <w:r>
        <w:rPr>
          <w:noProof/>
        </w:rPr>
        <w:instrText xml:space="preserve"> PAGEREF _Toc97154789 \h </w:instrText>
      </w:r>
      <w:r>
        <w:rPr>
          <w:noProof/>
        </w:rPr>
      </w:r>
      <w:r>
        <w:rPr>
          <w:noProof/>
        </w:rPr>
        <w:fldChar w:fldCharType="separate"/>
      </w:r>
      <w:r>
        <w:rPr>
          <w:noProof/>
        </w:rPr>
        <w:t>8</w:t>
      </w:r>
      <w:r>
        <w:rPr>
          <w:noProof/>
        </w:rPr>
        <w:fldChar w:fldCharType="end"/>
      </w:r>
    </w:p>
    <w:p w14:paraId="7F9E9A4B" w14:textId="5D12FAF1" w:rsidR="00F13BDF" w:rsidRDefault="00F13BDF">
      <w:pPr>
        <w:pStyle w:val="TOC1"/>
        <w:rPr>
          <w:rFonts w:asciiTheme="minorHAnsi" w:eastAsiaTheme="minorEastAsia" w:hAnsiTheme="minorHAnsi" w:cstheme="minorBidi"/>
          <w:b w:val="0"/>
          <w:noProof/>
          <w:color w:val="auto"/>
          <w:szCs w:val="22"/>
          <w:lang w:val="en-IE" w:eastAsia="en-IE"/>
        </w:rPr>
      </w:pPr>
      <w:r>
        <w:rPr>
          <w:noProof/>
        </w:rPr>
        <w:t>4</w:t>
      </w:r>
      <w:r>
        <w:rPr>
          <w:noProof/>
        </w:rPr>
        <w:tab/>
        <w:t>NetReveal WLM: Data Management Approach</w:t>
      </w:r>
      <w:r>
        <w:rPr>
          <w:noProof/>
        </w:rPr>
        <w:tab/>
      </w:r>
      <w:r>
        <w:rPr>
          <w:noProof/>
        </w:rPr>
        <w:fldChar w:fldCharType="begin"/>
      </w:r>
      <w:r>
        <w:rPr>
          <w:noProof/>
        </w:rPr>
        <w:instrText xml:space="preserve"> PAGEREF _Toc97154790 \h </w:instrText>
      </w:r>
      <w:r>
        <w:rPr>
          <w:noProof/>
        </w:rPr>
      </w:r>
      <w:r>
        <w:rPr>
          <w:noProof/>
        </w:rPr>
        <w:fldChar w:fldCharType="separate"/>
      </w:r>
      <w:r>
        <w:rPr>
          <w:noProof/>
        </w:rPr>
        <w:t>9</w:t>
      </w:r>
      <w:r>
        <w:rPr>
          <w:noProof/>
        </w:rPr>
        <w:fldChar w:fldCharType="end"/>
      </w:r>
    </w:p>
    <w:p w14:paraId="029219E0" w14:textId="5A6E2C87" w:rsidR="00F13BDF" w:rsidRDefault="00F13BDF">
      <w:pPr>
        <w:pStyle w:val="TOC2"/>
        <w:rPr>
          <w:rFonts w:asciiTheme="minorHAnsi" w:eastAsiaTheme="minorEastAsia" w:hAnsiTheme="minorHAnsi" w:cstheme="minorBidi"/>
          <w:noProof/>
          <w:szCs w:val="22"/>
          <w:lang w:val="en-IE" w:eastAsia="en-IE"/>
        </w:rPr>
      </w:pPr>
      <w:r>
        <w:rPr>
          <w:noProof/>
        </w:rPr>
        <w:t>4.1</w:t>
      </w:r>
      <w:r>
        <w:rPr>
          <w:noProof/>
        </w:rPr>
        <w:tab/>
        <w:t>BAE Systems D.I. Company Policy on Data Governance and Data Privacy</w:t>
      </w:r>
      <w:r>
        <w:rPr>
          <w:noProof/>
        </w:rPr>
        <w:tab/>
      </w:r>
      <w:r>
        <w:rPr>
          <w:noProof/>
        </w:rPr>
        <w:fldChar w:fldCharType="begin"/>
      </w:r>
      <w:r>
        <w:rPr>
          <w:noProof/>
        </w:rPr>
        <w:instrText xml:space="preserve"> PAGEREF _Toc97154791 \h </w:instrText>
      </w:r>
      <w:r>
        <w:rPr>
          <w:noProof/>
        </w:rPr>
      </w:r>
      <w:r>
        <w:rPr>
          <w:noProof/>
        </w:rPr>
        <w:fldChar w:fldCharType="separate"/>
      </w:r>
      <w:r>
        <w:rPr>
          <w:noProof/>
        </w:rPr>
        <w:t>9</w:t>
      </w:r>
      <w:r>
        <w:rPr>
          <w:noProof/>
        </w:rPr>
        <w:fldChar w:fldCharType="end"/>
      </w:r>
    </w:p>
    <w:p w14:paraId="39F745C5" w14:textId="30568FE6" w:rsidR="00F13BDF" w:rsidRDefault="00F13BDF">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Conclusions</w:t>
      </w:r>
      <w:r>
        <w:rPr>
          <w:noProof/>
        </w:rPr>
        <w:tab/>
      </w:r>
      <w:r>
        <w:rPr>
          <w:noProof/>
        </w:rPr>
        <w:fldChar w:fldCharType="begin"/>
      </w:r>
      <w:r>
        <w:rPr>
          <w:noProof/>
        </w:rPr>
        <w:instrText xml:space="preserve"> PAGEREF _Toc97154792 \h </w:instrText>
      </w:r>
      <w:r>
        <w:rPr>
          <w:noProof/>
        </w:rPr>
      </w:r>
      <w:r>
        <w:rPr>
          <w:noProof/>
        </w:rPr>
        <w:fldChar w:fldCharType="separate"/>
      </w:r>
      <w:r>
        <w:rPr>
          <w:noProof/>
        </w:rPr>
        <w:t>11</w:t>
      </w:r>
      <w:r>
        <w:rPr>
          <w:noProof/>
        </w:rPr>
        <w:fldChar w:fldCharType="end"/>
      </w:r>
    </w:p>
    <w:p w14:paraId="5E3C7487" w14:textId="22113A01" w:rsidR="00F13BDF" w:rsidRDefault="00F13BDF">
      <w:pPr>
        <w:pStyle w:val="TOC2"/>
        <w:rPr>
          <w:rFonts w:asciiTheme="minorHAnsi" w:eastAsiaTheme="minorEastAsia" w:hAnsiTheme="minorHAnsi" w:cstheme="minorBidi"/>
          <w:noProof/>
          <w:szCs w:val="22"/>
          <w:lang w:val="en-IE" w:eastAsia="en-IE"/>
        </w:rPr>
      </w:pPr>
      <w:r>
        <w:rPr>
          <w:noProof/>
        </w:rPr>
        <w:t>5.1</w:t>
      </w:r>
      <w:r>
        <w:rPr>
          <w:noProof/>
        </w:rPr>
        <w:tab/>
        <w:t>Conclusion 1</w:t>
      </w:r>
      <w:r>
        <w:rPr>
          <w:noProof/>
        </w:rPr>
        <w:tab/>
      </w:r>
      <w:r>
        <w:rPr>
          <w:noProof/>
        </w:rPr>
        <w:fldChar w:fldCharType="begin"/>
      </w:r>
      <w:r>
        <w:rPr>
          <w:noProof/>
        </w:rPr>
        <w:instrText xml:space="preserve"> PAGEREF _Toc97154793 \h </w:instrText>
      </w:r>
      <w:r>
        <w:rPr>
          <w:noProof/>
        </w:rPr>
      </w:r>
      <w:r>
        <w:rPr>
          <w:noProof/>
        </w:rPr>
        <w:fldChar w:fldCharType="separate"/>
      </w:r>
      <w:r>
        <w:rPr>
          <w:noProof/>
        </w:rPr>
        <w:t>11</w:t>
      </w:r>
      <w:r>
        <w:rPr>
          <w:noProof/>
        </w:rPr>
        <w:fldChar w:fldCharType="end"/>
      </w:r>
    </w:p>
    <w:p w14:paraId="504F4758" w14:textId="23734ADF" w:rsidR="00F13BDF" w:rsidRDefault="00F13BDF">
      <w:pPr>
        <w:pStyle w:val="TOC2"/>
        <w:rPr>
          <w:rFonts w:asciiTheme="minorHAnsi" w:eastAsiaTheme="minorEastAsia" w:hAnsiTheme="minorHAnsi" w:cstheme="minorBidi"/>
          <w:noProof/>
          <w:szCs w:val="22"/>
          <w:lang w:val="en-IE" w:eastAsia="en-IE"/>
        </w:rPr>
      </w:pPr>
      <w:r>
        <w:rPr>
          <w:noProof/>
        </w:rPr>
        <w:t>5.2</w:t>
      </w:r>
      <w:r>
        <w:rPr>
          <w:noProof/>
        </w:rPr>
        <w:tab/>
        <w:t>Conclusion 2</w:t>
      </w:r>
      <w:r>
        <w:rPr>
          <w:noProof/>
        </w:rPr>
        <w:tab/>
      </w:r>
      <w:r>
        <w:rPr>
          <w:noProof/>
        </w:rPr>
        <w:fldChar w:fldCharType="begin"/>
      </w:r>
      <w:r>
        <w:rPr>
          <w:noProof/>
        </w:rPr>
        <w:instrText xml:space="preserve"> PAGEREF _Toc97154794 \h </w:instrText>
      </w:r>
      <w:r>
        <w:rPr>
          <w:noProof/>
        </w:rPr>
      </w:r>
      <w:r>
        <w:rPr>
          <w:noProof/>
        </w:rPr>
        <w:fldChar w:fldCharType="separate"/>
      </w:r>
      <w:r>
        <w:rPr>
          <w:noProof/>
        </w:rPr>
        <w:t>11</w:t>
      </w:r>
      <w:r>
        <w:rPr>
          <w:noProof/>
        </w:rPr>
        <w:fldChar w:fldCharType="end"/>
      </w:r>
    </w:p>
    <w:p w14:paraId="0C70CED1" w14:textId="59FAF6D5" w:rsidR="00F13BDF" w:rsidRDefault="00F13BDF">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_Toc97154795 \h </w:instrText>
      </w:r>
      <w:r>
        <w:rPr>
          <w:noProof/>
        </w:rPr>
      </w:r>
      <w:r>
        <w:rPr>
          <w:noProof/>
        </w:rPr>
        <w:fldChar w:fldCharType="separate"/>
      </w:r>
      <w:r>
        <w:rPr>
          <w:noProof/>
        </w:rPr>
        <w:t>12</w:t>
      </w:r>
      <w:r>
        <w:rPr>
          <w:noProof/>
        </w:rPr>
        <w:fldChar w:fldCharType="end"/>
      </w:r>
    </w:p>
    <w:p w14:paraId="38406A46" w14:textId="5EBAE537"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6E17A8">
        <w:fldChar w:fldCharType="begin"/>
      </w:r>
      <w:r w:rsidR="006E17A8">
        <w:instrText xml:space="preserve"> DOCPROPERTY "EDouble_Sided"  </w:instrText>
      </w:r>
      <w:r w:rsidR="006E17A8">
        <w:fldChar w:fldCharType="separate"/>
      </w:r>
      <w:r w:rsidR="005142E7">
        <w:instrText>N</w:instrText>
      </w:r>
      <w:r w:rsidR="006E17A8">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Default="00796855" w:rsidP="00186441">
      <w:pPr>
        <w:pStyle w:val="Heading1"/>
      </w:pPr>
      <w:bookmarkStart w:id="0" w:name="_Ref97151679"/>
      <w:bookmarkStart w:id="1" w:name="_Toc97154781"/>
      <w:r>
        <w:lastRenderedPageBreak/>
        <w:t>Introduction</w:t>
      </w:r>
      <w:bookmarkEnd w:id="0"/>
      <w:bookmarkEnd w:id="1"/>
    </w:p>
    <w:p w14:paraId="24AC7762" w14:textId="55C0DD1A" w:rsidR="001B504D" w:rsidRPr="001B504D" w:rsidRDefault="00796855" w:rsidP="001B504D">
      <w:pPr>
        <w:pStyle w:val="Heading2"/>
      </w:pPr>
      <w:bookmarkStart w:id="2" w:name="_Toc97154782"/>
      <w:r>
        <w:t xml:space="preserve">What is </w:t>
      </w:r>
      <w:r w:rsidR="00ED08BE">
        <w:t>C</w:t>
      </w:r>
      <w:r>
        <w:t>ommercial Watchlist Management?</w:t>
      </w:r>
      <w:bookmarkEnd w:id="2"/>
    </w:p>
    <w:p w14:paraId="4C80DBFB" w14:textId="4AC5A2CF" w:rsidR="00003D5B" w:rsidRDefault="00ED08BE" w:rsidP="00F01239">
      <w:r>
        <w:t xml:space="preserve">The majority of Financial Intuitions operating in the modern global marketplace are bound by compliance regulations and/or legislation to prevent </w:t>
      </w:r>
      <w:r w:rsidRPr="00003D5B">
        <w:rPr>
          <w:i/>
          <w:iCs/>
        </w:rPr>
        <w:t>money-laundering</w:t>
      </w:r>
      <w:r w:rsidR="00003D5B">
        <w:t xml:space="preserve"> being transacted through their systems. </w:t>
      </w:r>
    </w:p>
    <w:p w14:paraId="3224FAFE" w14:textId="7EA40F95" w:rsidR="00883D8C" w:rsidRDefault="00003D5B" w:rsidP="00F01239">
      <w:pPr>
        <w:rPr>
          <w:lang w:val="ru-RU"/>
        </w:rPr>
      </w:pPr>
      <w:r>
        <w:t xml:space="preserve">A simplistic definition of </w:t>
      </w:r>
      <w:r w:rsidRPr="00003D5B">
        <w:rPr>
          <w:i/>
          <w:iCs/>
        </w:rPr>
        <w:t>Anti-Money Laundering</w:t>
      </w:r>
      <w:r>
        <w:t xml:space="preserve"> (AML) practices in a Financial Institution could be determined as any</w:t>
      </w:r>
      <w:r w:rsidR="00ED08BE">
        <w:t xml:space="preserve"> </w:t>
      </w:r>
      <w:r w:rsidRPr="00003D5B">
        <w:t xml:space="preserve">integrated set of processes and automated system to detect, prevent, and report </w:t>
      </w:r>
      <w:r w:rsidRPr="00003D5B">
        <w:rPr>
          <w:i/>
          <w:iCs/>
        </w:rPr>
        <w:t>restricted</w:t>
      </w:r>
      <w:r w:rsidRPr="00003D5B">
        <w:t xml:space="preserve"> activity in a financial network</w:t>
      </w:r>
      <w:r w:rsidRPr="00003D5B">
        <w:rPr>
          <w:lang w:val="ru-RU"/>
        </w:rPr>
        <w:t>.</w:t>
      </w:r>
    </w:p>
    <w:p w14:paraId="07C013DD" w14:textId="656B2A54" w:rsidR="00003D5B" w:rsidRPr="00003D5B" w:rsidRDefault="00003D5B" w:rsidP="00F01239">
      <w:r>
        <w:t xml:space="preserve">The term ‘restricted’ </w:t>
      </w:r>
      <w:r w:rsidRPr="00003D5B">
        <w:t>can be considered not just suspected criminal or terrorist related transactions, but also activity by ‘Politically Exposed Persons’ (P.E.P) who may be the subject of multi-government sanctions.</w:t>
      </w:r>
      <w:r w:rsidRPr="00003D5B">
        <w:t xml:space="preserve"> </w:t>
      </w:r>
    </w:p>
    <w:p w14:paraId="61DC7F6C" w14:textId="5AE9626A" w:rsidR="0001410C" w:rsidRDefault="00003D5B" w:rsidP="00F01239">
      <w:r>
        <w:t>A</w:t>
      </w:r>
      <w:r w:rsidRPr="00003D5B">
        <w:t xml:space="preserve"> major characteristic of AML systems is the use of various internal and external </w:t>
      </w:r>
      <w:r w:rsidRPr="00003D5B">
        <w:rPr>
          <w:b/>
          <w:bCs/>
        </w:rPr>
        <w:t>Watch Lists</w:t>
      </w:r>
      <w:r w:rsidRPr="00003D5B">
        <w:rPr>
          <w:lang w:val="ru-RU"/>
        </w:rPr>
        <w:t>.</w:t>
      </w:r>
      <w:r w:rsidRPr="00003D5B">
        <w:t xml:space="preserve"> These are data stores that identify specific individuals or companies and are used to influence decisions made by financial institutions</w:t>
      </w:r>
      <w:r w:rsidR="004360E1">
        <w:t>.</w:t>
      </w:r>
    </w:p>
    <w:p w14:paraId="46716209" w14:textId="77777777" w:rsidR="004360E1" w:rsidRDefault="004360E1" w:rsidP="00F01239"/>
    <w:p w14:paraId="097E75CD" w14:textId="7118F387" w:rsidR="004360E1" w:rsidRDefault="004360E1" w:rsidP="00F01239">
      <w:r>
        <w:t xml:space="preserve">This infographic from </w:t>
      </w:r>
      <w:proofErr w:type="spellStart"/>
      <w:r w:rsidRPr="004360E1">
        <w:rPr>
          <w:b/>
          <w:bCs/>
        </w:rPr>
        <w:t>Chartis</w:t>
      </w:r>
      <w:proofErr w:type="spellEnd"/>
      <w:r>
        <w:t xml:space="preserve"> </w:t>
      </w:r>
      <w:r w:rsidRPr="00407FD2">
        <w:rPr>
          <w:b/>
          <w:bCs/>
        </w:rPr>
        <w:t>Research</w:t>
      </w:r>
      <w:r>
        <w:t>, a leading provider of research and analysis for financial risk technology, describes the very high process, and the dependency on Watch Lists</w:t>
      </w:r>
      <w:r w:rsidR="009F5253">
        <w:t xml:space="preserve"> and Watch List Management (WLM) systems</w:t>
      </w:r>
      <w:r>
        <w:t>.</w:t>
      </w:r>
    </w:p>
    <w:p w14:paraId="2B6ADE40" w14:textId="7BD7F0EC" w:rsidR="00003D5B" w:rsidRDefault="00407FD2" w:rsidP="00F01239">
      <w:r>
        <w:rPr>
          <w:noProof/>
        </w:rPr>
        <w:drawing>
          <wp:inline distT="0" distB="0" distL="0" distR="0" wp14:anchorId="264279C8" wp14:editId="3F5D2733">
            <wp:extent cx="5464810" cy="291719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64810" cy="2917190"/>
                    </a:xfrm>
                    <a:prstGeom prst="rect">
                      <a:avLst/>
                    </a:prstGeom>
                  </pic:spPr>
                </pic:pic>
              </a:graphicData>
            </a:graphic>
          </wp:inline>
        </w:drawing>
      </w:r>
    </w:p>
    <w:p w14:paraId="5E0B2A1F" w14:textId="77777777" w:rsidR="004360E1" w:rsidRDefault="004360E1" w:rsidP="00F01239"/>
    <w:p w14:paraId="465B2C3D" w14:textId="77777777" w:rsidR="009F5253" w:rsidRDefault="004360E1" w:rsidP="00F01239">
      <w:r>
        <w:t>This report focus on the use of these Watch Lists by Financial Intuitions in AML systems, and the associated data management challenges</w:t>
      </w:r>
      <w:r w:rsidR="009F5253">
        <w:t xml:space="preserve">. </w:t>
      </w:r>
    </w:p>
    <w:p w14:paraId="6B15FCEA" w14:textId="70992B02" w:rsidR="00003D5B" w:rsidRDefault="009F5253" w:rsidP="00F01239">
      <w:r>
        <w:t xml:space="preserve">Section </w:t>
      </w:r>
      <w:r>
        <w:fldChar w:fldCharType="begin"/>
      </w:r>
      <w:r>
        <w:instrText xml:space="preserve"> REF _Ref97148060 \r \h </w:instrText>
      </w:r>
      <w:r>
        <w:fldChar w:fldCharType="separate"/>
      </w:r>
      <w:r>
        <w:t>1.2</w:t>
      </w:r>
      <w:r>
        <w:fldChar w:fldCharType="end"/>
      </w:r>
      <w:r>
        <w:t xml:space="preserve"> describes the general ethical/legal issues in the AML/WLM domain.</w:t>
      </w:r>
    </w:p>
    <w:p w14:paraId="578AACA2" w14:textId="5A423EE8" w:rsidR="00003D5B" w:rsidRDefault="009F5253" w:rsidP="00F01239">
      <w:r>
        <w:t xml:space="preserve">Section </w:t>
      </w:r>
      <w:r>
        <w:fldChar w:fldCharType="begin"/>
      </w:r>
      <w:r>
        <w:instrText xml:space="preserve"> REF _Ref89975042 \r \h </w:instrText>
      </w:r>
      <w:r>
        <w:fldChar w:fldCharType="separate"/>
      </w:r>
      <w:r>
        <w:t>2</w:t>
      </w:r>
      <w:r>
        <w:fldChar w:fldCharType="end"/>
      </w:r>
      <w:r>
        <w:t xml:space="preserve"> provides a more in-depth view of a vendor product operating in this space – the BAE Systems Digital Intelligence </w:t>
      </w:r>
      <w:r w:rsidRPr="005C1346">
        <w:rPr>
          <w:b/>
          <w:bCs/>
        </w:rPr>
        <w:t>NetReveal</w:t>
      </w:r>
      <w:r>
        <w:t xml:space="preserve"> WLM system.</w:t>
      </w:r>
    </w:p>
    <w:p w14:paraId="2F3676FC" w14:textId="77777777" w:rsidR="009F5253" w:rsidRDefault="009F5253">
      <w:pPr>
        <w:spacing w:after="0" w:line="240" w:lineRule="auto"/>
        <w:ind w:left="0"/>
        <w:rPr>
          <w:b/>
          <w:bCs/>
          <w:iCs/>
          <w:color w:val="3C8D94"/>
          <w:sz w:val="26"/>
          <w:szCs w:val="28"/>
        </w:rPr>
      </w:pPr>
      <w:bookmarkStart w:id="3" w:name="_Ref97148060"/>
      <w:r>
        <w:br w:type="page"/>
      </w:r>
    </w:p>
    <w:p w14:paraId="06053FD2" w14:textId="48408FD4" w:rsidR="00796855" w:rsidRPr="001B504D" w:rsidRDefault="00FC1FCA" w:rsidP="00796855">
      <w:pPr>
        <w:pStyle w:val="Heading2"/>
      </w:pPr>
      <w:bookmarkStart w:id="4" w:name="_Toc97154783"/>
      <w:r>
        <w:lastRenderedPageBreak/>
        <w:t xml:space="preserve">WLM: </w:t>
      </w:r>
      <w:r w:rsidR="00796855">
        <w:t xml:space="preserve">The </w:t>
      </w:r>
      <w:r w:rsidR="00ED08BE">
        <w:t>K</w:t>
      </w:r>
      <w:r w:rsidR="00796855">
        <w:t xml:space="preserve">ey </w:t>
      </w:r>
      <w:r w:rsidR="00ED08BE">
        <w:t>E</w:t>
      </w:r>
      <w:r w:rsidR="00796855">
        <w:t xml:space="preserve">thical and </w:t>
      </w:r>
      <w:r w:rsidR="00ED08BE">
        <w:t>L</w:t>
      </w:r>
      <w:r w:rsidR="00796855">
        <w:t xml:space="preserve">egal </w:t>
      </w:r>
      <w:r w:rsidR="00ED08BE">
        <w:t>I</w:t>
      </w:r>
      <w:r w:rsidR="00796855">
        <w:t>ssues?</w:t>
      </w:r>
      <w:bookmarkEnd w:id="3"/>
      <w:bookmarkEnd w:id="4"/>
    </w:p>
    <w:p w14:paraId="5E4B672D" w14:textId="77777777" w:rsidR="00FC1FCA" w:rsidRPr="00FC1FCA" w:rsidRDefault="00FC1FCA" w:rsidP="00FC1FCA">
      <w:pPr>
        <w:rPr>
          <w:lang w:val="en-IE"/>
        </w:rPr>
      </w:pPr>
      <w:r w:rsidRPr="00FC1FCA">
        <w:rPr>
          <w:lang w:val="en-IE"/>
        </w:rPr>
        <w:t xml:space="preserve">Taking GDPR regulations as an example, inclusion of an individual on a Watch List is, by definition, the recording of special category data. </w:t>
      </w:r>
    </w:p>
    <w:p w14:paraId="5616E820" w14:textId="165DFD2F" w:rsidR="00FC1FCA" w:rsidRDefault="00FC1FCA" w:rsidP="00FC1FCA">
      <w:pPr>
        <w:rPr>
          <w:lang w:val="en-IE"/>
        </w:rPr>
      </w:pPr>
      <w:r>
        <w:rPr>
          <w:lang w:val="en-IE"/>
        </w:rPr>
        <w:t>In general, the use of Watch Lists in AML systems is</w:t>
      </w:r>
      <w:r w:rsidRPr="00FC1FCA">
        <w:rPr>
          <w:lang w:val="en-IE"/>
        </w:rPr>
        <w:t xml:space="preserve"> permitted by international law and controlled by a number of governmental (and non-governmental authorities). For example, Article 6 of GDPR legislation includes the basis for collection and processing personal data for AML purposes.</w:t>
      </w:r>
    </w:p>
    <w:p w14:paraId="2EC6A90D" w14:textId="2BC40313" w:rsidR="00FC1FCA" w:rsidRDefault="00FC1FCA" w:rsidP="00FC1FCA">
      <w:pPr>
        <w:rPr>
          <w:lang w:val="en-IE"/>
        </w:rPr>
      </w:pPr>
      <w:r>
        <w:rPr>
          <w:lang w:val="en-IE"/>
        </w:rPr>
        <w:t>In fact, it would be more correct to say that Financial Institutions are obliged by law, in most cases, to regularly scan their client base and transaction records and proactive detect money-laundering activities.</w:t>
      </w:r>
    </w:p>
    <w:p w14:paraId="19B6C8FF" w14:textId="144990FE" w:rsidR="00FC1FCA" w:rsidRDefault="00FC1FCA" w:rsidP="00FC1FCA">
      <w:pPr>
        <w:rPr>
          <w:lang w:val="en-IE"/>
        </w:rPr>
      </w:pPr>
    </w:p>
    <w:p w14:paraId="654C1625" w14:textId="53D4766F" w:rsidR="00FC1FCA" w:rsidRDefault="00FC1FCA" w:rsidP="00FC1FCA">
      <w:r w:rsidRPr="00FC1FCA">
        <w:t xml:space="preserve">However, </w:t>
      </w:r>
      <w:r>
        <w:t>the implementation of these Watch List systems</w:t>
      </w:r>
      <w:r w:rsidRPr="00FC1FCA">
        <w:t xml:space="preserve"> generates </w:t>
      </w:r>
      <w:r>
        <w:t xml:space="preserve">a number of </w:t>
      </w:r>
      <w:r w:rsidRPr="00FC1FCA">
        <w:t>data management challenges, such as those described</w:t>
      </w:r>
      <w:r>
        <w:t xml:space="preserve"> below.</w:t>
      </w:r>
    </w:p>
    <w:p w14:paraId="538E81EF" w14:textId="1D1B8A37" w:rsidR="00FC1FCA" w:rsidRDefault="00FC1FCA" w:rsidP="00FC1FCA"/>
    <w:p w14:paraId="44921208" w14:textId="22F37E9B" w:rsidR="00FC1FCA" w:rsidRDefault="00350F44" w:rsidP="00FC1FCA">
      <w:pPr>
        <w:pStyle w:val="Heading3"/>
      </w:pPr>
      <w:r>
        <w:t xml:space="preserve">WLM: </w:t>
      </w:r>
      <w:r w:rsidR="00FC1FCA">
        <w:t>Ethics</w:t>
      </w:r>
    </w:p>
    <w:p w14:paraId="194D05AF" w14:textId="04A02D81" w:rsidR="00FC1FCA" w:rsidRPr="00FC1FCA" w:rsidRDefault="00FC1FCA" w:rsidP="00FC1FCA">
      <w:pPr>
        <w:rPr>
          <w:lang w:val="en-IE"/>
        </w:rPr>
      </w:pPr>
      <w:r w:rsidRPr="00FC1FCA">
        <w:rPr>
          <w:lang w:val="en-IE"/>
        </w:rPr>
        <w:t xml:space="preserve">It is good for society as a whole to prevent </w:t>
      </w:r>
      <w:r>
        <w:rPr>
          <w:lang w:val="en-IE"/>
        </w:rPr>
        <w:t>Financial Institutions</w:t>
      </w:r>
      <w:r w:rsidRPr="00FC1FCA">
        <w:rPr>
          <w:lang w:val="en-IE"/>
        </w:rPr>
        <w:t xml:space="preserve"> from facilitating ‘immoral’ business transactions, and to punish those institutions that deliberately, or carelessly, allow such practice</w:t>
      </w:r>
      <w:r>
        <w:rPr>
          <w:lang w:val="en-IE"/>
        </w:rPr>
        <w:t>s</w:t>
      </w:r>
      <w:r w:rsidRPr="00FC1FCA">
        <w:rPr>
          <w:lang w:val="en-IE"/>
        </w:rPr>
        <w:t xml:space="preserve">. </w:t>
      </w:r>
    </w:p>
    <w:p w14:paraId="45901A11" w14:textId="20D2DC45" w:rsidR="00FC1FCA" w:rsidRDefault="00FC1FCA" w:rsidP="00FC1FCA">
      <w:pPr>
        <w:rPr>
          <w:lang w:val="en-IE"/>
        </w:rPr>
      </w:pPr>
      <w:r>
        <w:rPr>
          <w:lang w:val="en-IE"/>
        </w:rPr>
        <w:t xml:space="preserve">However, the use of Watch Lists often deliberately run contrary to many of the recent safeguards introduced for individuals and how personal data is stored. </w:t>
      </w:r>
    </w:p>
    <w:p w14:paraId="4B846E87" w14:textId="02DA5B22" w:rsidR="00FC1FCA" w:rsidRPr="00FC1FCA" w:rsidRDefault="00FC1FCA" w:rsidP="00FC1FCA">
      <w:pPr>
        <w:rPr>
          <w:lang w:val="en-IE"/>
        </w:rPr>
      </w:pPr>
      <w:r w:rsidRPr="00FC1FCA">
        <w:rPr>
          <w:lang w:val="en-IE"/>
        </w:rPr>
        <w:t xml:space="preserve">It goes without saying that individuals rarely ask to </w:t>
      </w:r>
      <w:r w:rsidRPr="00FC1FCA">
        <w:rPr>
          <w:lang w:val="en-IE"/>
        </w:rPr>
        <w:t>be added</w:t>
      </w:r>
      <w:r w:rsidRPr="00FC1FCA">
        <w:rPr>
          <w:lang w:val="en-IE"/>
        </w:rPr>
        <w:t xml:space="preserve"> to a Watch </w:t>
      </w:r>
      <w:r w:rsidR="00350F44" w:rsidRPr="00FC1FCA">
        <w:rPr>
          <w:lang w:val="en-IE"/>
        </w:rPr>
        <w:t>List or</w:t>
      </w:r>
      <w:r w:rsidRPr="00FC1FCA">
        <w:rPr>
          <w:lang w:val="en-IE"/>
        </w:rPr>
        <w:t xml:space="preserve"> give their consent. </w:t>
      </w:r>
    </w:p>
    <w:p w14:paraId="329115AC" w14:textId="6E9DC0C8" w:rsidR="00FC1FCA" w:rsidRPr="00FC1FCA" w:rsidRDefault="00FC1FCA" w:rsidP="00FC1FCA">
      <w:pPr>
        <w:rPr>
          <w:lang w:val="en-IE"/>
        </w:rPr>
      </w:pPr>
      <w:r>
        <w:rPr>
          <w:lang w:val="en-IE"/>
        </w:rPr>
        <w:t>Manu individuals</w:t>
      </w:r>
      <w:r w:rsidRPr="00FC1FCA">
        <w:rPr>
          <w:lang w:val="en-IE"/>
        </w:rPr>
        <w:t xml:space="preserve"> may be unaware of their presence on a Watch List and legislation such as GDPR or the Irish Data Protection Act 2018 give very limited options to uncover inclusion on an EU Watch List, let alone provide an option to be removed.</w:t>
      </w:r>
    </w:p>
    <w:p w14:paraId="09D0F902" w14:textId="77777777" w:rsidR="00FC1FCA" w:rsidRDefault="00FC1FCA" w:rsidP="00FC1FCA">
      <w:pPr>
        <w:rPr>
          <w:lang w:val="en-IE"/>
        </w:rPr>
      </w:pPr>
    </w:p>
    <w:p w14:paraId="6E1BAAD8" w14:textId="6A8AB319" w:rsidR="00FC1FCA" w:rsidRPr="00FC1FCA" w:rsidRDefault="00FC1FCA" w:rsidP="00FC1FCA">
      <w:pPr>
        <w:rPr>
          <w:lang w:val="en-IE"/>
        </w:rPr>
      </w:pPr>
      <w:r>
        <w:rPr>
          <w:lang w:val="en-IE"/>
        </w:rPr>
        <w:t>In addition, n</w:t>
      </w:r>
      <w:r w:rsidRPr="00FC1FCA">
        <w:rPr>
          <w:lang w:val="en-IE"/>
        </w:rPr>
        <w:t>ame matching is not always an exact science</w:t>
      </w:r>
      <w:r w:rsidR="00350F44">
        <w:rPr>
          <w:lang w:val="en-IE"/>
        </w:rPr>
        <w:t>.</w:t>
      </w:r>
      <w:r w:rsidRPr="00FC1FCA">
        <w:rPr>
          <w:lang w:val="en-IE"/>
        </w:rPr>
        <w:t xml:space="preserve"> </w:t>
      </w:r>
      <w:r w:rsidR="00350F44">
        <w:rPr>
          <w:lang w:val="en-IE"/>
        </w:rPr>
        <w:t>Therefore</w:t>
      </w:r>
      <w:r w:rsidRPr="00FC1FCA">
        <w:rPr>
          <w:lang w:val="en-IE"/>
        </w:rPr>
        <w:t>, companies must constantly ensure that ‘Fuzzy’ matching algorithms minimise both false positive and false negative matches.</w:t>
      </w:r>
    </w:p>
    <w:p w14:paraId="383FE371" w14:textId="73EB4F6A" w:rsidR="00796855" w:rsidRDefault="00796855" w:rsidP="00F01239"/>
    <w:p w14:paraId="25529410" w14:textId="60B2B191" w:rsidR="00F05EBB" w:rsidRDefault="00F05EBB" w:rsidP="00F05EBB">
      <w:pPr>
        <w:pStyle w:val="Heading3"/>
      </w:pPr>
      <w:r>
        <w:t>WLM: Data Governance</w:t>
      </w:r>
    </w:p>
    <w:p w14:paraId="1E5C1780" w14:textId="24C643DD" w:rsidR="00F05EBB" w:rsidRPr="00F05EBB" w:rsidRDefault="00F05EBB" w:rsidP="00F05EBB">
      <w:pPr>
        <w:rPr>
          <w:lang w:val="en-IE"/>
        </w:rPr>
      </w:pPr>
      <w:r w:rsidRPr="00F05EBB">
        <w:rPr>
          <w:lang w:val="en-IE"/>
        </w:rPr>
        <w:t xml:space="preserve">WLM systems developers and controllers/processors must ensure (from the C-level downwards) that established, continuous, and evolving policies are in place to keep Watch Lists </w:t>
      </w:r>
      <w:r w:rsidRPr="00F05EBB">
        <w:rPr>
          <w:lang w:val="en-IE"/>
        </w:rPr>
        <w:t>up to date</w:t>
      </w:r>
      <w:r w:rsidRPr="00F05EBB">
        <w:rPr>
          <w:lang w:val="en-IE"/>
        </w:rPr>
        <w:t>.</w:t>
      </w:r>
    </w:p>
    <w:p w14:paraId="1443690E" w14:textId="4C2C881C" w:rsidR="00F05EBB" w:rsidRPr="00F05EBB" w:rsidRDefault="00F05EBB" w:rsidP="00F05EBB">
      <w:pPr>
        <w:rPr>
          <w:lang w:val="en-IE"/>
        </w:rPr>
      </w:pPr>
      <w:r w:rsidRPr="00F05EBB">
        <w:rPr>
          <w:lang w:val="en-IE"/>
        </w:rPr>
        <w:t xml:space="preserve">Every FI must have named staff that can interpret why internal (or vendor) WLM software flagged an individual or transaction against a given </w:t>
      </w:r>
      <w:r w:rsidR="00DA75C0" w:rsidRPr="00F05EBB">
        <w:rPr>
          <w:lang w:val="en-IE"/>
        </w:rPr>
        <w:t>Watch List</w:t>
      </w:r>
      <w:r w:rsidRPr="00F05EBB">
        <w:rPr>
          <w:lang w:val="en-IE"/>
        </w:rPr>
        <w:t>.</w:t>
      </w:r>
    </w:p>
    <w:p w14:paraId="79220CAF" w14:textId="77777777" w:rsidR="00F05EBB" w:rsidRPr="00F05EBB" w:rsidRDefault="00F05EBB" w:rsidP="00F05EBB">
      <w:pPr>
        <w:rPr>
          <w:lang w:val="en-IE"/>
        </w:rPr>
      </w:pPr>
      <w:r w:rsidRPr="00F05EBB">
        <w:rPr>
          <w:lang w:val="en-IE"/>
        </w:rPr>
        <w:t>A named individual, or group of individuals, within an FI must hold responsibility for the reporting of suspicion activity to the relevant regulatory authority. This group must also be aware of the penalty for the FI for failure, by inaction or inability, to comply with these regulations.</w:t>
      </w:r>
    </w:p>
    <w:p w14:paraId="3346F7BE" w14:textId="3DE4D35B" w:rsidR="00F05EBB" w:rsidRDefault="00F05EBB" w:rsidP="00F05EBB">
      <w:pPr>
        <w:pStyle w:val="Heading3"/>
      </w:pPr>
      <w:r>
        <w:lastRenderedPageBreak/>
        <w:t>WLM: Data Privacy</w:t>
      </w:r>
    </w:p>
    <w:p w14:paraId="09D1BB95" w14:textId="6F1B237C" w:rsidR="00F05EBB" w:rsidRDefault="00F05EBB" w:rsidP="00F01239">
      <w:r w:rsidRPr="00F05EBB">
        <w:t>Access to Watch Lists must be restricted to those with appropriate clearance</w:t>
      </w:r>
      <w:r>
        <w:t xml:space="preserve"> both within a Financial Institution, and within the vendor company supplying WLM software. </w:t>
      </w:r>
    </w:p>
    <w:p w14:paraId="0D34957E" w14:textId="7108C6C8" w:rsidR="0001410C" w:rsidRDefault="00F05EBB" w:rsidP="00F01239">
      <w:r w:rsidRPr="00F05EBB">
        <w:t>Watch List data must not be used outside of the intended purpose of preventing money laundering or the funding of illegal activity (a Use Limitation Principle applies).</w:t>
      </w:r>
    </w:p>
    <w:p w14:paraId="5CF074CD" w14:textId="77777777" w:rsidR="00F05EBB" w:rsidRPr="00F05EBB" w:rsidRDefault="00F05EBB" w:rsidP="00F05EBB">
      <w:pPr>
        <w:rPr>
          <w:lang w:val="en-IE"/>
        </w:rPr>
      </w:pPr>
      <w:r>
        <w:t xml:space="preserve">As mentioned above. AML processes will use Watch Lists in ways that differ from the rights that individuals would be guaranteed, or expect, in other domains. For example, </w:t>
      </w:r>
      <w:r w:rsidRPr="00F05EBB">
        <w:rPr>
          <w:lang w:val="en-IE"/>
        </w:rPr>
        <w:t>GDPR Article 17 contains legislation on the ‘</w:t>
      </w:r>
      <w:r w:rsidRPr="00F05EBB">
        <w:rPr>
          <w:i/>
          <w:iCs/>
          <w:lang w:val="en-IE"/>
        </w:rPr>
        <w:t>right to be forgotten</w:t>
      </w:r>
      <w:r w:rsidRPr="00F05EBB">
        <w:rPr>
          <w:lang w:val="en-IE"/>
        </w:rPr>
        <w:t>’. However, the EU’s 4AMLD takes precedence and an FI must record history of suspected suspicious activity for five years. Also, GDPR allows data to be preserved to comply with a ‘legal ruling’, which make it difficult for an individual to be removed from an EU based Watch List.</w:t>
      </w:r>
    </w:p>
    <w:p w14:paraId="78BECE5B" w14:textId="0FBDCD78" w:rsidR="00F05EBB" w:rsidRDefault="00F05EBB" w:rsidP="00F01239"/>
    <w:p w14:paraId="7F485A51" w14:textId="1C73114A" w:rsidR="0001410C" w:rsidRDefault="0001410C" w:rsidP="00D650C3">
      <w:pPr>
        <w:ind w:left="567"/>
      </w:pPr>
    </w:p>
    <w:p w14:paraId="2F37A09B" w14:textId="041939B2" w:rsidR="007E648F" w:rsidRDefault="007E648F" w:rsidP="00F01239"/>
    <w:p w14:paraId="4FBDAB41" w14:textId="77777777" w:rsidR="00F17AB0" w:rsidRDefault="00F17AB0">
      <w:pPr>
        <w:spacing w:after="0" w:line="240" w:lineRule="auto"/>
        <w:ind w:left="0"/>
      </w:pPr>
    </w:p>
    <w:p w14:paraId="3A5FB34E" w14:textId="391383BA" w:rsidR="0009439D" w:rsidRDefault="0009439D">
      <w:pPr>
        <w:spacing w:after="0" w:line="240" w:lineRule="auto"/>
        <w:ind w:left="0"/>
      </w:pPr>
    </w:p>
    <w:p w14:paraId="3CB1416D" w14:textId="7727B7AE" w:rsidR="000F6A58" w:rsidRPr="000F6A58" w:rsidRDefault="000F6A58" w:rsidP="000F6A58"/>
    <w:p w14:paraId="49BE7A2F" w14:textId="2B622D2D" w:rsidR="000F6A58" w:rsidRPr="000F6A58" w:rsidRDefault="000F6A58" w:rsidP="000F6A58"/>
    <w:p w14:paraId="706BD17D" w14:textId="7350A6D0" w:rsidR="000F6A58" w:rsidRPr="000F6A58" w:rsidRDefault="000F6A58" w:rsidP="000F6A58"/>
    <w:p w14:paraId="781C63E2" w14:textId="7430CBB6" w:rsidR="000F6A58" w:rsidRPr="000F6A58" w:rsidRDefault="000F6A58" w:rsidP="000F6A58"/>
    <w:p w14:paraId="0F03F3A4" w14:textId="25A68B0F" w:rsidR="000F6A58" w:rsidRPr="000F6A58" w:rsidRDefault="000F6A58" w:rsidP="000F6A58"/>
    <w:p w14:paraId="013185EF" w14:textId="63EBE03D" w:rsidR="000F6A58" w:rsidRPr="000F6A58" w:rsidRDefault="000F6A58" w:rsidP="000F6A58"/>
    <w:p w14:paraId="6B0669C3" w14:textId="70144ED4" w:rsidR="000F6A58" w:rsidRPr="000F6A58" w:rsidRDefault="000F6A58" w:rsidP="000F6A58"/>
    <w:p w14:paraId="562117EC" w14:textId="4E9F8AC8" w:rsidR="000F6A58" w:rsidRPr="000F6A58" w:rsidRDefault="000F6A58" w:rsidP="000F6A58"/>
    <w:p w14:paraId="599BF086" w14:textId="4E6724AA" w:rsidR="000F6A58" w:rsidRPr="000F6A58" w:rsidRDefault="000F6A58" w:rsidP="000F6A58"/>
    <w:p w14:paraId="65F65B62" w14:textId="371C9F56" w:rsidR="000F6A58" w:rsidRPr="000F6A58" w:rsidRDefault="000F6A58" w:rsidP="000F6A58"/>
    <w:p w14:paraId="60196CD3" w14:textId="4A70B88A" w:rsidR="000F6A58" w:rsidRPr="000F6A58" w:rsidRDefault="000F6A58" w:rsidP="000F6A58"/>
    <w:p w14:paraId="61645076" w14:textId="606F9FE6" w:rsidR="000F6A58" w:rsidRPr="000F6A58" w:rsidRDefault="000F6A58" w:rsidP="000F6A58"/>
    <w:p w14:paraId="35561D03" w14:textId="43A3C97E" w:rsidR="000F6A58" w:rsidRPr="000F6A58" w:rsidRDefault="000F6A58" w:rsidP="000F6A58"/>
    <w:p w14:paraId="7D75B299" w14:textId="275190E5" w:rsidR="000F6A58" w:rsidRPr="000F6A58" w:rsidRDefault="000F6A58" w:rsidP="000F6A58"/>
    <w:p w14:paraId="7F3057A9" w14:textId="7C9FF09E" w:rsidR="000F6A58" w:rsidRPr="000F6A58" w:rsidRDefault="000F6A58" w:rsidP="000F6A58"/>
    <w:p w14:paraId="1EDED1EA" w14:textId="6527C2DD" w:rsidR="000F6A58" w:rsidRPr="000F6A58" w:rsidRDefault="000F6A58" w:rsidP="000F6A58"/>
    <w:p w14:paraId="416B95B7" w14:textId="575B69DE" w:rsidR="000F6A58" w:rsidRPr="000F6A58" w:rsidRDefault="000F6A58" w:rsidP="000F6A58"/>
    <w:p w14:paraId="68F94210" w14:textId="3D68468A" w:rsidR="000F6A58" w:rsidRPr="000F6A58" w:rsidRDefault="000F6A58" w:rsidP="000F6A58"/>
    <w:p w14:paraId="6466F718" w14:textId="5D224130" w:rsidR="000F6A58" w:rsidRPr="000F6A58" w:rsidRDefault="000F6A58" w:rsidP="000F6A58"/>
    <w:p w14:paraId="062BB6BE" w14:textId="560E4481" w:rsidR="000F6A58" w:rsidRPr="000F6A58" w:rsidRDefault="000F6A58" w:rsidP="000F6A58">
      <w:pPr>
        <w:tabs>
          <w:tab w:val="left" w:pos="3195"/>
        </w:tabs>
      </w:pPr>
      <w:r>
        <w:tab/>
      </w:r>
    </w:p>
    <w:p w14:paraId="1148404A" w14:textId="35D0823B" w:rsidR="00921320" w:rsidRDefault="005A4BF6" w:rsidP="00921320">
      <w:pPr>
        <w:pStyle w:val="Heading1"/>
      </w:pPr>
      <w:bookmarkStart w:id="5" w:name="_Ref89975042"/>
      <w:bookmarkStart w:id="6" w:name="_Toc97154784"/>
      <w:r>
        <w:lastRenderedPageBreak/>
        <w:t xml:space="preserve">Product: </w:t>
      </w:r>
      <w:r w:rsidR="00891DC9">
        <w:t xml:space="preserve">BAE </w:t>
      </w:r>
      <w:r>
        <w:t xml:space="preserve">Digital Intelligence </w:t>
      </w:r>
      <w:r w:rsidR="00891DC9">
        <w:t>NetReveal WLM</w:t>
      </w:r>
      <w:bookmarkEnd w:id="5"/>
      <w:bookmarkEnd w:id="6"/>
    </w:p>
    <w:p w14:paraId="1BD703FE" w14:textId="633A2790" w:rsidR="00A82212" w:rsidRDefault="001B504D" w:rsidP="00921320">
      <w:pPr>
        <w:pStyle w:val="Heading2"/>
      </w:pPr>
      <w:bookmarkStart w:id="7" w:name="_Toc97154785"/>
      <w:r>
        <w:t xml:space="preserve">General </w:t>
      </w:r>
      <w:r w:rsidR="00891DC9">
        <w:t>Overview</w:t>
      </w:r>
      <w:bookmarkEnd w:id="7"/>
    </w:p>
    <w:p w14:paraId="0E457891" w14:textId="739EA373" w:rsidR="00891DC9" w:rsidRPr="00891DC9" w:rsidRDefault="00891DC9" w:rsidP="00891DC9">
      <w:pPr>
        <w:rPr>
          <w:lang w:val="en-IE"/>
        </w:rPr>
      </w:pPr>
      <w:bookmarkStart w:id="8" w:name="_Ref26521695"/>
      <w:r w:rsidRPr="00891DC9">
        <w:rPr>
          <w:lang w:val="en-IE"/>
        </w:rPr>
        <w:t xml:space="preserve">The BAE Systems D.I. NetReveal (NR) AML/WLM solution is one of the key </w:t>
      </w:r>
      <w:r w:rsidRPr="00891DC9">
        <w:rPr>
          <w:lang w:val="en-IE"/>
        </w:rPr>
        <w:t>vendors</w:t>
      </w:r>
      <w:r w:rsidRPr="00891DC9">
        <w:rPr>
          <w:lang w:val="en-IE"/>
        </w:rPr>
        <w:t xml:space="preserve"> </w:t>
      </w:r>
      <w:r>
        <w:rPr>
          <w:lang w:val="en-IE"/>
        </w:rPr>
        <w:t xml:space="preserve">providing an offering </w:t>
      </w:r>
      <w:r w:rsidRPr="00891DC9">
        <w:rPr>
          <w:lang w:val="en-IE"/>
        </w:rPr>
        <w:t xml:space="preserve">in this </w:t>
      </w:r>
      <w:r>
        <w:rPr>
          <w:lang w:val="en-IE"/>
        </w:rPr>
        <w:t>c</w:t>
      </w:r>
      <w:r w:rsidRPr="00891DC9">
        <w:rPr>
          <w:lang w:val="en-IE"/>
        </w:rPr>
        <w:t xml:space="preserve">ompliance space for </w:t>
      </w:r>
      <w:r>
        <w:rPr>
          <w:lang w:val="en-IE"/>
        </w:rPr>
        <w:t>Financial Institutions</w:t>
      </w:r>
      <w:r w:rsidRPr="00891DC9">
        <w:rPr>
          <w:lang w:val="en-IE"/>
        </w:rPr>
        <w:t xml:space="preserve">. </w:t>
      </w:r>
      <w:r w:rsidRPr="00891DC9">
        <w:rPr>
          <w:i/>
          <w:iCs/>
          <w:lang w:val="en-IE"/>
        </w:rPr>
        <w:t>(</w:t>
      </w:r>
      <w:hyperlink r:id="rId21" w:history="1">
        <w:r w:rsidRPr="00891DC9">
          <w:rPr>
            <w:rStyle w:val="Hyperlink"/>
            <w:i/>
            <w:iCs/>
            <w:lang w:val="en-IE"/>
          </w:rPr>
          <w:t>https://www.baesystems.com/en-financialservices/solutions/banking-compliance</w:t>
        </w:r>
      </w:hyperlink>
      <w:r w:rsidRPr="00891DC9">
        <w:rPr>
          <w:i/>
          <w:iCs/>
          <w:lang w:val="en-IE"/>
        </w:rPr>
        <w:t>)</w:t>
      </w:r>
    </w:p>
    <w:p w14:paraId="37136047" w14:textId="742860B0" w:rsidR="00D866D3" w:rsidRPr="00B74F8C" w:rsidRDefault="00891DC9" w:rsidP="00125C91">
      <w:pPr>
        <w:rPr>
          <w:b/>
        </w:rPr>
      </w:pPr>
      <w:r>
        <w:rPr>
          <w:b/>
          <w:noProof/>
        </w:rPr>
        <w:drawing>
          <wp:inline distT="0" distB="0" distL="0" distR="0" wp14:anchorId="4C123161" wp14:editId="1A56C1D9">
            <wp:extent cx="5255260" cy="1990725"/>
            <wp:effectExtent l="0" t="0" r="254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255260" cy="1990725"/>
                    </a:xfrm>
                    <a:prstGeom prst="rect">
                      <a:avLst/>
                    </a:prstGeom>
                  </pic:spPr>
                </pic:pic>
              </a:graphicData>
            </a:graphic>
          </wp:inline>
        </w:drawing>
      </w:r>
    </w:p>
    <w:p w14:paraId="5F79F255" w14:textId="4AE6E239" w:rsidR="00125C91" w:rsidRPr="005377DA" w:rsidRDefault="00125C91" w:rsidP="001B504D">
      <w:pPr>
        <w:rPr>
          <w:bCs/>
        </w:rPr>
      </w:pPr>
    </w:p>
    <w:p w14:paraId="16817243" w14:textId="5377173B" w:rsidR="005377DA" w:rsidRDefault="005377DA" w:rsidP="001B504D">
      <w:pPr>
        <w:rPr>
          <w:bCs/>
        </w:rPr>
      </w:pPr>
      <w:r w:rsidRPr="005377DA">
        <w:rPr>
          <w:bCs/>
        </w:rPr>
        <w:t xml:space="preserve">The product is aimed </w:t>
      </w:r>
      <w:r>
        <w:rPr>
          <w:bCs/>
        </w:rPr>
        <w:t>at Tier-1 Financial Institutions that generally favour an on-site deployment on company premises. The client base for this product remains relatively resistant to cloud-based solutions, so the NR WLM system generally fits into an existing ecosystem of in-house company applications that monitor daily business transactions.</w:t>
      </w:r>
    </w:p>
    <w:p w14:paraId="1AC318F0" w14:textId="247111FD" w:rsidR="005377DA" w:rsidRDefault="005377DA" w:rsidP="001B504D">
      <w:pPr>
        <w:rPr>
          <w:bCs/>
        </w:rPr>
      </w:pPr>
      <w:r>
        <w:rPr>
          <w:bCs/>
        </w:rPr>
        <w:t>The primary geographical locations for NR WLM deployments are in North America, EMEA and the Asia Pacific region.</w:t>
      </w:r>
    </w:p>
    <w:p w14:paraId="20CBCE22" w14:textId="77777777" w:rsidR="005377DA" w:rsidRDefault="005377DA" w:rsidP="001B504D">
      <w:pPr>
        <w:rPr>
          <w:bCs/>
        </w:rPr>
      </w:pPr>
    </w:p>
    <w:p w14:paraId="699D04E6" w14:textId="632A2D4A" w:rsidR="005377DA" w:rsidRDefault="005377DA" w:rsidP="005377DA">
      <w:pPr>
        <w:rPr>
          <w:bCs/>
        </w:rPr>
      </w:pPr>
      <w:r>
        <w:rPr>
          <w:bCs/>
        </w:rPr>
        <w:t xml:space="preserve">Taking the example of  EU based clients, </w:t>
      </w:r>
      <w:r w:rsidRPr="005377DA">
        <w:rPr>
          <w:bCs/>
        </w:rPr>
        <w:t xml:space="preserve">Article 28 of GDPR states that data controllers </w:t>
      </w:r>
      <w:r>
        <w:rPr>
          <w:bCs/>
        </w:rPr>
        <w:t xml:space="preserve">(Financial Institutions) </w:t>
      </w:r>
      <w:r w:rsidRPr="005377DA">
        <w:rPr>
          <w:bCs/>
        </w:rPr>
        <w:t>must appoint data processors, like BAE Systems, who can offer and demonstrate “sufficient guarantees” of GDPR compliance – in the area of AML</w:t>
      </w:r>
      <w:r>
        <w:rPr>
          <w:bCs/>
        </w:rPr>
        <w:t>/WLM</w:t>
      </w:r>
      <w:r w:rsidRPr="005377DA">
        <w:rPr>
          <w:bCs/>
        </w:rPr>
        <w:t xml:space="preserve"> in this case.</w:t>
      </w:r>
    </w:p>
    <w:p w14:paraId="01E8081D" w14:textId="6744642F" w:rsidR="005377DA" w:rsidRDefault="005377DA" w:rsidP="005377DA">
      <w:pPr>
        <w:rPr>
          <w:bCs/>
        </w:rPr>
      </w:pPr>
      <w:r w:rsidRPr="005377DA">
        <w:rPr>
          <w:bCs/>
        </w:rPr>
        <w:t xml:space="preserve">Since the NR system processes personal data </w:t>
      </w:r>
      <w:r>
        <w:rPr>
          <w:bCs/>
        </w:rPr>
        <w:t xml:space="preserve">(in Watch Lists) </w:t>
      </w:r>
      <w:r w:rsidRPr="005377DA">
        <w:rPr>
          <w:bCs/>
        </w:rPr>
        <w:t xml:space="preserve">for each client, the GDPR compliance guarantees must be set out </w:t>
      </w:r>
      <w:r>
        <w:rPr>
          <w:bCs/>
        </w:rPr>
        <w:t xml:space="preserve">in advance </w:t>
      </w:r>
      <w:r w:rsidRPr="005377DA">
        <w:rPr>
          <w:bCs/>
        </w:rPr>
        <w:t xml:space="preserve">in the </w:t>
      </w:r>
      <w:r>
        <w:rPr>
          <w:bCs/>
        </w:rPr>
        <w:t xml:space="preserve">product </w:t>
      </w:r>
      <w:r w:rsidRPr="005377DA">
        <w:rPr>
          <w:bCs/>
        </w:rPr>
        <w:t>terms of service agreements.</w:t>
      </w:r>
    </w:p>
    <w:p w14:paraId="45C45370" w14:textId="17C1CCE7" w:rsidR="005377DA" w:rsidRDefault="005377DA" w:rsidP="005377DA">
      <w:pPr>
        <w:rPr>
          <w:bCs/>
        </w:rPr>
      </w:pPr>
    </w:p>
    <w:p w14:paraId="2D7C5373" w14:textId="790366D5" w:rsidR="00EC789D" w:rsidRDefault="00EC789D" w:rsidP="00EC789D">
      <w:pPr>
        <w:rPr>
          <w:bCs/>
          <w:lang w:val="en-IE"/>
        </w:rPr>
      </w:pPr>
      <w:r w:rsidRPr="00EC789D">
        <w:rPr>
          <w:bCs/>
          <w:lang w:val="en-IE"/>
        </w:rPr>
        <w:t>It is important to note that NR AML/WLM solutions, in common with most similar vendor solutions, do not limit name matching to just ‘</w:t>
      </w:r>
      <w:r w:rsidRPr="00EC789D">
        <w:rPr>
          <w:bCs/>
          <w:i/>
          <w:iCs/>
          <w:lang w:val="en-IE"/>
        </w:rPr>
        <w:t>names</w:t>
      </w:r>
      <w:r w:rsidRPr="00EC789D">
        <w:rPr>
          <w:bCs/>
          <w:lang w:val="en-IE"/>
        </w:rPr>
        <w:t>’. Other identifiers can, and must, be used in the matching process, for example DOB, country of birth, names of known associates, etc.</w:t>
      </w:r>
    </w:p>
    <w:p w14:paraId="09808CAD" w14:textId="0FBEEC67" w:rsidR="005377DA" w:rsidRPr="005377DA" w:rsidRDefault="00640394" w:rsidP="005377DA">
      <w:pPr>
        <w:rPr>
          <w:bCs/>
          <w:lang w:val="en-IE"/>
        </w:rPr>
      </w:pPr>
      <w:r>
        <w:rPr>
          <w:bCs/>
          <w:lang w:val="en-IE"/>
        </w:rPr>
        <w:t xml:space="preserve">The NR WLM name screen process provides all the functionality, and associated challenges as described in Section </w:t>
      </w:r>
      <w:r>
        <w:rPr>
          <w:bCs/>
          <w:lang w:val="en-IE"/>
        </w:rPr>
        <w:fldChar w:fldCharType="begin"/>
      </w:r>
      <w:r>
        <w:rPr>
          <w:bCs/>
          <w:lang w:val="en-IE"/>
        </w:rPr>
        <w:instrText xml:space="preserve"> REF _Ref97151679 \r \h </w:instrText>
      </w:r>
      <w:r>
        <w:rPr>
          <w:bCs/>
          <w:lang w:val="en-IE"/>
        </w:rPr>
      </w:r>
      <w:r>
        <w:rPr>
          <w:bCs/>
          <w:lang w:val="en-IE"/>
        </w:rPr>
        <w:fldChar w:fldCharType="separate"/>
      </w:r>
      <w:r>
        <w:rPr>
          <w:bCs/>
          <w:lang w:val="en-IE"/>
        </w:rPr>
        <w:t>1</w:t>
      </w:r>
      <w:r>
        <w:rPr>
          <w:bCs/>
          <w:lang w:val="en-IE"/>
        </w:rPr>
        <w:fldChar w:fldCharType="end"/>
      </w:r>
      <w:r>
        <w:rPr>
          <w:bCs/>
          <w:lang w:val="en-IE"/>
        </w:rPr>
        <w:t xml:space="preserve">of this document. A key characteristic of the NR system is that it must perform the name matching as effectively as possible, but </w:t>
      </w:r>
      <w:r w:rsidRPr="00640394">
        <w:rPr>
          <w:bCs/>
          <w:i/>
          <w:iCs/>
          <w:lang w:val="en-IE"/>
        </w:rPr>
        <w:t>the actual end result of this process is dictated by client themselves</w:t>
      </w:r>
      <w:r>
        <w:rPr>
          <w:bCs/>
          <w:lang w:val="en-IE"/>
        </w:rPr>
        <w:t>. This can result in a decision process to general a suspicious activity report</w:t>
      </w:r>
      <w:r w:rsidR="005E2B47">
        <w:rPr>
          <w:bCs/>
          <w:lang w:val="en-IE"/>
        </w:rPr>
        <w:t xml:space="preserve"> (SAR)</w:t>
      </w:r>
      <w:r>
        <w:rPr>
          <w:bCs/>
          <w:lang w:val="en-IE"/>
        </w:rPr>
        <w:t>, flag a transaction for investigation, or even to automatically block a payment from being authorised.</w:t>
      </w:r>
    </w:p>
    <w:p w14:paraId="15CCDD6E" w14:textId="47D1DC2C" w:rsidR="005377DA" w:rsidRPr="005377DA" w:rsidRDefault="005377DA" w:rsidP="001B504D">
      <w:pPr>
        <w:rPr>
          <w:bCs/>
        </w:rPr>
      </w:pPr>
    </w:p>
    <w:p w14:paraId="572B7CEA" w14:textId="0C0CFE34" w:rsidR="00125C91" w:rsidRDefault="005A4BF6" w:rsidP="00125C91">
      <w:pPr>
        <w:pStyle w:val="Heading1"/>
      </w:pPr>
      <w:bookmarkStart w:id="9" w:name="_Toc97154786"/>
      <w:r>
        <w:lastRenderedPageBreak/>
        <w:t>First Principles Ethics Test: Watchlist Management</w:t>
      </w:r>
      <w:bookmarkEnd w:id="9"/>
    </w:p>
    <w:p w14:paraId="3A63F5F3" w14:textId="19566DCE" w:rsidR="00125C91" w:rsidRDefault="005A4BF6" w:rsidP="00125C91">
      <w:pPr>
        <w:pStyle w:val="Heading2"/>
      </w:pPr>
      <w:bookmarkStart w:id="10" w:name="_Toc97154787"/>
      <w:r>
        <w:t>Purpose of the test</w:t>
      </w:r>
      <w:bookmarkEnd w:id="10"/>
    </w:p>
    <w:p w14:paraId="658B5016" w14:textId="23BF3175" w:rsidR="008D0199" w:rsidRDefault="00125C91" w:rsidP="005A4BF6">
      <w:r>
        <w:t xml:space="preserve">The </w:t>
      </w:r>
    </w:p>
    <w:bookmarkEnd w:id="8"/>
    <w:p w14:paraId="689A6E55" w14:textId="7172E9C0" w:rsidR="003E44EE" w:rsidRDefault="003E44EE">
      <w:pPr>
        <w:spacing w:after="0" w:line="240" w:lineRule="auto"/>
        <w:ind w:left="0"/>
        <w:rPr>
          <w:b/>
          <w:bCs/>
          <w:iCs/>
          <w:color w:val="3C8D94"/>
          <w:sz w:val="26"/>
          <w:szCs w:val="28"/>
        </w:rPr>
      </w:pPr>
    </w:p>
    <w:p w14:paraId="1B8B27C3" w14:textId="12F1FD98" w:rsidR="002349E8" w:rsidRDefault="006C1FC4" w:rsidP="002349E8">
      <w:pPr>
        <w:pStyle w:val="Heading2"/>
      </w:pPr>
      <w:bookmarkStart w:id="11" w:name="_Toc97154788"/>
      <w:r>
        <w:t>Outcome of the test: Watchlist Management</w:t>
      </w:r>
      <w:bookmarkEnd w:id="11"/>
    </w:p>
    <w:p w14:paraId="28C29CD8" w14:textId="177D68ED" w:rsidR="003E44EE" w:rsidRDefault="003E44EE" w:rsidP="003E44EE">
      <w:pPr>
        <w:pStyle w:val="Heading3"/>
      </w:pPr>
      <w:r>
        <w:t>Outcome Overview</w:t>
      </w:r>
    </w:p>
    <w:p w14:paraId="036494BE" w14:textId="21FAACC4" w:rsidR="006C1FC4" w:rsidRPr="006C1FC4" w:rsidRDefault="008D0199" w:rsidP="006C1FC4">
      <w:pPr>
        <w:rPr>
          <w:szCs w:val="22"/>
        </w:rPr>
      </w:pPr>
      <w:proofErr w:type="gramStart"/>
      <w:r w:rsidRPr="006C1FC4">
        <w:rPr>
          <w:szCs w:val="22"/>
        </w:rPr>
        <w:t>As</w:t>
      </w:r>
      <w:r w:rsidR="006C1FC4" w:rsidRPr="006C1FC4">
        <w:rPr>
          <w:szCs w:val="22"/>
        </w:rPr>
        <w:t>..</w:t>
      </w:r>
      <w:proofErr w:type="gramEnd"/>
    </w:p>
    <w:p w14:paraId="2BF4DB21" w14:textId="77777777" w:rsidR="006C1FC4" w:rsidRPr="006C1FC4" w:rsidRDefault="006C1FC4" w:rsidP="006C1FC4">
      <w:pPr>
        <w:rPr>
          <w:szCs w:val="22"/>
          <w:shd w:val="clear" w:color="auto" w:fill="FFFFFF"/>
        </w:rPr>
      </w:pPr>
    </w:p>
    <w:p w14:paraId="255A2EDE" w14:textId="12F983C5" w:rsidR="006C1FC4" w:rsidRDefault="006C1FC4" w:rsidP="003E44EE">
      <w:pPr>
        <w:pStyle w:val="Heading3"/>
        <w:rPr>
          <w:shd w:val="clear" w:color="auto" w:fill="FFFFFF"/>
        </w:rPr>
      </w:pPr>
      <w:r w:rsidRPr="006C1FC4">
        <w:rPr>
          <w:shd w:val="clear" w:color="auto" w:fill="FFFFFF"/>
        </w:rPr>
        <w:t xml:space="preserve">Does it preserve or enhance human dignity?   </w:t>
      </w:r>
    </w:p>
    <w:p w14:paraId="7409131B" w14:textId="5DCA3BFA" w:rsidR="006C1FC4" w:rsidRDefault="003E44EE" w:rsidP="006C1FC4">
      <w:pPr>
        <w:rPr>
          <w:szCs w:val="22"/>
          <w:shd w:val="clear" w:color="auto" w:fill="FFFFFF"/>
        </w:rPr>
      </w:pPr>
      <w:r>
        <w:rPr>
          <w:szCs w:val="22"/>
        </w:rPr>
        <w:t>A..</w:t>
      </w:r>
      <w:r w:rsidR="006C1FC4" w:rsidRPr="006C1FC4">
        <w:rPr>
          <w:szCs w:val="22"/>
        </w:rPr>
        <w:br/>
      </w:r>
    </w:p>
    <w:p w14:paraId="59F3D303" w14:textId="68D95119" w:rsidR="006C1FC4" w:rsidRPr="006C1FC4" w:rsidRDefault="006C1FC4" w:rsidP="003E44EE">
      <w:pPr>
        <w:pStyle w:val="Heading3"/>
        <w:rPr>
          <w:shd w:val="clear" w:color="auto" w:fill="FFFFFF"/>
        </w:rPr>
      </w:pPr>
      <w:r w:rsidRPr="006C1FC4">
        <w:rPr>
          <w:shd w:val="clear" w:color="auto" w:fill="FFFFFF"/>
        </w:rPr>
        <w:t xml:space="preserve">Does it preserve the autonomy of the human?   </w:t>
      </w:r>
    </w:p>
    <w:p w14:paraId="76AD7AFB" w14:textId="243965B9" w:rsidR="00C91A10" w:rsidRDefault="003E44EE" w:rsidP="006C1FC4">
      <w:pPr>
        <w:rPr>
          <w:szCs w:val="22"/>
          <w:shd w:val="clear" w:color="auto" w:fill="FFFFFF"/>
        </w:rPr>
      </w:pPr>
      <w:r>
        <w:rPr>
          <w:szCs w:val="22"/>
        </w:rPr>
        <w:t>A..</w:t>
      </w:r>
      <w:r w:rsidR="006C1FC4" w:rsidRPr="006C1FC4">
        <w:rPr>
          <w:szCs w:val="22"/>
        </w:rPr>
        <w:br/>
      </w:r>
    </w:p>
    <w:p w14:paraId="1AEBA644" w14:textId="77777777" w:rsidR="003E44EE" w:rsidRDefault="006C1FC4" w:rsidP="003E44EE">
      <w:pPr>
        <w:pStyle w:val="Heading3"/>
      </w:pPr>
      <w:r w:rsidRPr="006C1FC4">
        <w:rPr>
          <w:shd w:val="clear" w:color="auto" w:fill="FFFFFF"/>
        </w:rPr>
        <w:t xml:space="preserve">Is the processing necessary and proportionate?  </w:t>
      </w:r>
      <w:r w:rsidRPr="006C1FC4">
        <w:br/>
      </w:r>
    </w:p>
    <w:p w14:paraId="65002BF1" w14:textId="5CF0BF66" w:rsidR="006C1FC4" w:rsidRDefault="003E44EE" w:rsidP="006C1FC4">
      <w:pPr>
        <w:rPr>
          <w:szCs w:val="22"/>
          <w:shd w:val="clear" w:color="auto" w:fill="FFFFFF"/>
        </w:rPr>
      </w:pPr>
      <w:proofErr w:type="gramStart"/>
      <w:r>
        <w:rPr>
          <w:szCs w:val="22"/>
        </w:rPr>
        <w:t>A..</w:t>
      </w:r>
      <w:proofErr w:type="gramEnd"/>
    </w:p>
    <w:p w14:paraId="5C18349C" w14:textId="77777777" w:rsidR="006C1FC4" w:rsidRDefault="006C1FC4" w:rsidP="006C1FC4">
      <w:pPr>
        <w:rPr>
          <w:szCs w:val="22"/>
          <w:shd w:val="clear" w:color="auto" w:fill="FFFFFF"/>
        </w:rPr>
      </w:pPr>
    </w:p>
    <w:p w14:paraId="0C547F24" w14:textId="77777777" w:rsidR="003E44EE" w:rsidRDefault="006C1FC4" w:rsidP="003E44EE">
      <w:pPr>
        <w:pStyle w:val="Heading3"/>
        <w:rPr>
          <w:shd w:val="clear" w:color="auto" w:fill="FFFFFF"/>
        </w:rPr>
      </w:pPr>
      <w:r w:rsidRPr="006C1FC4">
        <w:rPr>
          <w:shd w:val="clear" w:color="auto" w:fill="FFFFFF"/>
        </w:rPr>
        <w:t xml:space="preserve">Does it uphold the common good?  </w:t>
      </w:r>
    </w:p>
    <w:p w14:paraId="74330DAD" w14:textId="209E418D" w:rsidR="006C1FC4" w:rsidRDefault="003E44EE" w:rsidP="006C1FC4">
      <w:pPr>
        <w:rPr>
          <w:szCs w:val="22"/>
          <w:shd w:val="clear" w:color="auto" w:fill="FFFFFF"/>
        </w:rPr>
      </w:pPr>
      <w:r>
        <w:rPr>
          <w:szCs w:val="22"/>
        </w:rPr>
        <w:t>A..</w:t>
      </w:r>
      <w:r w:rsidR="006C1FC4" w:rsidRPr="006C1FC4">
        <w:rPr>
          <w:szCs w:val="22"/>
        </w:rPr>
        <w:br/>
      </w:r>
      <w:r w:rsidR="006C1FC4" w:rsidRPr="006C1FC4">
        <w:rPr>
          <w:szCs w:val="22"/>
          <w:shd w:val="clear" w:color="auto" w:fill="FFFFFF"/>
        </w:rPr>
        <w:t xml:space="preserve">  </w:t>
      </w:r>
      <w:r w:rsidR="006C1FC4" w:rsidRPr="006C1FC4">
        <w:rPr>
          <w:szCs w:val="22"/>
        </w:rPr>
        <w:br/>
      </w:r>
    </w:p>
    <w:p w14:paraId="6EFC3C9E" w14:textId="77777777" w:rsidR="003E44EE" w:rsidRDefault="006C1FC4" w:rsidP="003E44EE">
      <w:pPr>
        <w:pStyle w:val="Heading3"/>
        <w:rPr>
          <w:shd w:val="clear" w:color="auto" w:fill="FFFFFF"/>
        </w:rPr>
      </w:pPr>
      <w:r w:rsidRPr="006C1FC4">
        <w:rPr>
          <w:shd w:val="clear" w:color="auto" w:fill="FFFFFF"/>
        </w:rPr>
        <w:t xml:space="preserve">Does the outcome violate any of these four points?  </w:t>
      </w:r>
    </w:p>
    <w:p w14:paraId="4458F604" w14:textId="5DAE65AB" w:rsidR="006C1FC4" w:rsidRDefault="003E44EE" w:rsidP="006C1FC4">
      <w:pPr>
        <w:rPr>
          <w:szCs w:val="22"/>
          <w:shd w:val="clear" w:color="auto" w:fill="FFFFFF"/>
        </w:rPr>
      </w:pPr>
      <w:r>
        <w:rPr>
          <w:szCs w:val="22"/>
        </w:rPr>
        <w:t>A..</w:t>
      </w:r>
      <w:r w:rsidR="006C1FC4" w:rsidRPr="006C1FC4">
        <w:rPr>
          <w:szCs w:val="22"/>
        </w:rPr>
        <w:br/>
      </w:r>
    </w:p>
    <w:p w14:paraId="6D072E1A" w14:textId="7B619057" w:rsidR="006C1FC4" w:rsidRDefault="003E44EE" w:rsidP="003E44EE">
      <w:pPr>
        <w:pStyle w:val="Heading3"/>
        <w:rPr>
          <w:shd w:val="clear" w:color="auto" w:fill="FFFFFF"/>
        </w:rPr>
      </w:pPr>
      <w:r>
        <w:rPr>
          <w:shd w:val="clear" w:color="auto" w:fill="FFFFFF"/>
        </w:rPr>
        <w:t>How to</w:t>
      </w:r>
      <w:r w:rsidR="006C1FC4" w:rsidRPr="006C1FC4">
        <w:rPr>
          <w:shd w:val="clear" w:color="auto" w:fill="FFFFFF"/>
        </w:rPr>
        <w:t xml:space="preserve"> mitigate </w:t>
      </w:r>
      <w:r>
        <w:rPr>
          <w:shd w:val="clear" w:color="auto" w:fill="FFFFFF"/>
        </w:rPr>
        <w:t>the</w:t>
      </w:r>
      <w:r w:rsidR="006C1FC4" w:rsidRPr="006C1FC4">
        <w:rPr>
          <w:shd w:val="clear" w:color="auto" w:fill="FFFFFF"/>
        </w:rPr>
        <w:t xml:space="preserve"> ethical risk?  </w:t>
      </w:r>
    </w:p>
    <w:p w14:paraId="68EB50BD" w14:textId="26855BAC" w:rsidR="003E44EE" w:rsidRPr="006C1FC4" w:rsidRDefault="003E44EE" w:rsidP="006C1FC4">
      <w:pPr>
        <w:rPr>
          <w:szCs w:val="22"/>
        </w:rPr>
      </w:pPr>
      <w:proofErr w:type="gramStart"/>
      <w:r>
        <w:rPr>
          <w:szCs w:val="22"/>
        </w:rPr>
        <w:t>A..</w:t>
      </w:r>
      <w:proofErr w:type="gramEnd"/>
    </w:p>
    <w:p w14:paraId="52CCE56B" w14:textId="77777777" w:rsidR="006C1FC4" w:rsidRDefault="006C1FC4" w:rsidP="006C1FC4">
      <w:pPr>
        <w:rPr>
          <w:b/>
        </w:rPr>
      </w:pPr>
    </w:p>
    <w:p w14:paraId="7983FA1A" w14:textId="77777777" w:rsidR="003E44EE" w:rsidRDefault="003E44EE">
      <w:pPr>
        <w:spacing w:after="0" w:line="240" w:lineRule="auto"/>
        <w:ind w:left="0"/>
        <w:rPr>
          <w:b/>
          <w:bCs/>
          <w:iCs/>
          <w:color w:val="3C8D94"/>
          <w:sz w:val="26"/>
          <w:szCs w:val="28"/>
        </w:rPr>
      </w:pPr>
      <w:r>
        <w:br w:type="page"/>
      </w:r>
    </w:p>
    <w:p w14:paraId="198A1729" w14:textId="0787A2FA" w:rsidR="006C1FC4" w:rsidRDefault="006C1FC4" w:rsidP="006C1FC4">
      <w:pPr>
        <w:pStyle w:val="Heading2"/>
      </w:pPr>
      <w:bookmarkStart w:id="12" w:name="_Toc97154789"/>
      <w:r>
        <w:lastRenderedPageBreak/>
        <w:t>Other Ethical Theories: Watchlist Management</w:t>
      </w:r>
      <w:bookmarkEnd w:id="12"/>
    </w:p>
    <w:p w14:paraId="61A738D7" w14:textId="77777777" w:rsidR="006C1FC4" w:rsidRDefault="006C1FC4" w:rsidP="006C1FC4">
      <w:r>
        <w:t xml:space="preserve">As </w:t>
      </w:r>
    </w:p>
    <w:p w14:paraId="673C6BBE" w14:textId="77777777" w:rsidR="006C1FC4" w:rsidRDefault="006C1FC4" w:rsidP="006C1FC4"/>
    <w:p w14:paraId="130FD2D9" w14:textId="10DFFCE1" w:rsidR="002349E8" w:rsidRDefault="002349E8" w:rsidP="001B504D">
      <w:pPr>
        <w:rPr>
          <w:b/>
        </w:rPr>
      </w:pPr>
    </w:p>
    <w:p w14:paraId="031843FD" w14:textId="77777777" w:rsidR="004952E4" w:rsidRDefault="004952E4" w:rsidP="004952E4">
      <w:pPr>
        <w:rPr>
          <w:b/>
        </w:rPr>
      </w:pPr>
    </w:p>
    <w:p w14:paraId="54F4EF71" w14:textId="1826A08C" w:rsidR="004952E4" w:rsidRDefault="001A2380" w:rsidP="004952E4">
      <w:pPr>
        <w:pStyle w:val="Heading1"/>
      </w:pPr>
      <w:bookmarkStart w:id="13" w:name="_Toc97154790"/>
      <w:r>
        <w:lastRenderedPageBreak/>
        <w:t>NetReveal WLM</w:t>
      </w:r>
      <w:r w:rsidR="004952E4">
        <w:t>: Data Management Approach</w:t>
      </w:r>
      <w:bookmarkEnd w:id="13"/>
    </w:p>
    <w:p w14:paraId="5392942C" w14:textId="2FE685B1" w:rsidR="004952E4" w:rsidRDefault="001A2380" w:rsidP="004952E4">
      <w:pPr>
        <w:pStyle w:val="Heading2"/>
      </w:pPr>
      <w:bookmarkStart w:id="14" w:name="_Toc97154791"/>
      <w:r>
        <w:t xml:space="preserve">BAE Systems D.I. </w:t>
      </w:r>
      <w:r w:rsidR="004952E4">
        <w:t xml:space="preserve">Company Policy </w:t>
      </w:r>
      <w:r w:rsidR="008226BF">
        <w:t>on</w:t>
      </w:r>
      <w:r w:rsidR="004952E4">
        <w:t xml:space="preserve"> Data Governance and Data Privacy</w:t>
      </w:r>
      <w:bookmarkEnd w:id="14"/>
    </w:p>
    <w:p w14:paraId="394B4FD3" w14:textId="418124C0" w:rsidR="004952E4" w:rsidRDefault="001A2380" w:rsidP="001A2380">
      <w:pPr>
        <w:pStyle w:val="Heading3"/>
      </w:pPr>
      <w:r>
        <w:t>NR: Data Governance Characteristics</w:t>
      </w:r>
    </w:p>
    <w:p w14:paraId="71CF3BEB" w14:textId="043314A5" w:rsidR="001A2380" w:rsidRDefault="001A2380" w:rsidP="001A2380">
      <w:pPr>
        <w:pStyle w:val="ListParagraph"/>
        <w:numPr>
          <w:ilvl w:val="0"/>
          <w:numId w:val="47"/>
        </w:numPr>
      </w:pPr>
      <w:r>
        <w:t xml:space="preserve">The client data and transactions being monitored by a Financial Intuition for AML purposes is never transferred to an external hosted services for name matching by NetReveal. Watch List data is imported </w:t>
      </w:r>
      <w:r w:rsidRPr="001A2380">
        <w:rPr>
          <w:i/>
          <w:iCs/>
        </w:rPr>
        <w:t>into</w:t>
      </w:r>
      <w:r>
        <w:t xml:space="preserve"> the Financial Services systems by NR.</w:t>
      </w:r>
    </w:p>
    <w:p w14:paraId="36ABC0B4" w14:textId="0B2ABB69" w:rsidR="001A2380" w:rsidRDefault="001A2380" w:rsidP="001A2380">
      <w:pPr>
        <w:pStyle w:val="ListParagraph"/>
        <w:ind w:left="1854"/>
      </w:pPr>
    </w:p>
    <w:p w14:paraId="09F0B334" w14:textId="3F770ACE" w:rsidR="001A2380" w:rsidRDefault="001A2380" w:rsidP="001A2380">
      <w:pPr>
        <w:pStyle w:val="ListParagraph"/>
        <w:numPr>
          <w:ilvl w:val="0"/>
          <w:numId w:val="47"/>
        </w:numPr>
      </w:pPr>
      <w:r>
        <w:t xml:space="preserve">Every time the NR WLM application matches a name against a Watch List it generates a ‘score’ that reflects system confidence that the match is correct. These algorithms frequently use ‘Fuzzy’ matching techniques to catch misleading variants in names, such as the use of abbreviations or ethnic spellings. Alerts for investigators will be generated based a given score threshold, and this will determine the eventual </w:t>
      </w:r>
      <w:r w:rsidR="005E2B47">
        <w:t>response.</w:t>
      </w:r>
    </w:p>
    <w:p w14:paraId="236279D5" w14:textId="77777777" w:rsidR="005E2B47" w:rsidRDefault="005E2B47" w:rsidP="005E2B47">
      <w:pPr>
        <w:pStyle w:val="ListParagraph"/>
      </w:pPr>
    </w:p>
    <w:p w14:paraId="4A9F74EF" w14:textId="62CD5953" w:rsidR="005E2B47" w:rsidRPr="005E2B47" w:rsidRDefault="00DA75C0" w:rsidP="005E2B47">
      <w:pPr>
        <w:pStyle w:val="ListParagraph"/>
        <w:numPr>
          <w:ilvl w:val="0"/>
          <w:numId w:val="47"/>
        </w:numPr>
        <w:rPr>
          <w:lang w:val="en-IE"/>
        </w:rPr>
      </w:pPr>
      <w:r>
        <w:t>It is essential that the Watch Lists in use by the NR WLM deployment within a client are kept as up to date as possible[x]. The NR product uses a number of inbuild API routines to download updates from providers such as Dow JOE, BOE, etc as soon as they are available.</w:t>
      </w:r>
    </w:p>
    <w:p w14:paraId="1FD22B1C" w14:textId="77777777" w:rsidR="00D50A98" w:rsidRDefault="00D50A98" w:rsidP="004952E4"/>
    <w:p w14:paraId="33C4274A" w14:textId="1FDA96A6" w:rsidR="001A2380" w:rsidRDefault="00DD005E" w:rsidP="00D50A98">
      <w:pPr>
        <w:pStyle w:val="Heading3"/>
      </w:pPr>
      <w:r>
        <w:t>NR: Data Ethics</w:t>
      </w:r>
      <w:r w:rsidR="00CE6830">
        <w:t xml:space="preserve"> + Privacy</w:t>
      </w:r>
      <w:r>
        <w:t xml:space="preserve"> Characteristics</w:t>
      </w:r>
    </w:p>
    <w:p w14:paraId="44A46B13" w14:textId="1D3A419F" w:rsidR="00D50A98" w:rsidRPr="00D50A98" w:rsidRDefault="00D50A98" w:rsidP="00D50A98">
      <w:pPr>
        <w:pStyle w:val="ListParagraph"/>
        <w:numPr>
          <w:ilvl w:val="0"/>
          <w:numId w:val="49"/>
        </w:numPr>
        <w:rPr>
          <w:lang w:val="en-IE"/>
        </w:rPr>
      </w:pPr>
      <w:r w:rsidRPr="00D50A98">
        <w:t>Every new NR product release delivers refinements to name matching algorithms to reduce false positive and false negative results.</w:t>
      </w:r>
      <w:r>
        <w:t xml:space="preserve"> This cycle of innovation is essential because:</w:t>
      </w:r>
    </w:p>
    <w:p w14:paraId="5EF42150" w14:textId="77777777" w:rsidR="00D50A98" w:rsidRPr="00D50A98" w:rsidRDefault="00D50A98" w:rsidP="00D50A98">
      <w:pPr>
        <w:pStyle w:val="ListParagraph"/>
        <w:ind w:left="1854"/>
        <w:rPr>
          <w:lang w:val="en-IE"/>
        </w:rPr>
      </w:pPr>
    </w:p>
    <w:p w14:paraId="72AC9363" w14:textId="3BAB204A" w:rsidR="00D50A98" w:rsidRPr="00D50A98" w:rsidRDefault="00D50A98" w:rsidP="00D50A98">
      <w:pPr>
        <w:pStyle w:val="ListParagraph"/>
        <w:numPr>
          <w:ilvl w:val="1"/>
          <w:numId w:val="49"/>
        </w:numPr>
        <w:rPr>
          <w:lang w:val="en-IE"/>
        </w:rPr>
      </w:pPr>
      <w:r w:rsidRPr="00D50A98">
        <w:rPr>
          <w:i/>
          <w:iCs/>
        </w:rPr>
        <w:t xml:space="preserve">A false positive result generates unnecessary, and expensive, workloads for company investigators and may unfairly </w:t>
      </w:r>
      <w:r>
        <w:rPr>
          <w:i/>
          <w:iCs/>
        </w:rPr>
        <w:t xml:space="preserve">block or delay a service to a </w:t>
      </w:r>
      <w:r w:rsidRPr="00D50A98">
        <w:rPr>
          <w:i/>
          <w:iCs/>
        </w:rPr>
        <w:t xml:space="preserve"> customer.</w:t>
      </w:r>
      <w:r>
        <w:rPr>
          <w:i/>
          <w:iCs/>
        </w:rPr>
        <w:t xml:space="preserve"> For this reason, Tier-1 </w:t>
      </w:r>
      <w:r>
        <w:rPr>
          <w:i/>
          <w:iCs/>
        </w:rPr>
        <w:t>Financial Institution</w:t>
      </w:r>
      <w:r>
        <w:rPr>
          <w:i/>
          <w:iCs/>
        </w:rPr>
        <w:t xml:space="preserve">s often have a global workforce of AML/Fraud investigators that number in the tens of thousands. False </w:t>
      </w:r>
      <w:r w:rsidR="00820ECD">
        <w:rPr>
          <w:i/>
          <w:iCs/>
        </w:rPr>
        <w:t>red flags</w:t>
      </w:r>
      <w:r>
        <w:rPr>
          <w:i/>
          <w:iCs/>
        </w:rPr>
        <w:t xml:space="preserve"> for AML can be very labour intensive to assess manually.</w:t>
      </w:r>
    </w:p>
    <w:p w14:paraId="03908FAF" w14:textId="77777777" w:rsidR="00D50A98" w:rsidRPr="00D50A98" w:rsidRDefault="00D50A98" w:rsidP="00D50A98">
      <w:pPr>
        <w:pStyle w:val="ListParagraph"/>
        <w:ind w:left="2574"/>
        <w:rPr>
          <w:lang w:val="en-IE"/>
        </w:rPr>
      </w:pPr>
    </w:p>
    <w:p w14:paraId="619F34D9" w14:textId="6746D283" w:rsidR="00D50A98" w:rsidRPr="00D50A98" w:rsidRDefault="00D50A98" w:rsidP="00D50A98">
      <w:pPr>
        <w:pStyle w:val="ListParagraph"/>
        <w:numPr>
          <w:ilvl w:val="1"/>
          <w:numId w:val="49"/>
        </w:numPr>
        <w:rPr>
          <w:lang w:val="en-IE"/>
        </w:rPr>
      </w:pPr>
      <w:r w:rsidRPr="00D50A98">
        <w:rPr>
          <w:i/>
          <w:iCs/>
        </w:rPr>
        <w:t xml:space="preserve">The much greater ethical concern is a false negative that fails to capture restricted activity for which the </w:t>
      </w:r>
      <w:r>
        <w:rPr>
          <w:i/>
          <w:iCs/>
        </w:rPr>
        <w:t>Financial Institution</w:t>
      </w:r>
      <w:r w:rsidRPr="00D50A98">
        <w:rPr>
          <w:i/>
          <w:iCs/>
        </w:rPr>
        <w:t xml:space="preserve"> is legally, and morally, bound to intercept.</w:t>
      </w:r>
      <w:r>
        <w:rPr>
          <w:i/>
          <w:iCs/>
        </w:rPr>
        <w:t xml:space="preserve"> Aside from the ethical imperative to intercept illegal transfer of funds, the fines for a company that fails to implement reasonable AML safeguards can run into the millions (or billions) of Euros.</w:t>
      </w:r>
    </w:p>
    <w:p w14:paraId="31B03540" w14:textId="29626AAC" w:rsidR="00D50A98" w:rsidRDefault="00D50A98" w:rsidP="00D50A98">
      <w:pPr>
        <w:pStyle w:val="ListParagraph"/>
        <w:ind w:left="1854"/>
        <w:rPr>
          <w:lang w:val="en-IE"/>
        </w:rPr>
      </w:pPr>
    </w:p>
    <w:p w14:paraId="3FA2FEF5" w14:textId="77777777" w:rsidR="00D50A98" w:rsidRPr="00D50A98" w:rsidRDefault="00D50A98" w:rsidP="00D50A98">
      <w:pPr>
        <w:pStyle w:val="ListParagraph"/>
        <w:ind w:left="1854"/>
        <w:rPr>
          <w:lang w:val="en-IE"/>
        </w:rPr>
      </w:pPr>
    </w:p>
    <w:p w14:paraId="54DFB1A3" w14:textId="41A118CC" w:rsidR="00D50A98" w:rsidRDefault="00D50A98" w:rsidP="00EB2BBC">
      <w:pPr>
        <w:pStyle w:val="ListParagraph"/>
        <w:numPr>
          <w:ilvl w:val="0"/>
          <w:numId w:val="49"/>
        </w:numPr>
        <w:rPr>
          <w:lang w:val="en-IE"/>
        </w:rPr>
      </w:pPr>
      <w:r w:rsidRPr="00D50A98">
        <w:rPr>
          <w:lang w:val="en-IE"/>
        </w:rPr>
        <w:t xml:space="preserve">In line with GDPR recommendations, NR WLM algorithms do not include ethnicity, sexual orientation, or religion in the name matching process. </w:t>
      </w:r>
    </w:p>
    <w:p w14:paraId="5C41284B" w14:textId="77777777" w:rsidR="00D50A98" w:rsidRPr="00D50A98" w:rsidRDefault="00D50A98" w:rsidP="00D50A98">
      <w:pPr>
        <w:pStyle w:val="ListParagraph"/>
        <w:ind w:left="1854"/>
        <w:rPr>
          <w:lang w:val="en-IE"/>
        </w:rPr>
      </w:pPr>
    </w:p>
    <w:p w14:paraId="775BF009" w14:textId="1C17CD93" w:rsidR="00D50A98" w:rsidRDefault="00D50A98" w:rsidP="00D50A98">
      <w:pPr>
        <w:pStyle w:val="ListParagraph"/>
        <w:numPr>
          <w:ilvl w:val="0"/>
          <w:numId w:val="49"/>
        </w:numPr>
        <w:spacing w:after="0" w:line="240" w:lineRule="auto"/>
      </w:pPr>
      <w:r w:rsidRPr="00D50A98">
        <w:t xml:space="preserve">GDPR legislation requires that access to PII is restricted to only those with a legitimate need to process the data. It is the subject of current debate that this may </w:t>
      </w:r>
      <w:r>
        <w:t>restrict the activity of</w:t>
      </w:r>
      <w:r w:rsidRPr="00D50A98">
        <w:t xml:space="preserve"> software engineers and testers who develop NR WLM software. This is an EU industry wide challenge, for which a definitive ruling has not yet been made.</w:t>
      </w:r>
      <w:r>
        <w:br w:type="page"/>
      </w:r>
    </w:p>
    <w:p w14:paraId="2F3EA897" w14:textId="45B2CC7F" w:rsidR="004952E4" w:rsidRDefault="001A2380" w:rsidP="00D50A98">
      <w:pPr>
        <w:pStyle w:val="Heading3"/>
      </w:pPr>
      <w:r>
        <w:lastRenderedPageBreak/>
        <w:t xml:space="preserve">NR WLM: </w:t>
      </w:r>
      <w:r w:rsidR="004952E4">
        <w:t xml:space="preserve">Data Management </w:t>
      </w:r>
      <w:r w:rsidR="008226BF">
        <w:t>R</w:t>
      </w:r>
      <w:r w:rsidR="004952E4">
        <w:t xml:space="preserve">ecommendations </w:t>
      </w:r>
    </w:p>
    <w:p w14:paraId="11D6639A" w14:textId="2A7FD9E0" w:rsidR="004952E4" w:rsidRDefault="005E2B47" w:rsidP="004952E4">
      <w:r>
        <w:t>Looking over the brochure ware</w:t>
      </w:r>
      <w:r w:rsidR="004952E4">
        <w:t xml:space="preserve"> </w:t>
      </w:r>
      <w:r>
        <w:t>provided by BAE Systems, along with general industry and ethical concerns about the processes of commercial Watch List management, I would suggest the following recommendations;</w:t>
      </w:r>
    </w:p>
    <w:p w14:paraId="05D63188" w14:textId="506F0CEE" w:rsidR="005E2B47" w:rsidRDefault="005E2B47" w:rsidP="004952E4"/>
    <w:p w14:paraId="18192248" w14:textId="18456AF7" w:rsidR="009879EE" w:rsidRPr="009879EE" w:rsidRDefault="00000050" w:rsidP="009879EE">
      <w:pPr>
        <w:pStyle w:val="ListParagraph"/>
        <w:numPr>
          <w:ilvl w:val="0"/>
          <w:numId w:val="48"/>
        </w:numPr>
        <w:rPr>
          <w:lang w:val="en-IE"/>
        </w:rPr>
      </w:pPr>
      <w:r>
        <w:rPr>
          <w:lang w:val="en-IE"/>
        </w:rPr>
        <w:t xml:space="preserve">Fuzzy name matching algorithms have become increasingly sophisticated in the last decade, but the rate of false positives generated by systems such as NR WLM is a constant concern for Financial Institutions. Advances in Machine Learning techniques for </w:t>
      </w:r>
      <w:r w:rsidR="009879EE">
        <w:rPr>
          <w:lang w:val="en-IE"/>
        </w:rPr>
        <w:t xml:space="preserve">scoring </w:t>
      </w:r>
      <w:r>
        <w:rPr>
          <w:lang w:val="en-IE"/>
        </w:rPr>
        <w:t>name match</w:t>
      </w:r>
      <w:r w:rsidR="009879EE">
        <w:rPr>
          <w:lang w:val="en-IE"/>
        </w:rPr>
        <w:t>es</w:t>
      </w:r>
      <w:r>
        <w:rPr>
          <w:lang w:val="en-IE"/>
        </w:rPr>
        <w:t xml:space="preserve"> are an emerging trend in this area, and the NR product needs to continue to incorporate these types of innovations.</w:t>
      </w:r>
    </w:p>
    <w:p w14:paraId="43C0449F" w14:textId="77777777" w:rsidR="00000050" w:rsidRDefault="00000050" w:rsidP="00000050">
      <w:pPr>
        <w:pStyle w:val="ListParagraph"/>
        <w:ind w:left="1854"/>
        <w:rPr>
          <w:lang w:val="en-IE"/>
        </w:rPr>
      </w:pPr>
    </w:p>
    <w:p w14:paraId="0D64040D" w14:textId="7F8C536B" w:rsidR="00B505BF" w:rsidRDefault="00B505BF" w:rsidP="00B505BF">
      <w:pPr>
        <w:pStyle w:val="ListParagraph"/>
        <w:numPr>
          <w:ilvl w:val="0"/>
          <w:numId w:val="48"/>
        </w:numPr>
        <w:rPr>
          <w:lang w:val="en-IE"/>
        </w:rPr>
      </w:pPr>
      <w:r w:rsidRPr="00D50A98">
        <w:rPr>
          <w:lang w:val="en-IE"/>
        </w:rPr>
        <w:t xml:space="preserve">GDPR critics have complained that applications like NR make it relatively easy to infer </w:t>
      </w:r>
      <w:r>
        <w:rPr>
          <w:lang w:val="en-IE"/>
        </w:rPr>
        <w:t xml:space="preserve">restricted </w:t>
      </w:r>
      <w:r w:rsidRPr="00D50A98">
        <w:rPr>
          <w:lang w:val="en-IE"/>
        </w:rPr>
        <w:t>PII data</w:t>
      </w:r>
      <w:r>
        <w:rPr>
          <w:lang w:val="en-IE"/>
        </w:rPr>
        <w:t xml:space="preserve"> such as ethnicity or sexual orientation</w:t>
      </w:r>
      <w:r w:rsidRPr="00D50A98">
        <w:rPr>
          <w:lang w:val="en-IE"/>
        </w:rPr>
        <w:t xml:space="preserve"> from their WLM processes.</w:t>
      </w:r>
      <w:r>
        <w:rPr>
          <w:lang w:val="en-IE"/>
        </w:rPr>
        <w:t xml:space="preserve"> There is a balancing act involved in ensuring that the criteria for a name matching score is clearly understood, but not also allowing peripheral assumptions to be made about the individual being investigated. This is a requirement that NR WLM Product Owners should attempt to address in later versions of the product.</w:t>
      </w:r>
    </w:p>
    <w:p w14:paraId="73661E1C" w14:textId="77777777" w:rsidR="00B505BF" w:rsidRPr="00B505BF" w:rsidRDefault="00B505BF" w:rsidP="00B505BF">
      <w:pPr>
        <w:pStyle w:val="ListParagraph"/>
        <w:ind w:left="1854"/>
        <w:rPr>
          <w:lang w:val="en-IE"/>
        </w:rPr>
      </w:pPr>
    </w:p>
    <w:p w14:paraId="5D14DADB" w14:textId="00D8283D" w:rsidR="005E2B47" w:rsidRPr="00820ECD" w:rsidRDefault="005E2B47" w:rsidP="005E2B47">
      <w:pPr>
        <w:pStyle w:val="ListParagraph"/>
        <w:numPr>
          <w:ilvl w:val="0"/>
          <w:numId w:val="48"/>
        </w:numPr>
        <w:rPr>
          <w:lang w:val="en-IE"/>
        </w:rPr>
      </w:pPr>
      <w:r w:rsidRPr="005E2B47">
        <w:t xml:space="preserve">The NR </w:t>
      </w:r>
      <w:r>
        <w:t>WLM application</w:t>
      </w:r>
      <w:r w:rsidRPr="005E2B47">
        <w:t>, a</w:t>
      </w:r>
      <w:r>
        <w:t>long with supporting</w:t>
      </w:r>
      <w:r w:rsidRPr="005E2B47">
        <w:t xml:space="preserve"> deployment consultant</w:t>
      </w:r>
      <w:r>
        <w:t>s</w:t>
      </w:r>
      <w:r w:rsidRPr="005E2B47">
        <w:t xml:space="preserve"> and </w:t>
      </w:r>
      <w:r>
        <w:t>services</w:t>
      </w:r>
      <w:r w:rsidRPr="005E2B47">
        <w:t xml:space="preserve"> engineers, act as a processor of Watch List data but do not control the end result of the name matching process.</w:t>
      </w:r>
      <w:r>
        <w:t xml:space="preserve"> This is an arrangement that must remain in place</w:t>
      </w:r>
      <w:r w:rsidR="00F2145B">
        <w:t xml:space="preserve"> to avoid ambiguity around who is ultimately responsible for the final </w:t>
      </w:r>
      <w:r w:rsidR="00000050">
        <w:t>decisions made by an AML process</w:t>
      </w:r>
      <w:r>
        <w:t xml:space="preserve">. </w:t>
      </w:r>
    </w:p>
    <w:p w14:paraId="2D571DB4" w14:textId="77777777" w:rsidR="005E2B47" w:rsidRPr="005E2B47" w:rsidRDefault="005E2B47" w:rsidP="005E2B47">
      <w:pPr>
        <w:pStyle w:val="ListParagraph"/>
        <w:rPr>
          <w:lang w:val="en-IE"/>
        </w:rPr>
      </w:pPr>
    </w:p>
    <w:p w14:paraId="6789D1EB" w14:textId="5CDB067C" w:rsidR="005E2B47" w:rsidRDefault="005E2B47" w:rsidP="005E2B47">
      <w:pPr>
        <w:pStyle w:val="ListParagraph"/>
        <w:numPr>
          <w:ilvl w:val="0"/>
          <w:numId w:val="48"/>
        </w:numPr>
        <w:rPr>
          <w:lang w:val="en-IE"/>
        </w:rPr>
      </w:pPr>
      <w:r>
        <w:rPr>
          <w:lang w:val="en-IE"/>
        </w:rPr>
        <w:t>Although</w:t>
      </w:r>
      <w:r w:rsidRPr="005E2B47">
        <w:rPr>
          <w:lang w:val="en-IE"/>
        </w:rPr>
        <w:t xml:space="preserve"> GDPR does allow a </w:t>
      </w:r>
      <w:r>
        <w:rPr>
          <w:lang w:val="en-IE"/>
        </w:rPr>
        <w:t xml:space="preserve">Financial Intuition </w:t>
      </w:r>
      <w:r w:rsidRPr="005E2B47">
        <w:rPr>
          <w:lang w:val="en-IE"/>
        </w:rPr>
        <w:t>to configure the NR system to make automatic decisions based on a Watch List match</w:t>
      </w:r>
      <w:r>
        <w:rPr>
          <w:lang w:val="en-IE"/>
        </w:rPr>
        <w:t>, it must always be clear that the client company (and named people within that company) are responsible for the actual end decisions made.</w:t>
      </w:r>
    </w:p>
    <w:p w14:paraId="18FB0D9C" w14:textId="77777777" w:rsidR="00B505BF" w:rsidRDefault="00B505BF" w:rsidP="00B505BF">
      <w:pPr>
        <w:pStyle w:val="ListParagraph"/>
        <w:ind w:left="1854"/>
        <w:rPr>
          <w:lang w:val="en-IE"/>
        </w:rPr>
      </w:pPr>
    </w:p>
    <w:p w14:paraId="20EAFDE6" w14:textId="721B3632" w:rsidR="00B505BF" w:rsidRDefault="00B505BF" w:rsidP="00B505BF">
      <w:pPr>
        <w:pStyle w:val="ListParagraph"/>
        <w:numPr>
          <w:ilvl w:val="0"/>
          <w:numId w:val="48"/>
        </w:numPr>
        <w:rPr>
          <w:lang w:val="en-IE"/>
        </w:rPr>
      </w:pPr>
      <w:r w:rsidRPr="005E2B47">
        <w:rPr>
          <w:lang w:val="en-IE"/>
        </w:rPr>
        <w:t xml:space="preserve">The content of the Watch Lists, including supported internal watch lists, </w:t>
      </w:r>
      <w:r>
        <w:rPr>
          <w:lang w:val="en-IE"/>
        </w:rPr>
        <w:t>must remain</w:t>
      </w:r>
      <w:r w:rsidRPr="005E2B47">
        <w:rPr>
          <w:lang w:val="en-IE"/>
        </w:rPr>
        <w:t xml:space="preserve"> the responsibility of the provider – not the vendor (NR in this case).</w:t>
      </w:r>
      <w:r>
        <w:rPr>
          <w:lang w:val="en-IE"/>
        </w:rPr>
        <w:t xml:space="preserve"> This ensures there is no ambiguity as to where the responsibility for the inclusion of individuals on a Watch List resides.</w:t>
      </w:r>
    </w:p>
    <w:p w14:paraId="5994B5FC" w14:textId="77777777" w:rsidR="00B505BF" w:rsidRPr="00B505BF" w:rsidRDefault="00B505BF" w:rsidP="00B505BF">
      <w:pPr>
        <w:rPr>
          <w:lang w:val="en-IE"/>
        </w:rPr>
      </w:pPr>
    </w:p>
    <w:p w14:paraId="0ECFB132" w14:textId="2D4713CA" w:rsidR="005E2B47" w:rsidRPr="005E2B47" w:rsidRDefault="005E2B47" w:rsidP="005E2B47">
      <w:pPr>
        <w:pStyle w:val="ListParagraph"/>
        <w:ind w:left="1854"/>
        <w:rPr>
          <w:lang w:val="en-IE"/>
        </w:rPr>
      </w:pPr>
    </w:p>
    <w:p w14:paraId="4F4FF847" w14:textId="77777777" w:rsidR="005E2B47" w:rsidRDefault="005E2B47" w:rsidP="004952E4"/>
    <w:p w14:paraId="2695807D" w14:textId="77777777" w:rsidR="005E2B47" w:rsidRDefault="005E2B47" w:rsidP="004952E4"/>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2B8411F6" w14:textId="1AA35A9B" w:rsidR="007756B7" w:rsidRDefault="007756B7" w:rsidP="007756B7">
      <w:pPr>
        <w:pStyle w:val="Heading1"/>
      </w:pPr>
      <w:bookmarkStart w:id="15" w:name="_Toc97154792"/>
      <w:r>
        <w:lastRenderedPageBreak/>
        <w:t>Conclusions</w:t>
      </w:r>
      <w:bookmarkEnd w:id="15"/>
    </w:p>
    <w:p w14:paraId="04B1CE7B" w14:textId="0E37C918" w:rsidR="007756B7" w:rsidRDefault="007756B7" w:rsidP="007756B7">
      <w:pPr>
        <w:pStyle w:val="Heading2"/>
      </w:pPr>
      <w:bookmarkStart w:id="16" w:name="_Toc97154793"/>
      <w:r>
        <w:t>Conclusion 1</w:t>
      </w:r>
      <w:bookmarkEnd w:id="16"/>
    </w:p>
    <w:p w14:paraId="344AFC6E" w14:textId="0D2A4788" w:rsidR="007756B7" w:rsidRDefault="007756B7" w:rsidP="007756B7">
      <w:r>
        <w:t xml:space="preserve">The </w:t>
      </w:r>
    </w:p>
    <w:p w14:paraId="2A06ED85" w14:textId="66D2DB3C" w:rsidR="007756B7" w:rsidRDefault="007756B7" w:rsidP="007756B7"/>
    <w:p w14:paraId="5872C247" w14:textId="322DF0F7" w:rsidR="007756B7" w:rsidRDefault="007756B7" w:rsidP="007756B7">
      <w:pPr>
        <w:pStyle w:val="Heading2"/>
      </w:pPr>
      <w:bookmarkStart w:id="17" w:name="_Toc97154794"/>
      <w:r>
        <w:t>Conclusion 2</w:t>
      </w:r>
      <w:bookmarkEnd w:id="17"/>
    </w:p>
    <w:p w14:paraId="4594014C" w14:textId="77777777" w:rsidR="007756B7" w:rsidRDefault="007756B7" w:rsidP="007756B7">
      <w:r>
        <w:t xml:space="preserve">The </w:t>
      </w:r>
    </w:p>
    <w:p w14:paraId="4231776C" w14:textId="43102E8E" w:rsidR="007756B7" w:rsidRDefault="007756B7" w:rsidP="007756B7"/>
    <w:p w14:paraId="5ED6E4E9" w14:textId="7518AAFD" w:rsidR="007756B7" w:rsidRDefault="007756B7" w:rsidP="007756B7"/>
    <w:p w14:paraId="4E649EC6" w14:textId="052BFD4E" w:rsidR="007756B7" w:rsidRDefault="007756B7" w:rsidP="007756B7"/>
    <w:p w14:paraId="5FB8E5F7" w14:textId="1FB2B9AB" w:rsidR="007756B7" w:rsidRDefault="007756B7" w:rsidP="007756B7">
      <w:pPr>
        <w:pStyle w:val="Heading1"/>
      </w:pPr>
      <w:bookmarkStart w:id="18" w:name="_Toc97154795"/>
      <w:r>
        <w:lastRenderedPageBreak/>
        <w:t>References</w:t>
      </w:r>
      <w:bookmarkEnd w:id="18"/>
    </w:p>
    <w:p w14:paraId="03A157FB" w14:textId="77777777" w:rsidR="007756B7" w:rsidRDefault="007756B7" w:rsidP="007756B7"/>
    <w:p w14:paraId="31231FB4" w14:textId="77777777" w:rsidR="007756B7" w:rsidRDefault="007756B7" w:rsidP="004952E4">
      <w:pPr>
        <w:rPr>
          <w:b/>
        </w:rPr>
      </w:pPr>
    </w:p>
    <w:p w14:paraId="1F8D7DF6" w14:textId="77777777" w:rsidR="004952E4" w:rsidRDefault="004952E4" w:rsidP="004952E4">
      <w:pPr>
        <w:rPr>
          <w:b/>
        </w:rPr>
      </w:pPr>
    </w:p>
    <w:p w14:paraId="41C4A019" w14:textId="77777777" w:rsidR="004952E4" w:rsidRDefault="004952E4" w:rsidP="004952E4">
      <w:pPr>
        <w:rPr>
          <w:b/>
        </w:rPr>
      </w:pPr>
    </w:p>
    <w:p w14:paraId="7BF50D9D" w14:textId="77777777" w:rsidR="004952E4" w:rsidRPr="00B74F8C" w:rsidRDefault="004952E4" w:rsidP="001B504D">
      <w:pPr>
        <w:rPr>
          <w:b/>
        </w:rPr>
      </w:pPr>
    </w:p>
    <w:sectPr w:rsidR="004952E4" w:rsidRPr="00B74F8C" w:rsidSect="00DD7DF2">
      <w:headerReference w:type="even" r:id="rId23"/>
      <w:headerReference w:type="default" r:id="rId24"/>
      <w:footerReference w:type="even" r:id="rId25"/>
      <w:footerReference w:type="default" r:id="rId26"/>
      <w:headerReference w:type="first" r:id="rId27"/>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2AA0A" w14:textId="77777777" w:rsidR="006E17A8" w:rsidRDefault="006E17A8">
      <w:r>
        <w:separator/>
      </w:r>
    </w:p>
  </w:endnote>
  <w:endnote w:type="continuationSeparator" w:id="0">
    <w:p w14:paraId="6C14BE60" w14:textId="77777777" w:rsidR="006E17A8" w:rsidRDefault="006E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6BD27C08" w:rsidR="005E56C2" w:rsidRDefault="000F6A58" w:rsidP="003B7959">
          <w:pPr>
            <w:pStyle w:val="Footer"/>
          </w:pPr>
          <w:r>
            <w:t>Data Management</w:t>
          </w:r>
          <w:r w:rsidR="00570925">
            <w:t xml:space="preserve"> – CA</w:t>
          </w:r>
          <w:r>
            <w:t>1</w:t>
          </w:r>
          <w:r w:rsidR="00570925">
            <w:t xml:space="preserve">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B73A" w14:textId="77777777" w:rsidR="006E17A8" w:rsidRDefault="006E17A8">
      <w:r>
        <w:separator/>
      </w:r>
    </w:p>
  </w:footnote>
  <w:footnote w:type="continuationSeparator" w:id="0">
    <w:p w14:paraId="36AFDC0F" w14:textId="77777777" w:rsidR="006E17A8" w:rsidRDefault="006E1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0E5FFE93" w14:textId="66A3E84B" w:rsidR="005E56C2" w:rsidRDefault="005E56C2"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F857F6">
            <w:t xml:space="preserve">                                               </w:t>
          </w:r>
          <w:r>
            <w:t xml:space="preserve">Assignment </w:t>
          </w:r>
          <w:r w:rsidR="000F6A58">
            <w:t xml:space="preserve">1 </w:t>
          </w:r>
          <w:r>
            <w:t xml:space="preserve">Report : </w:t>
          </w:r>
          <w:r w:rsidRPr="00A94B43">
            <w:rPr>
              <w:b w:val="0"/>
            </w:rPr>
            <w:t xml:space="preserve">Data </w:t>
          </w:r>
          <w:r w:rsidR="000F6A58">
            <w:rPr>
              <w:b w:val="0"/>
            </w:rPr>
            <w:t>Management</w:t>
          </w:r>
        </w:p>
        <w:p w14:paraId="2E5B4868" w14:textId="3BA6F05D" w:rsidR="00F857F6" w:rsidRDefault="00F857F6" w:rsidP="004A406D">
          <w:pPr>
            <w:pStyle w:val="Classification"/>
            <w:jc w:val="left"/>
          </w:pP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15:restartNumberingAfterBreak="0">
    <w:nsid w:val="08F83BD3"/>
    <w:multiLevelType w:val="hybridMultilevel"/>
    <w:tmpl w:val="A46AE2B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15:restartNumberingAfterBreak="0">
    <w:nsid w:val="20C67792"/>
    <w:multiLevelType w:val="hybridMultilevel"/>
    <w:tmpl w:val="F48C67B8"/>
    <w:lvl w:ilvl="0" w:tplc="6736FCD2">
      <w:start w:val="1"/>
      <w:numFmt w:val="bullet"/>
      <w:lvlText w:val="•"/>
      <w:lvlJc w:val="left"/>
      <w:pPr>
        <w:tabs>
          <w:tab w:val="num" w:pos="720"/>
        </w:tabs>
        <w:ind w:left="720" w:hanging="360"/>
      </w:pPr>
      <w:rPr>
        <w:rFonts w:ascii="Arial" w:hAnsi="Arial" w:hint="default"/>
      </w:rPr>
    </w:lvl>
    <w:lvl w:ilvl="1" w:tplc="C846BEDE" w:tentative="1">
      <w:start w:val="1"/>
      <w:numFmt w:val="bullet"/>
      <w:lvlText w:val="•"/>
      <w:lvlJc w:val="left"/>
      <w:pPr>
        <w:tabs>
          <w:tab w:val="num" w:pos="1440"/>
        </w:tabs>
        <w:ind w:left="1440" w:hanging="360"/>
      </w:pPr>
      <w:rPr>
        <w:rFonts w:ascii="Arial" w:hAnsi="Arial" w:hint="default"/>
      </w:rPr>
    </w:lvl>
    <w:lvl w:ilvl="2" w:tplc="D368F70E" w:tentative="1">
      <w:start w:val="1"/>
      <w:numFmt w:val="bullet"/>
      <w:lvlText w:val="•"/>
      <w:lvlJc w:val="left"/>
      <w:pPr>
        <w:tabs>
          <w:tab w:val="num" w:pos="2160"/>
        </w:tabs>
        <w:ind w:left="2160" w:hanging="360"/>
      </w:pPr>
      <w:rPr>
        <w:rFonts w:ascii="Arial" w:hAnsi="Arial" w:hint="default"/>
      </w:rPr>
    </w:lvl>
    <w:lvl w:ilvl="3" w:tplc="68DC36CC" w:tentative="1">
      <w:start w:val="1"/>
      <w:numFmt w:val="bullet"/>
      <w:lvlText w:val="•"/>
      <w:lvlJc w:val="left"/>
      <w:pPr>
        <w:tabs>
          <w:tab w:val="num" w:pos="2880"/>
        </w:tabs>
        <w:ind w:left="2880" w:hanging="360"/>
      </w:pPr>
      <w:rPr>
        <w:rFonts w:ascii="Arial" w:hAnsi="Arial" w:hint="default"/>
      </w:rPr>
    </w:lvl>
    <w:lvl w:ilvl="4" w:tplc="ACBE8EC6" w:tentative="1">
      <w:start w:val="1"/>
      <w:numFmt w:val="bullet"/>
      <w:lvlText w:val="•"/>
      <w:lvlJc w:val="left"/>
      <w:pPr>
        <w:tabs>
          <w:tab w:val="num" w:pos="3600"/>
        </w:tabs>
        <w:ind w:left="3600" w:hanging="360"/>
      </w:pPr>
      <w:rPr>
        <w:rFonts w:ascii="Arial" w:hAnsi="Arial" w:hint="default"/>
      </w:rPr>
    </w:lvl>
    <w:lvl w:ilvl="5" w:tplc="D4E29AE8" w:tentative="1">
      <w:start w:val="1"/>
      <w:numFmt w:val="bullet"/>
      <w:lvlText w:val="•"/>
      <w:lvlJc w:val="left"/>
      <w:pPr>
        <w:tabs>
          <w:tab w:val="num" w:pos="4320"/>
        </w:tabs>
        <w:ind w:left="4320" w:hanging="360"/>
      </w:pPr>
      <w:rPr>
        <w:rFonts w:ascii="Arial" w:hAnsi="Arial" w:hint="default"/>
      </w:rPr>
    </w:lvl>
    <w:lvl w:ilvl="6" w:tplc="40404C9A" w:tentative="1">
      <w:start w:val="1"/>
      <w:numFmt w:val="bullet"/>
      <w:lvlText w:val="•"/>
      <w:lvlJc w:val="left"/>
      <w:pPr>
        <w:tabs>
          <w:tab w:val="num" w:pos="5040"/>
        </w:tabs>
        <w:ind w:left="5040" w:hanging="360"/>
      </w:pPr>
      <w:rPr>
        <w:rFonts w:ascii="Arial" w:hAnsi="Arial" w:hint="default"/>
      </w:rPr>
    </w:lvl>
    <w:lvl w:ilvl="7" w:tplc="4658FD60" w:tentative="1">
      <w:start w:val="1"/>
      <w:numFmt w:val="bullet"/>
      <w:lvlText w:val="•"/>
      <w:lvlJc w:val="left"/>
      <w:pPr>
        <w:tabs>
          <w:tab w:val="num" w:pos="5760"/>
        </w:tabs>
        <w:ind w:left="5760" w:hanging="360"/>
      </w:pPr>
      <w:rPr>
        <w:rFonts w:ascii="Arial" w:hAnsi="Arial" w:hint="default"/>
      </w:rPr>
    </w:lvl>
    <w:lvl w:ilvl="8" w:tplc="F078C4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5"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7"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9"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36F76E0A"/>
    <w:multiLevelType w:val="hybridMultilevel"/>
    <w:tmpl w:val="ABD6AF7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2" w15:restartNumberingAfterBreak="0">
    <w:nsid w:val="3C990514"/>
    <w:multiLevelType w:val="hybridMultilevel"/>
    <w:tmpl w:val="DEF6FD18"/>
    <w:lvl w:ilvl="0" w:tplc="08CCDC66">
      <w:start w:val="1"/>
      <w:numFmt w:val="bullet"/>
      <w:lvlText w:val="•"/>
      <w:lvlJc w:val="left"/>
      <w:pPr>
        <w:tabs>
          <w:tab w:val="num" w:pos="720"/>
        </w:tabs>
        <w:ind w:left="720" w:hanging="360"/>
      </w:pPr>
      <w:rPr>
        <w:rFonts w:ascii="Arial" w:hAnsi="Arial" w:hint="default"/>
      </w:rPr>
    </w:lvl>
    <w:lvl w:ilvl="1" w:tplc="C57E1088" w:tentative="1">
      <w:start w:val="1"/>
      <w:numFmt w:val="bullet"/>
      <w:lvlText w:val="•"/>
      <w:lvlJc w:val="left"/>
      <w:pPr>
        <w:tabs>
          <w:tab w:val="num" w:pos="1440"/>
        </w:tabs>
        <w:ind w:left="1440" w:hanging="360"/>
      </w:pPr>
      <w:rPr>
        <w:rFonts w:ascii="Arial" w:hAnsi="Arial" w:hint="default"/>
      </w:rPr>
    </w:lvl>
    <w:lvl w:ilvl="2" w:tplc="7898F31A" w:tentative="1">
      <w:start w:val="1"/>
      <w:numFmt w:val="bullet"/>
      <w:lvlText w:val="•"/>
      <w:lvlJc w:val="left"/>
      <w:pPr>
        <w:tabs>
          <w:tab w:val="num" w:pos="2160"/>
        </w:tabs>
        <w:ind w:left="2160" w:hanging="360"/>
      </w:pPr>
      <w:rPr>
        <w:rFonts w:ascii="Arial" w:hAnsi="Arial" w:hint="default"/>
      </w:rPr>
    </w:lvl>
    <w:lvl w:ilvl="3" w:tplc="F27C3D7A" w:tentative="1">
      <w:start w:val="1"/>
      <w:numFmt w:val="bullet"/>
      <w:lvlText w:val="•"/>
      <w:lvlJc w:val="left"/>
      <w:pPr>
        <w:tabs>
          <w:tab w:val="num" w:pos="2880"/>
        </w:tabs>
        <w:ind w:left="2880" w:hanging="360"/>
      </w:pPr>
      <w:rPr>
        <w:rFonts w:ascii="Arial" w:hAnsi="Arial" w:hint="default"/>
      </w:rPr>
    </w:lvl>
    <w:lvl w:ilvl="4" w:tplc="DBD66222" w:tentative="1">
      <w:start w:val="1"/>
      <w:numFmt w:val="bullet"/>
      <w:lvlText w:val="•"/>
      <w:lvlJc w:val="left"/>
      <w:pPr>
        <w:tabs>
          <w:tab w:val="num" w:pos="3600"/>
        </w:tabs>
        <w:ind w:left="3600" w:hanging="360"/>
      </w:pPr>
      <w:rPr>
        <w:rFonts w:ascii="Arial" w:hAnsi="Arial" w:hint="default"/>
      </w:rPr>
    </w:lvl>
    <w:lvl w:ilvl="5" w:tplc="4A68E884" w:tentative="1">
      <w:start w:val="1"/>
      <w:numFmt w:val="bullet"/>
      <w:lvlText w:val="•"/>
      <w:lvlJc w:val="left"/>
      <w:pPr>
        <w:tabs>
          <w:tab w:val="num" w:pos="4320"/>
        </w:tabs>
        <w:ind w:left="4320" w:hanging="360"/>
      </w:pPr>
      <w:rPr>
        <w:rFonts w:ascii="Arial" w:hAnsi="Arial" w:hint="default"/>
      </w:rPr>
    </w:lvl>
    <w:lvl w:ilvl="6" w:tplc="CD6A0C32" w:tentative="1">
      <w:start w:val="1"/>
      <w:numFmt w:val="bullet"/>
      <w:lvlText w:val="•"/>
      <w:lvlJc w:val="left"/>
      <w:pPr>
        <w:tabs>
          <w:tab w:val="num" w:pos="5040"/>
        </w:tabs>
        <w:ind w:left="5040" w:hanging="360"/>
      </w:pPr>
      <w:rPr>
        <w:rFonts w:ascii="Arial" w:hAnsi="Arial" w:hint="default"/>
      </w:rPr>
    </w:lvl>
    <w:lvl w:ilvl="7" w:tplc="5DCCB994" w:tentative="1">
      <w:start w:val="1"/>
      <w:numFmt w:val="bullet"/>
      <w:lvlText w:val="•"/>
      <w:lvlJc w:val="left"/>
      <w:pPr>
        <w:tabs>
          <w:tab w:val="num" w:pos="5760"/>
        </w:tabs>
        <w:ind w:left="5760" w:hanging="360"/>
      </w:pPr>
      <w:rPr>
        <w:rFonts w:ascii="Arial" w:hAnsi="Arial" w:hint="default"/>
      </w:rPr>
    </w:lvl>
    <w:lvl w:ilvl="8" w:tplc="D668D76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6"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7"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1B5416C"/>
    <w:multiLevelType w:val="hybridMultilevel"/>
    <w:tmpl w:val="F788D7EA"/>
    <w:lvl w:ilvl="0" w:tplc="D2C087AA">
      <w:start w:val="1"/>
      <w:numFmt w:val="bullet"/>
      <w:lvlText w:val="•"/>
      <w:lvlJc w:val="left"/>
      <w:pPr>
        <w:tabs>
          <w:tab w:val="num" w:pos="720"/>
        </w:tabs>
        <w:ind w:left="720" w:hanging="360"/>
      </w:pPr>
      <w:rPr>
        <w:rFonts w:ascii="Arial" w:hAnsi="Arial" w:hint="default"/>
      </w:rPr>
    </w:lvl>
    <w:lvl w:ilvl="1" w:tplc="F306B4F8" w:tentative="1">
      <w:start w:val="1"/>
      <w:numFmt w:val="bullet"/>
      <w:lvlText w:val="•"/>
      <w:lvlJc w:val="left"/>
      <w:pPr>
        <w:tabs>
          <w:tab w:val="num" w:pos="1440"/>
        </w:tabs>
        <w:ind w:left="1440" w:hanging="360"/>
      </w:pPr>
      <w:rPr>
        <w:rFonts w:ascii="Arial" w:hAnsi="Arial" w:hint="default"/>
      </w:rPr>
    </w:lvl>
    <w:lvl w:ilvl="2" w:tplc="FB6AC36A" w:tentative="1">
      <w:start w:val="1"/>
      <w:numFmt w:val="bullet"/>
      <w:lvlText w:val="•"/>
      <w:lvlJc w:val="left"/>
      <w:pPr>
        <w:tabs>
          <w:tab w:val="num" w:pos="2160"/>
        </w:tabs>
        <w:ind w:left="2160" w:hanging="360"/>
      </w:pPr>
      <w:rPr>
        <w:rFonts w:ascii="Arial" w:hAnsi="Arial" w:hint="default"/>
      </w:rPr>
    </w:lvl>
    <w:lvl w:ilvl="3" w:tplc="4EF46916" w:tentative="1">
      <w:start w:val="1"/>
      <w:numFmt w:val="bullet"/>
      <w:lvlText w:val="•"/>
      <w:lvlJc w:val="left"/>
      <w:pPr>
        <w:tabs>
          <w:tab w:val="num" w:pos="2880"/>
        </w:tabs>
        <w:ind w:left="2880" w:hanging="360"/>
      </w:pPr>
      <w:rPr>
        <w:rFonts w:ascii="Arial" w:hAnsi="Arial" w:hint="default"/>
      </w:rPr>
    </w:lvl>
    <w:lvl w:ilvl="4" w:tplc="0E8C9278" w:tentative="1">
      <w:start w:val="1"/>
      <w:numFmt w:val="bullet"/>
      <w:lvlText w:val="•"/>
      <w:lvlJc w:val="left"/>
      <w:pPr>
        <w:tabs>
          <w:tab w:val="num" w:pos="3600"/>
        </w:tabs>
        <w:ind w:left="3600" w:hanging="360"/>
      </w:pPr>
      <w:rPr>
        <w:rFonts w:ascii="Arial" w:hAnsi="Arial" w:hint="default"/>
      </w:rPr>
    </w:lvl>
    <w:lvl w:ilvl="5" w:tplc="B164D376" w:tentative="1">
      <w:start w:val="1"/>
      <w:numFmt w:val="bullet"/>
      <w:lvlText w:val="•"/>
      <w:lvlJc w:val="left"/>
      <w:pPr>
        <w:tabs>
          <w:tab w:val="num" w:pos="4320"/>
        </w:tabs>
        <w:ind w:left="4320" w:hanging="360"/>
      </w:pPr>
      <w:rPr>
        <w:rFonts w:ascii="Arial" w:hAnsi="Arial" w:hint="default"/>
      </w:rPr>
    </w:lvl>
    <w:lvl w:ilvl="6" w:tplc="06F2DB16" w:tentative="1">
      <w:start w:val="1"/>
      <w:numFmt w:val="bullet"/>
      <w:lvlText w:val="•"/>
      <w:lvlJc w:val="left"/>
      <w:pPr>
        <w:tabs>
          <w:tab w:val="num" w:pos="5040"/>
        </w:tabs>
        <w:ind w:left="5040" w:hanging="360"/>
      </w:pPr>
      <w:rPr>
        <w:rFonts w:ascii="Arial" w:hAnsi="Arial" w:hint="default"/>
      </w:rPr>
    </w:lvl>
    <w:lvl w:ilvl="7" w:tplc="767CEC50" w:tentative="1">
      <w:start w:val="1"/>
      <w:numFmt w:val="bullet"/>
      <w:lvlText w:val="•"/>
      <w:lvlJc w:val="left"/>
      <w:pPr>
        <w:tabs>
          <w:tab w:val="num" w:pos="5760"/>
        </w:tabs>
        <w:ind w:left="5760" w:hanging="360"/>
      </w:pPr>
      <w:rPr>
        <w:rFonts w:ascii="Arial" w:hAnsi="Arial" w:hint="default"/>
      </w:rPr>
    </w:lvl>
    <w:lvl w:ilvl="8" w:tplc="6C9658B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5"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6"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7"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6E5D35F6"/>
    <w:multiLevelType w:val="hybridMultilevel"/>
    <w:tmpl w:val="B4F6D4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1"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3"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4"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5" w15:restartNumberingAfterBreak="0">
    <w:nsid w:val="79F27BE5"/>
    <w:multiLevelType w:val="hybridMultilevel"/>
    <w:tmpl w:val="821038C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6"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7"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8"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8"/>
  </w:num>
  <w:num w:numId="2">
    <w:abstractNumId w:val="36"/>
  </w:num>
  <w:num w:numId="3">
    <w:abstractNumId w:val="27"/>
  </w:num>
  <w:num w:numId="4">
    <w:abstractNumId w:val="29"/>
  </w:num>
  <w:num w:numId="5">
    <w:abstractNumId w:val="32"/>
  </w:num>
  <w:num w:numId="6">
    <w:abstractNumId w:val="39"/>
  </w:num>
  <w:num w:numId="7">
    <w:abstractNumId w:val="14"/>
  </w:num>
  <w:num w:numId="8">
    <w:abstractNumId w:val="48"/>
  </w:num>
  <w:num w:numId="9">
    <w:abstractNumId w:val="34"/>
  </w:num>
  <w:num w:numId="10">
    <w:abstractNumId w:val="1"/>
  </w:num>
  <w:num w:numId="11">
    <w:abstractNumId w:val="38"/>
  </w:num>
  <w:num w:numId="12">
    <w:abstractNumId w:val="21"/>
  </w:num>
  <w:num w:numId="13">
    <w:abstractNumId w:val="2"/>
  </w:num>
  <w:num w:numId="14">
    <w:abstractNumId w:val="6"/>
  </w:num>
  <w:num w:numId="15">
    <w:abstractNumId w:val="35"/>
  </w:num>
  <w:num w:numId="16">
    <w:abstractNumId w:val="47"/>
  </w:num>
  <w:num w:numId="17">
    <w:abstractNumId w:val="44"/>
  </w:num>
  <w:num w:numId="18">
    <w:abstractNumId w:val="37"/>
  </w:num>
  <w:num w:numId="19">
    <w:abstractNumId w:val="25"/>
  </w:num>
  <w:num w:numId="20">
    <w:abstractNumId w:val="5"/>
  </w:num>
  <w:num w:numId="21">
    <w:abstractNumId w:val="11"/>
  </w:num>
  <w:num w:numId="22">
    <w:abstractNumId w:val="17"/>
  </w:num>
  <w:num w:numId="23">
    <w:abstractNumId w:val="15"/>
  </w:num>
  <w:num w:numId="24">
    <w:abstractNumId w:val="43"/>
  </w:num>
  <w:num w:numId="25">
    <w:abstractNumId w:val="8"/>
  </w:num>
  <w:num w:numId="26">
    <w:abstractNumId w:val="7"/>
  </w:num>
  <w:num w:numId="27">
    <w:abstractNumId w:val="9"/>
  </w:num>
  <w:num w:numId="28">
    <w:abstractNumId w:val="10"/>
  </w:num>
  <w:num w:numId="29">
    <w:abstractNumId w:val="23"/>
  </w:num>
  <w:num w:numId="30">
    <w:abstractNumId w:val="16"/>
  </w:num>
  <w:num w:numId="31">
    <w:abstractNumId w:val="46"/>
  </w:num>
  <w:num w:numId="32">
    <w:abstractNumId w:val="41"/>
  </w:num>
  <w:num w:numId="33">
    <w:abstractNumId w:val="31"/>
  </w:num>
  <w:num w:numId="34">
    <w:abstractNumId w:val="12"/>
  </w:num>
  <w:num w:numId="35">
    <w:abstractNumId w:val="28"/>
  </w:num>
  <w:num w:numId="36">
    <w:abstractNumId w:val="24"/>
  </w:num>
  <w:num w:numId="37">
    <w:abstractNumId w:val="33"/>
  </w:num>
  <w:num w:numId="38">
    <w:abstractNumId w:val="3"/>
  </w:num>
  <w:num w:numId="39">
    <w:abstractNumId w:val="19"/>
  </w:num>
  <w:num w:numId="40">
    <w:abstractNumId w:val="40"/>
  </w:num>
  <w:num w:numId="41">
    <w:abstractNumId w:val="20"/>
  </w:num>
  <w:num w:numId="42">
    <w:abstractNumId w:val="4"/>
  </w:num>
  <w:num w:numId="43">
    <w:abstractNumId w:val="45"/>
  </w:num>
  <w:num w:numId="44">
    <w:abstractNumId w:val="22"/>
  </w:num>
  <w:num w:numId="45">
    <w:abstractNumId w:val="30"/>
  </w:num>
  <w:num w:numId="46">
    <w:abstractNumId w:val="13"/>
  </w:num>
  <w:num w:numId="47">
    <w:abstractNumId w:val="0"/>
  </w:num>
  <w:num w:numId="48">
    <w:abstractNumId w:val="42"/>
  </w:num>
  <w:num w:numId="49">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E7"/>
    <w:rsid w:val="00000050"/>
    <w:rsid w:val="0000199F"/>
    <w:rsid w:val="00002A6D"/>
    <w:rsid w:val="00003D5B"/>
    <w:rsid w:val="00003D86"/>
    <w:rsid w:val="00004B58"/>
    <w:rsid w:val="0000652A"/>
    <w:rsid w:val="0000665C"/>
    <w:rsid w:val="00006B85"/>
    <w:rsid w:val="00010E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3E1F"/>
    <w:rsid w:val="000A433B"/>
    <w:rsid w:val="000A6D15"/>
    <w:rsid w:val="000A7861"/>
    <w:rsid w:val="000B194E"/>
    <w:rsid w:val="000B2B25"/>
    <w:rsid w:val="000B34F6"/>
    <w:rsid w:val="000C0B27"/>
    <w:rsid w:val="000C12E9"/>
    <w:rsid w:val="000C2189"/>
    <w:rsid w:val="000C2E3E"/>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92F01"/>
    <w:rsid w:val="001935FB"/>
    <w:rsid w:val="001950B9"/>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40DF"/>
    <w:rsid w:val="001B504D"/>
    <w:rsid w:val="001B586A"/>
    <w:rsid w:val="001B5AC8"/>
    <w:rsid w:val="001C0131"/>
    <w:rsid w:val="001C224C"/>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21E6C"/>
    <w:rsid w:val="00522256"/>
    <w:rsid w:val="0052317F"/>
    <w:rsid w:val="00523D52"/>
    <w:rsid w:val="0052690F"/>
    <w:rsid w:val="00526DD0"/>
    <w:rsid w:val="00527B94"/>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4BF6"/>
    <w:rsid w:val="005A504A"/>
    <w:rsid w:val="005A791D"/>
    <w:rsid w:val="005B1E82"/>
    <w:rsid w:val="005B20F6"/>
    <w:rsid w:val="005B42B0"/>
    <w:rsid w:val="005B4CE0"/>
    <w:rsid w:val="005B7C14"/>
    <w:rsid w:val="005B7E79"/>
    <w:rsid w:val="005C096B"/>
    <w:rsid w:val="005C1346"/>
    <w:rsid w:val="005C13DA"/>
    <w:rsid w:val="005C1748"/>
    <w:rsid w:val="005C1E77"/>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40394"/>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069"/>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1DC9"/>
    <w:rsid w:val="008935FD"/>
    <w:rsid w:val="00893A02"/>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088"/>
    <w:rsid w:val="008C5542"/>
    <w:rsid w:val="008C705E"/>
    <w:rsid w:val="008C7A3A"/>
    <w:rsid w:val="008C7D01"/>
    <w:rsid w:val="008D0199"/>
    <w:rsid w:val="008D05D0"/>
    <w:rsid w:val="008D1937"/>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86"/>
    <w:rsid w:val="009879EE"/>
    <w:rsid w:val="009902E0"/>
    <w:rsid w:val="009903AA"/>
    <w:rsid w:val="009909D6"/>
    <w:rsid w:val="00990D27"/>
    <w:rsid w:val="00990D3C"/>
    <w:rsid w:val="00990FE1"/>
    <w:rsid w:val="0099479A"/>
    <w:rsid w:val="0099580C"/>
    <w:rsid w:val="0099685E"/>
    <w:rsid w:val="009A0402"/>
    <w:rsid w:val="009A079D"/>
    <w:rsid w:val="009A0BA9"/>
    <w:rsid w:val="009A2FCE"/>
    <w:rsid w:val="009A3678"/>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BD1"/>
    <w:rsid w:val="00A0612B"/>
    <w:rsid w:val="00A10131"/>
    <w:rsid w:val="00A10DC8"/>
    <w:rsid w:val="00A11B7E"/>
    <w:rsid w:val="00A120D9"/>
    <w:rsid w:val="00A121A7"/>
    <w:rsid w:val="00A12901"/>
    <w:rsid w:val="00A13B6A"/>
    <w:rsid w:val="00A16069"/>
    <w:rsid w:val="00A1646E"/>
    <w:rsid w:val="00A16B27"/>
    <w:rsid w:val="00A20B3D"/>
    <w:rsid w:val="00A21D65"/>
    <w:rsid w:val="00A22220"/>
    <w:rsid w:val="00A23CAE"/>
    <w:rsid w:val="00A25500"/>
    <w:rsid w:val="00A255CC"/>
    <w:rsid w:val="00A2721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4EAB"/>
    <w:rsid w:val="00B46367"/>
    <w:rsid w:val="00B46793"/>
    <w:rsid w:val="00B505BF"/>
    <w:rsid w:val="00B50E19"/>
    <w:rsid w:val="00B540B0"/>
    <w:rsid w:val="00B54E1D"/>
    <w:rsid w:val="00B565E5"/>
    <w:rsid w:val="00B56C44"/>
    <w:rsid w:val="00B5766D"/>
    <w:rsid w:val="00B57EA8"/>
    <w:rsid w:val="00B60DAF"/>
    <w:rsid w:val="00B62743"/>
    <w:rsid w:val="00B62A97"/>
    <w:rsid w:val="00B65A64"/>
    <w:rsid w:val="00B6630F"/>
    <w:rsid w:val="00B663DF"/>
    <w:rsid w:val="00B66F97"/>
    <w:rsid w:val="00B67658"/>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769E"/>
    <w:rsid w:val="00B87D7F"/>
    <w:rsid w:val="00B930B1"/>
    <w:rsid w:val="00B939AC"/>
    <w:rsid w:val="00B956AA"/>
    <w:rsid w:val="00B96259"/>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4347"/>
    <w:rsid w:val="00CF499A"/>
    <w:rsid w:val="00CF7DE5"/>
    <w:rsid w:val="00D004F4"/>
    <w:rsid w:val="00D01600"/>
    <w:rsid w:val="00D025D8"/>
    <w:rsid w:val="00D05B9E"/>
    <w:rsid w:val="00D073E3"/>
    <w:rsid w:val="00D07567"/>
    <w:rsid w:val="00D075AA"/>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50C3"/>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1E75"/>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279C"/>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251"/>
    <w:rsid w:val="00F33306"/>
    <w:rsid w:val="00F34304"/>
    <w:rsid w:val="00F34951"/>
    <w:rsid w:val="00F35370"/>
    <w:rsid w:val="00F3684A"/>
    <w:rsid w:val="00F36873"/>
    <w:rsid w:val="00F40213"/>
    <w:rsid w:val="00F403F8"/>
    <w:rsid w:val="00F40420"/>
    <w:rsid w:val="00F433B2"/>
    <w:rsid w:val="00F44A33"/>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4781"/>
    <w:rsid w:val="00FB6684"/>
    <w:rsid w:val="00FB7371"/>
    <w:rsid w:val="00FB740E"/>
    <w:rsid w:val="00FC0835"/>
    <w:rsid w:val="00FC1FCA"/>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styleId="UnresolvedMention">
    <w:name w:val="Unresolved Mention"/>
    <w:basedOn w:val="DefaultParagraphFont"/>
    <w:uiPriority w:val="99"/>
    <w:semiHidden/>
    <w:unhideWhenUsed/>
    <w:rsid w:val="00891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www.baesystems.com/en-financialservices/solutions/banking-compliance"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2.png"/><Relationship Id="rId27" Type="http://schemas.openxmlformats.org/officeDocument/2006/relationships/header" Target="header6.xml"/></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22</cp:revision>
  <cp:lastPrinted>2019-12-10T18:50:00Z</cp:lastPrinted>
  <dcterms:created xsi:type="dcterms:W3CDTF">2022-03-02T20:39:00Z</dcterms:created>
  <dcterms:modified xsi:type="dcterms:W3CDTF">2022-03-02T23:06:00Z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