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4513C6D3" w:rsidR="007940C4" w:rsidRDefault="00311C08" w:rsidP="008A239A">
            <w:pPr>
              <w:pStyle w:val="FPTableLeft"/>
            </w:pPr>
            <w:r>
              <w:rPr>
                <w:sz w:val="32"/>
              </w:rPr>
              <w:t>1</w:t>
            </w:r>
            <w:r w:rsidR="0074211F">
              <w:rPr>
                <w:sz w:val="32"/>
              </w:rPr>
              <w:t>0</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53F17A9E" w14:textId="6757A6FB" w:rsidR="00097DD7"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097DD7">
        <w:rPr>
          <w:noProof/>
        </w:rPr>
        <w:t>1</w:t>
      </w:r>
      <w:r w:rsidR="00097DD7">
        <w:rPr>
          <w:noProof/>
        </w:rPr>
        <w:tab/>
        <w:t>Introduction</w:t>
      </w:r>
      <w:r w:rsidR="00097DD7">
        <w:rPr>
          <w:noProof/>
        </w:rPr>
        <w:tab/>
      </w:r>
      <w:r w:rsidR="00097DD7">
        <w:rPr>
          <w:noProof/>
        </w:rPr>
        <w:fldChar w:fldCharType="begin"/>
      </w:r>
      <w:r w:rsidR="00097DD7">
        <w:rPr>
          <w:noProof/>
        </w:rPr>
        <w:instrText xml:space="preserve"> PAGEREF _Toc97747304 \h </w:instrText>
      </w:r>
      <w:r w:rsidR="00097DD7">
        <w:rPr>
          <w:noProof/>
        </w:rPr>
      </w:r>
      <w:r w:rsidR="00097DD7">
        <w:rPr>
          <w:noProof/>
        </w:rPr>
        <w:fldChar w:fldCharType="separate"/>
      </w:r>
      <w:r w:rsidR="00097DD7">
        <w:rPr>
          <w:noProof/>
        </w:rPr>
        <w:t>3</w:t>
      </w:r>
      <w:r w:rsidR="00097DD7">
        <w:rPr>
          <w:noProof/>
        </w:rPr>
        <w:fldChar w:fldCharType="end"/>
      </w:r>
    </w:p>
    <w:p w14:paraId="71F9E85F" w14:textId="00E0B4BB" w:rsidR="00097DD7" w:rsidRDefault="00097DD7">
      <w:pPr>
        <w:pStyle w:val="TOC2"/>
        <w:rPr>
          <w:rFonts w:asciiTheme="minorHAnsi" w:eastAsiaTheme="minorEastAsia" w:hAnsiTheme="minorHAnsi" w:cstheme="minorBidi"/>
          <w:noProof/>
          <w:szCs w:val="22"/>
          <w:lang w:eastAsia="en-GB"/>
        </w:rPr>
      </w:pPr>
      <w:r>
        <w:rPr>
          <w:noProof/>
        </w:rPr>
        <w:t>1.1</w:t>
      </w:r>
      <w:r>
        <w:rPr>
          <w:noProof/>
        </w:rPr>
        <w:tab/>
        <w:t>What is Commercial Watchlist Management?</w:t>
      </w:r>
      <w:r>
        <w:rPr>
          <w:noProof/>
        </w:rPr>
        <w:tab/>
      </w:r>
      <w:r>
        <w:rPr>
          <w:noProof/>
        </w:rPr>
        <w:fldChar w:fldCharType="begin"/>
      </w:r>
      <w:r>
        <w:rPr>
          <w:noProof/>
        </w:rPr>
        <w:instrText xml:space="preserve"> PAGEREF _Toc97747305 \h </w:instrText>
      </w:r>
      <w:r>
        <w:rPr>
          <w:noProof/>
        </w:rPr>
      </w:r>
      <w:r>
        <w:rPr>
          <w:noProof/>
        </w:rPr>
        <w:fldChar w:fldCharType="separate"/>
      </w:r>
      <w:r>
        <w:rPr>
          <w:noProof/>
        </w:rPr>
        <w:t>3</w:t>
      </w:r>
      <w:r>
        <w:rPr>
          <w:noProof/>
        </w:rPr>
        <w:fldChar w:fldCharType="end"/>
      </w:r>
    </w:p>
    <w:p w14:paraId="1B5470B6" w14:textId="61CA406E" w:rsidR="00097DD7" w:rsidRDefault="00097DD7">
      <w:pPr>
        <w:pStyle w:val="TOC2"/>
        <w:rPr>
          <w:rFonts w:asciiTheme="minorHAnsi" w:eastAsiaTheme="minorEastAsia" w:hAnsiTheme="minorHAnsi" w:cstheme="minorBidi"/>
          <w:noProof/>
          <w:szCs w:val="22"/>
          <w:lang w:eastAsia="en-GB"/>
        </w:rPr>
      </w:pPr>
      <w:r>
        <w:rPr>
          <w:noProof/>
        </w:rPr>
        <w:t>1.2</w:t>
      </w:r>
      <w:r>
        <w:rPr>
          <w:noProof/>
        </w:rPr>
        <w:tab/>
        <w:t>WLM: The Key Ethical and Legal Issues?</w:t>
      </w:r>
      <w:r>
        <w:rPr>
          <w:noProof/>
        </w:rPr>
        <w:tab/>
      </w:r>
      <w:r>
        <w:rPr>
          <w:noProof/>
        </w:rPr>
        <w:fldChar w:fldCharType="begin"/>
      </w:r>
      <w:r>
        <w:rPr>
          <w:noProof/>
        </w:rPr>
        <w:instrText xml:space="preserve"> PAGEREF _Toc97747306 \h </w:instrText>
      </w:r>
      <w:r>
        <w:rPr>
          <w:noProof/>
        </w:rPr>
      </w:r>
      <w:r>
        <w:rPr>
          <w:noProof/>
        </w:rPr>
        <w:fldChar w:fldCharType="separate"/>
      </w:r>
      <w:r>
        <w:rPr>
          <w:noProof/>
        </w:rPr>
        <w:t>4</w:t>
      </w:r>
      <w:r>
        <w:rPr>
          <w:noProof/>
        </w:rPr>
        <w:fldChar w:fldCharType="end"/>
      </w:r>
    </w:p>
    <w:p w14:paraId="1174B4AF" w14:textId="716DEEC8" w:rsidR="00097DD7" w:rsidRDefault="00097DD7">
      <w:pPr>
        <w:pStyle w:val="TOC1"/>
        <w:rPr>
          <w:rFonts w:asciiTheme="minorHAnsi" w:eastAsiaTheme="minorEastAsia" w:hAnsiTheme="minorHAnsi" w:cstheme="minorBidi"/>
          <w:b w:val="0"/>
          <w:noProof/>
          <w:color w:val="auto"/>
          <w:szCs w:val="22"/>
          <w:lang w:eastAsia="en-GB"/>
        </w:rPr>
      </w:pPr>
      <w:r>
        <w:rPr>
          <w:noProof/>
        </w:rPr>
        <w:t>2</w:t>
      </w:r>
      <w:r>
        <w:rPr>
          <w:noProof/>
        </w:rPr>
        <w:tab/>
        <w:t>Product: BAE Digital Intelligence NetReveal WLM</w:t>
      </w:r>
      <w:r>
        <w:rPr>
          <w:noProof/>
        </w:rPr>
        <w:tab/>
      </w:r>
      <w:r>
        <w:rPr>
          <w:noProof/>
        </w:rPr>
        <w:fldChar w:fldCharType="begin"/>
      </w:r>
      <w:r>
        <w:rPr>
          <w:noProof/>
        </w:rPr>
        <w:instrText xml:space="preserve"> PAGEREF _Toc97747307 \h </w:instrText>
      </w:r>
      <w:r>
        <w:rPr>
          <w:noProof/>
        </w:rPr>
      </w:r>
      <w:r>
        <w:rPr>
          <w:noProof/>
        </w:rPr>
        <w:fldChar w:fldCharType="separate"/>
      </w:r>
      <w:r>
        <w:rPr>
          <w:noProof/>
        </w:rPr>
        <w:t>6</w:t>
      </w:r>
      <w:r>
        <w:rPr>
          <w:noProof/>
        </w:rPr>
        <w:fldChar w:fldCharType="end"/>
      </w:r>
    </w:p>
    <w:p w14:paraId="45446AC0" w14:textId="0630DD3F" w:rsidR="00097DD7" w:rsidRDefault="00097DD7">
      <w:pPr>
        <w:pStyle w:val="TOC2"/>
        <w:rPr>
          <w:rFonts w:asciiTheme="minorHAnsi" w:eastAsiaTheme="minorEastAsia" w:hAnsiTheme="minorHAnsi" w:cstheme="minorBidi"/>
          <w:noProof/>
          <w:szCs w:val="22"/>
          <w:lang w:eastAsia="en-GB"/>
        </w:rPr>
      </w:pPr>
      <w:r>
        <w:rPr>
          <w:noProof/>
        </w:rPr>
        <w:t>2.1</w:t>
      </w:r>
      <w:r>
        <w:rPr>
          <w:noProof/>
        </w:rPr>
        <w:tab/>
        <w:t>General Overview</w:t>
      </w:r>
      <w:r>
        <w:rPr>
          <w:noProof/>
        </w:rPr>
        <w:tab/>
      </w:r>
      <w:r>
        <w:rPr>
          <w:noProof/>
        </w:rPr>
        <w:fldChar w:fldCharType="begin"/>
      </w:r>
      <w:r>
        <w:rPr>
          <w:noProof/>
        </w:rPr>
        <w:instrText xml:space="preserve"> PAGEREF _Toc97747308 \h </w:instrText>
      </w:r>
      <w:r>
        <w:rPr>
          <w:noProof/>
        </w:rPr>
      </w:r>
      <w:r>
        <w:rPr>
          <w:noProof/>
        </w:rPr>
        <w:fldChar w:fldCharType="separate"/>
      </w:r>
      <w:r>
        <w:rPr>
          <w:noProof/>
        </w:rPr>
        <w:t>6</w:t>
      </w:r>
      <w:r>
        <w:rPr>
          <w:noProof/>
        </w:rPr>
        <w:fldChar w:fldCharType="end"/>
      </w:r>
    </w:p>
    <w:p w14:paraId="6CC02509" w14:textId="2E6AC70F" w:rsidR="00097DD7" w:rsidRDefault="00097DD7">
      <w:pPr>
        <w:pStyle w:val="TOC1"/>
        <w:rPr>
          <w:rFonts w:asciiTheme="minorHAnsi" w:eastAsiaTheme="minorEastAsia" w:hAnsiTheme="minorHAnsi" w:cstheme="minorBidi"/>
          <w:b w:val="0"/>
          <w:noProof/>
          <w:color w:val="auto"/>
          <w:szCs w:val="22"/>
          <w:lang w:eastAsia="en-GB"/>
        </w:rPr>
      </w:pPr>
      <w:r>
        <w:rPr>
          <w:noProof/>
        </w:rPr>
        <w:t>3</w:t>
      </w:r>
      <w:r>
        <w:rPr>
          <w:noProof/>
        </w:rPr>
        <w:tab/>
        <w:t>First Principles Ethics Test: Watchlist Management</w:t>
      </w:r>
      <w:r>
        <w:rPr>
          <w:noProof/>
        </w:rPr>
        <w:tab/>
      </w:r>
      <w:r>
        <w:rPr>
          <w:noProof/>
        </w:rPr>
        <w:fldChar w:fldCharType="begin"/>
      </w:r>
      <w:r>
        <w:rPr>
          <w:noProof/>
        </w:rPr>
        <w:instrText xml:space="preserve"> PAGEREF _Toc97747309 \h </w:instrText>
      </w:r>
      <w:r>
        <w:rPr>
          <w:noProof/>
        </w:rPr>
      </w:r>
      <w:r>
        <w:rPr>
          <w:noProof/>
        </w:rPr>
        <w:fldChar w:fldCharType="separate"/>
      </w:r>
      <w:r>
        <w:rPr>
          <w:noProof/>
        </w:rPr>
        <w:t>7</w:t>
      </w:r>
      <w:r>
        <w:rPr>
          <w:noProof/>
        </w:rPr>
        <w:fldChar w:fldCharType="end"/>
      </w:r>
    </w:p>
    <w:p w14:paraId="2259A995" w14:textId="349FBFB2" w:rsidR="00097DD7" w:rsidRDefault="00097DD7">
      <w:pPr>
        <w:pStyle w:val="TOC2"/>
        <w:rPr>
          <w:rFonts w:asciiTheme="minorHAnsi" w:eastAsiaTheme="minorEastAsia" w:hAnsiTheme="minorHAnsi" w:cstheme="minorBidi"/>
          <w:noProof/>
          <w:szCs w:val="22"/>
          <w:lang w:eastAsia="en-GB"/>
        </w:rPr>
      </w:pPr>
      <w:r>
        <w:rPr>
          <w:noProof/>
        </w:rPr>
        <w:t>3.1</w:t>
      </w:r>
      <w:r>
        <w:rPr>
          <w:noProof/>
        </w:rPr>
        <w:tab/>
        <w:t>Purpose of the test</w:t>
      </w:r>
      <w:r>
        <w:rPr>
          <w:noProof/>
        </w:rPr>
        <w:tab/>
      </w:r>
      <w:r>
        <w:rPr>
          <w:noProof/>
        </w:rPr>
        <w:fldChar w:fldCharType="begin"/>
      </w:r>
      <w:r>
        <w:rPr>
          <w:noProof/>
        </w:rPr>
        <w:instrText xml:space="preserve"> PAGEREF _Toc97747310 \h </w:instrText>
      </w:r>
      <w:r>
        <w:rPr>
          <w:noProof/>
        </w:rPr>
      </w:r>
      <w:r>
        <w:rPr>
          <w:noProof/>
        </w:rPr>
        <w:fldChar w:fldCharType="separate"/>
      </w:r>
      <w:r>
        <w:rPr>
          <w:noProof/>
        </w:rPr>
        <w:t>7</w:t>
      </w:r>
      <w:r>
        <w:rPr>
          <w:noProof/>
        </w:rPr>
        <w:fldChar w:fldCharType="end"/>
      </w:r>
    </w:p>
    <w:p w14:paraId="64CB6E67" w14:textId="7CF140ED" w:rsidR="00097DD7" w:rsidRDefault="00097DD7">
      <w:pPr>
        <w:pStyle w:val="TOC2"/>
        <w:rPr>
          <w:rFonts w:asciiTheme="minorHAnsi" w:eastAsiaTheme="minorEastAsia" w:hAnsiTheme="minorHAnsi" w:cstheme="minorBidi"/>
          <w:noProof/>
          <w:szCs w:val="22"/>
          <w:lang w:eastAsia="en-GB"/>
        </w:rPr>
      </w:pPr>
      <w:r>
        <w:rPr>
          <w:noProof/>
        </w:rPr>
        <w:t>3.2</w:t>
      </w:r>
      <w:r>
        <w:rPr>
          <w:noProof/>
        </w:rPr>
        <w:tab/>
        <w:t>Outcome of the test: Watchlist Management</w:t>
      </w:r>
      <w:r>
        <w:rPr>
          <w:noProof/>
        </w:rPr>
        <w:tab/>
      </w:r>
      <w:r>
        <w:rPr>
          <w:noProof/>
        </w:rPr>
        <w:fldChar w:fldCharType="begin"/>
      </w:r>
      <w:r>
        <w:rPr>
          <w:noProof/>
        </w:rPr>
        <w:instrText xml:space="preserve"> PAGEREF _Toc97747311 \h </w:instrText>
      </w:r>
      <w:r>
        <w:rPr>
          <w:noProof/>
        </w:rPr>
      </w:r>
      <w:r>
        <w:rPr>
          <w:noProof/>
        </w:rPr>
        <w:fldChar w:fldCharType="separate"/>
      </w:r>
      <w:r>
        <w:rPr>
          <w:noProof/>
        </w:rPr>
        <w:t>7</w:t>
      </w:r>
      <w:r>
        <w:rPr>
          <w:noProof/>
        </w:rPr>
        <w:fldChar w:fldCharType="end"/>
      </w:r>
    </w:p>
    <w:p w14:paraId="6B5744E0" w14:textId="681883CC" w:rsidR="00097DD7" w:rsidRDefault="00097DD7">
      <w:pPr>
        <w:pStyle w:val="TOC1"/>
        <w:rPr>
          <w:rFonts w:asciiTheme="minorHAnsi" w:eastAsiaTheme="minorEastAsia" w:hAnsiTheme="minorHAnsi" w:cstheme="minorBidi"/>
          <w:b w:val="0"/>
          <w:noProof/>
          <w:color w:val="auto"/>
          <w:szCs w:val="22"/>
          <w:lang w:eastAsia="en-GB"/>
        </w:rPr>
      </w:pPr>
      <w:r>
        <w:rPr>
          <w:noProof/>
        </w:rPr>
        <w:t>4</w:t>
      </w:r>
      <w:r>
        <w:rPr>
          <w:noProof/>
        </w:rPr>
        <w:tab/>
        <w:t>NetReveal WLM: Data Management Approach</w:t>
      </w:r>
      <w:r>
        <w:rPr>
          <w:noProof/>
        </w:rPr>
        <w:tab/>
      </w:r>
      <w:r>
        <w:rPr>
          <w:noProof/>
        </w:rPr>
        <w:fldChar w:fldCharType="begin"/>
      </w:r>
      <w:r>
        <w:rPr>
          <w:noProof/>
        </w:rPr>
        <w:instrText xml:space="preserve"> PAGEREF _Toc97747312 \h </w:instrText>
      </w:r>
      <w:r>
        <w:rPr>
          <w:noProof/>
        </w:rPr>
      </w:r>
      <w:r>
        <w:rPr>
          <w:noProof/>
        </w:rPr>
        <w:fldChar w:fldCharType="separate"/>
      </w:r>
      <w:r>
        <w:rPr>
          <w:noProof/>
        </w:rPr>
        <w:t>11</w:t>
      </w:r>
      <w:r>
        <w:rPr>
          <w:noProof/>
        </w:rPr>
        <w:fldChar w:fldCharType="end"/>
      </w:r>
    </w:p>
    <w:p w14:paraId="0DFA2EF4" w14:textId="49E73454" w:rsidR="00097DD7" w:rsidRDefault="00097DD7">
      <w:pPr>
        <w:pStyle w:val="TOC2"/>
        <w:rPr>
          <w:rFonts w:asciiTheme="minorHAnsi" w:eastAsiaTheme="minorEastAsia" w:hAnsiTheme="minorHAnsi" w:cstheme="minorBidi"/>
          <w:noProof/>
          <w:szCs w:val="22"/>
          <w:lang w:eastAsia="en-GB"/>
        </w:rPr>
      </w:pPr>
      <w:r>
        <w:rPr>
          <w:noProof/>
        </w:rPr>
        <w:t>4.1</w:t>
      </w:r>
      <w:r>
        <w:rPr>
          <w:noProof/>
        </w:rPr>
        <w:tab/>
        <w:t>BAE Systems D.I. Company Policy on Data Governance and Data Privacy</w:t>
      </w:r>
      <w:r>
        <w:rPr>
          <w:noProof/>
        </w:rPr>
        <w:tab/>
      </w:r>
      <w:r>
        <w:rPr>
          <w:noProof/>
        </w:rPr>
        <w:fldChar w:fldCharType="begin"/>
      </w:r>
      <w:r>
        <w:rPr>
          <w:noProof/>
        </w:rPr>
        <w:instrText xml:space="preserve"> PAGEREF _Toc97747313 \h </w:instrText>
      </w:r>
      <w:r>
        <w:rPr>
          <w:noProof/>
        </w:rPr>
      </w:r>
      <w:r>
        <w:rPr>
          <w:noProof/>
        </w:rPr>
        <w:fldChar w:fldCharType="separate"/>
      </w:r>
      <w:r>
        <w:rPr>
          <w:noProof/>
        </w:rPr>
        <w:t>11</w:t>
      </w:r>
      <w:r>
        <w:rPr>
          <w:noProof/>
        </w:rPr>
        <w:fldChar w:fldCharType="end"/>
      </w:r>
    </w:p>
    <w:p w14:paraId="51E7F791" w14:textId="26672A76" w:rsidR="00097DD7" w:rsidRDefault="00097DD7">
      <w:pPr>
        <w:pStyle w:val="TOC1"/>
        <w:rPr>
          <w:rFonts w:asciiTheme="minorHAnsi" w:eastAsiaTheme="minorEastAsia" w:hAnsiTheme="minorHAnsi" w:cstheme="minorBidi"/>
          <w:b w:val="0"/>
          <w:noProof/>
          <w:color w:val="auto"/>
          <w:szCs w:val="22"/>
          <w:lang w:eastAsia="en-GB"/>
        </w:rPr>
      </w:pPr>
      <w:r>
        <w:rPr>
          <w:noProof/>
        </w:rPr>
        <w:t>5</w:t>
      </w:r>
      <w:r>
        <w:rPr>
          <w:noProof/>
        </w:rPr>
        <w:tab/>
        <w:t>Conclusions</w:t>
      </w:r>
      <w:r>
        <w:rPr>
          <w:noProof/>
        </w:rPr>
        <w:tab/>
      </w:r>
      <w:r>
        <w:rPr>
          <w:noProof/>
        </w:rPr>
        <w:fldChar w:fldCharType="begin"/>
      </w:r>
      <w:r>
        <w:rPr>
          <w:noProof/>
        </w:rPr>
        <w:instrText xml:space="preserve"> PAGEREF _Toc97747314 \h </w:instrText>
      </w:r>
      <w:r>
        <w:rPr>
          <w:noProof/>
        </w:rPr>
      </w:r>
      <w:r>
        <w:rPr>
          <w:noProof/>
        </w:rPr>
        <w:fldChar w:fldCharType="separate"/>
      </w:r>
      <w:r>
        <w:rPr>
          <w:noProof/>
        </w:rPr>
        <w:t>13</w:t>
      </w:r>
      <w:r>
        <w:rPr>
          <w:noProof/>
        </w:rPr>
        <w:fldChar w:fldCharType="end"/>
      </w:r>
    </w:p>
    <w:p w14:paraId="4B1166F8" w14:textId="5A8EE08D" w:rsidR="00097DD7" w:rsidRDefault="00097DD7">
      <w:pPr>
        <w:pStyle w:val="TOC1"/>
        <w:rPr>
          <w:rFonts w:asciiTheme="minorHAnsi" w:eastAsiaTheme="minorEastAsia" w:hAnsiTheme="minorHAnsi" w:cstheme="minorBidi"/>
          <w:b w:val="0"/>
          <w:noProof/>
          <w:color w:val="auto"/>
          <w:szCs w:val="22"/>
          <w:lang w:eastAsia="en-GB"/>
        </w:rPr>
      </w:pPr>
      <w:r>
        <w:rPr>
          <w:noProof/>
        </w:rPr>
        <w:t>6</w:t>
      </w:r>
      <w:r>
        <w:rPr>
          <w:noProof/>
        </w:rPr>
        <w:tab/>
        <w:t>References</w:t>
      </w:r>
      <w:r>
        <w:rPr>
          <w:noProof/>
        </w:rPr>
        <w:tab/>
      </w:r>
      <w:r>
        <w:rPr>
          <w:noProof/>
        </w:rPr>
        <w:fldChar w:fldCharType="begin"/>
      </w:r>
      <w:r>
        <w:rPr>
          <w:noProof/>
        </w:rPr>
        <w:instrText xml:space="preserve"> PAGEREF _Toc97747315 \h </w:instrText>
      </w:r>
      <w:r>
        <w:rPr>
          <w:noProof/>
        </w:rPr>
      </w:r>
      <w:r>
        <w:rPr>
          <w:noProof/>
        </w:rPr>
        <w:fldChar w:fldCharType="separate"/>
      </w:r>
      <w:r>
        <w:rPr>
          <w:noProof/>
        </w:rPr>
        <w:t>14</w:t>
      </w:r>
      <w:r>
        <w:rPr>
          <w:noProof/>
        </w:rPr>
        <w:fldChar w:fldCharType="end"/>
      </w:r>
    </w:p>
    <w:p w14:paraId="38406A46" w14:textId="5D745BC5"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7747304"/>
      <w:r>
        <w:lastRenderedPageBreak/>
        <w:t>Introduction</w:t>
      </w:r>
      <w:bookmarkEnd w:id="0"/>
      <w:bookmarkEnd w:id="1"/>
    </w:p>
    <w:p w14:paraId="24AC7762" w14:textId="55C0DD1A" w:rsidR="001B504D" w:rsidRPr="001B504D" w:rsidRDefault="00796855" w:rsidP="001B504D">
      <w:pPr>
        <w:pStyle w:val="Heading2"/>
      </w:pPr>
      <w:bookmarkStart w:id="2" w:name="_Toc97747305"/>
      <w:r>
        <w:t xml:space="preserve">What is </w:t>
      </w:r>
      <w:r w:rsidR="00ED08BE">
        <w:t>C</w:t>
      </w:r>
      <w:r>
        <w:t>ommercial Watchlist Management?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7EA40F95"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 xml:space="preserve">integrated set of processes and automated system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5AE9626A"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 or companies and are used to influence decisions made by financial institutions</w:t>
      </w:r>
      <w:r w:rsidR="004360E1">
        <w:t>.</w:t>
      </w:r>
    </w:p>
    <w:p w14:paraId="46716209" w14:textId="77777777" w:rsidR="004360E1" w:rsidRDefault="004360E1" w:rsidP="00F01239"/>
    <w:p w14:paraId="097E75CD" w14:textId="178B0C64" w:rsidR="004360E1" w:rsidRDefault="004360E1" w:rsidP="00F01239">
      <w:r>
        <w:t xml:space="preserve">This infographic from </w:t>
      </w:r>
      <w:proofErr w:type="spellStart"/>
      <w:r w:rsidRPr="004360E1">
        <w:rPr>
          <w:b/>
          <w:bCs/>
        </w:rPr>
        <w:t>Chartis</w:t>
      </w:r>
      <w:proofErr w:type="spellEnd"/>
      <w:r>
        <w:t xml:space="preserve"> </w:t>
      </w:r>
      <w:proofErr w:type="gramStart"/>
      <w:r w:rsidRPr="00407FD2">
        <w:rPr>
          <w:b/>
          <w:bCs/>
        </w:rPr>
        <w:t>Research</w:t>
      </w:r>
      <w:r w:rsidR="000C308B" w:rsidRPr="000C308B">
        <w:rPr>
          <w:b/>
          <w:bCs/>
          <w:vertAlign w:val="superscript"/>
        </w:rPr>
        <w:t>[</w:t>
      </w:r>
      <w:proofErr w:type="gramEnd"/>
      <w:r w:rsidR="000C308B" w:rsidRPr="000C308B">
        <w:rPr>
          <w:b/>
          <w:bCs/>
          <w:vertAlign w:val="superscript"/>
        </w:rPr>
        <w:t>1]</w:t>
      </w:r>
      <w:r>
        <w:t>, a leading provider of research and analysis for financial risk technology, describes the very high process, and the dependency on Watch Lists</w:t>
      </w:r>
      <w:r w:rsidR="009F5253">
        <w:t xml:space="preserve"> and Watch List Management (WLM) systems</w:t>
      </w:r>
      <w: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1BFFC4D7" w:rsidR="009F5253" w:rsidRDefault="004360E1" w:rsidP="00F01239">
      <w:r>
        <w:t>This report focus on the use of these Watch Lists by Financial Intuitions in AML systems, and the associated data management challenges</w:t>
      </w:r>
      <w:r w:rsidR="009F5253">
        <w:t xml:space="preserve">. </w:t>
      </w:r>
    </w:p>
    <w:p w14:paraId="6B15FCEA" w14:textId="70992B02"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domain.</w:t>
      </w:r>
    </w:p>
    <w:p w14:paraId="2F3676FC" w14:textId="0C6A52D1" w:rsidR="009F5253" w:rsidRDefault="009F5253" w:rsidP="00AA163D">
      <w:pPr>
        <w:rPr>
          <w:b/>
          <w:bCs/>
          <w:iCs/>
          <w:color w:val="3C8D94"/>
          <w:sz w:val="26"/>
          <w:szCs w:val="28"/>
        </w:rPr>
      </w:pPr>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5C1346">
        <w:rPr>
          <w:b/>
          <w:bCs/>
        </w:rPr>
        <w:t>NetReveal</w:t>
      </w:r>
      <w:r>
        <w:t xml:space="preserve"> WLM system.</w:t>
      </w:r>
      <w:bookmarkStart w:id="3" w:name="_Ref97148060"/>
      <w:r>
        <w:br w:type="page"/>
      </w:r>
    </w:p>
    <w:p w14:paraId="06053FD2" w14:textId="48408FD4" w:rsidR="00796855" w:rsidRPr="001B504D" w:rsidRDefault="00FC1FCA" w:rsidP="00796855">
      <w:pPr>
        <w:pStyle w:val="Heading2"/>
      </w:pPr>
      <w:bookmarkStart w:id="4" w:name="_Toc97747306"/>
      <w:r>
        <w:lastRenderedPageBreak/>
        <w:t xml:space="preserve">WLM: </w:t>
      </w:r>
      <w:r w:rsidR="00796855">
        <w:t xml:space="preserve">The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40BD73EF"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 authorities). For example, Article 6 of GDPR legislation includes the basis for collection and processing personal data for AML </w:t>
      </w:r>
      <w:r w:rsidR="000C308B" w:rsidRPr="00FC1FCA">
        <w:rPr>
          <w:lang w:val="en-IE"/>
        </w:rPr>
        <w:t>purposes</w:t>
      </w:r>
      <w:r w:rsidR="000C308B" w:rsidRPr="000C308B">
        <w:rPr>
          <w:vertAlign w:val="superscript"/>
          <w:lang w:val="en-IE"/>
        </w:rPr>
        <w:t xml:space="preserve"> [2]</w:t>
      </w:r>
      <w:r w:rsidRPr="00FC1FCA">
        <w:rPr>
          <w:lang w:val="en-IE"/>
        </w:rPr>
        <w:t>.</w:t>
      </w:r>
    </w:p>
    <w:p w14:paraId="2EC6A90D" w14:textId="20989938" w:rsidR="00FC1FCA" w:rsidRDefault="00FC1FCA" w:rsidP="00FC1FCA">
      <w:pPr>
        <w:rPr>
          <w:lang w:val="en-IE"/>
        </w:rPr>
      </w:pPr>
      <w:r>
        <w:rPr>
          <w:lang w:val="en-IE"/>
        </w:rPr>
        <w:t>In fact, it would be more correct to say that Financial Institutions are obliged by law, in most cases, to regularly scan their client base and transaction records and proactive detect money-laundering activities.</w:t>
      </w:r>
    </w:p>
    <w:p w14:paraId="193AADB9" w14:textId="17EB96B4" w:rsidR="000C308B" w:rsidRDefault="000C308B" w:rsidP="00FC1FCA">
      <w:pPr>
        <w:rPr>
          <w:lang w:val="en-IE"/>
        </w:rPr>
      </w:pPr>
      <w:r>
        <w:rPr>
          <w:lang w:val="en-IE"/>
        </w:rPr>
        <w:t xml:space="preserve">This obligation can be seen as a global </w:t>
      </w:r>
      <w:proofErr w:type="spellStart"/>
      <w:r>
        <w:rPr>
          <w:lang w:val="en-IE"/>
        </w:rPr>
        <w:t>deontologically</w:t>
      </w:r>
      <w:proofErr w:type="spellEnd"/>
      <w:r>
        <w:rPr>
          <w:lang w:val="en-IE"/>
        </w:rPr>
        <w:t xml:space="preserve"> driven imperative that financial markets operate in a fair and ethical manner.</w:t>
      </w:r>
    </w:p>
    <w:p w14:paraId="19B6C8FF" w14:textId="144990FE" w:rsidR="00FC1FCA" w:rsidRDefault="00FC1FCA" w:rsidP="00FC1FCA">
      <w:pPr>
        <w:rPr>
          <w:lang w:val="en-IE"/>
        </w:rPr>
      </w:pPr>
    </w:p>
    <w:p w14:paraId="654C1625" w14:textId="53D4766F"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below.</w:t>
      </w:r>
    </w:p>
    <w:p w14:paraId="44921208" w14:textId="22F37E9B" w:rsidR="00FC1FCA" w:rsidRDefault="00350F44" w:rsidP="00FC1FCA">
      <w:pPr>
        <w:pStyle w:val="Heading3"/>
      </w:pPr>
      <w:bookmarkStart w:id="5" w:name="_Ref97670544"/>
      <w:r>
        <w:t xml:space="preserve">WLM: </w:t>
      </w:r>
      <w:r w:rsidR="00FC1FCA">
        <w:t>Ethics</w:t>
      </w:r>
      <w:bookmarkEnd w:id="5"/>
    </w:p>
    <w:p w14:paraId="194D05AF" w14:textId="7C1F3703"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‘immoral’ business transactions, and to punish those institutions that deliberately, or carelessly, allow such </w:t>
      </w:r>
      <w:r w:rsidR="000C308B" w:rsidRPr="00FC1FCA">
        <w:rPr>
          <w:lang w:val="en-IE"/>
        </w:rPr>
        <w:t>practice</w:t>
      </w:r>
      <w:r w:rsidR="000C308B">
        <w:rPr>
          <w:lang w:val="en-IE"/>
        </w:rPr>
        <w:t>s</w:t>
      </w:r>
      <w:r w:rsidR="000C308B" w:rsidRPr="000C308B">
        <w:rPr>
          <w:vertAlign w:val="superscript"/>
          <w:lang w:val="en-IE"/>
        </w:rPr>
        <w:t xml:space="preserve"> [3]</w:t>
      </w:r>
      <w:r w:rsidRPr="00FC1FCA">
        <w:rPr>
          <w:lang w:val="en-IE"/>
        </w:rPr>
        <w:t xml:space="preserve">. </w:t>
      </w:r>
    </w:p>
    <w:p w14:paraId="45901A11" w14:textId="20D2DC45" w:rsidR="00FC1FCA" w:rsidRDefault="00FC1FCA" w:rsidP="00FC1FCA">
      <w:pPr>
        <w:rPr>
          <w:lang w:val="en-IE"/>
        </w:rPr>
      </w:pPr>
      <w:r>
        <w:rPr>
          <w:lang w:val="en-IE"/>
        </w:rPr>
        <w:t xml:space="preserve">However, the use of Watch Lists often deliberately run contrary to many of the recent safeguards introduced for individuals and how personal data is stored. </w:t>
      </w:r>
    </w:p>
    <w:p w14:paraId="4B846E87" w14:textId="02DA5B22"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p>
    <w:p w14:paraId="329115AC" w14:textId="6E9DC0C8" w:rsidR="00FC1FCA" w:rsidRPr="00FC1FCA" w:rsidRDefault="00FC1FCA" w:rsidP="00FC1FCA">
      <w:pPr>
        <w:rPr>
          <w:lang w:val="en-IE"/>
        </w:rPr>
      </w:pPr>
      <w:r>
        <w:rPr>
          <w:lang w:val="en-IE"/>
        </w:rPr>
        <w:t>Manu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an option to be removed.</w:t>
      </w:r>
    </w:p>
    <w:p w14:paraId="09D0F902" w14:textId="77777777" w:rsidR="00FC1FCA" w:rsidRDefault="00FC1FCA" w:rsidP="00FC1FCA">
      <w:pPr>
        <w:rPr>
          <w:lang w:val="en-IE"/>
        </w:rPr>
      </w:pPr>
    </w:p>
    <w:p w14:paraId="6E1BAAD8" w14:textId="319A0C6D"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xml:space="preserve">, companies must constantly ensure that ‘Fuzzy’ matching </w:t>
      </w:r>
      <w:r w:rsidR="000C308B" w:rsidRPr="00FC1FCA">
        <w:rPr>
          <w:lang w:val="en-IE"/>
        </w:rPr>
        <w:t>algorithms</w:t>
      </w:r>
      <w:r w:rsidR="000C308B" w:rsidRPr="000C308B">
        <w:rPr>
          <w:vertAlign w:val="superscript"/>
          <w:lang w:val="en-IE"/>
        </w:rPr>
        <w:t xml:space="preserve"> [4]</w:t>
      </w:r>
      <w:r w:rsidRPr="00FC1FCA">
        <w:rPr>
          <w:lang w:val="en-IE"/>
        </w:rPr>
        <w:t xml:space="preserve"> minimise both false positive and false negative </w:t>
      </w:r>
      <w:r w:rsidR="000C308B" w:rsidRPr="00FC1FCA">
        <w:rPr>
          <w:lang w:val="en-IE"/>
        </w:rPr>
        <w:t>matches</w:t>
      </w:r>
      <w:r w:rsidR="000C308B" w:rsidRPr="000C308B">
        <w:rPr>
          <w:vertAlign w:val="superscript"/>
          <w:lang w:val="en-IE"/>
        </w:rPr>
        <w:t xml:space="preserve"> [5]</w:t>
      </w:r>
      <w:r w:rsidRPr="00FC1FCA">
        <w:rPr>
          <w:lang w:val="en-IE"/>
        </w:rPr>
        <w:t>.</w:t>
      </w:r>
    </w:p>
    <w:p w14:paraId="25529410" w14:textId="60B2B191" w:rsidR="00F05EBB" w:rsidRDefault="00F05EBB" w:rsidP="00F05EBB">
      <w:pPr>
        <w:pStyle w:val="Heading3"/>
      </w:pPr>
      <w:r>
        <w:t>WLM: Data Governance</w:t>
      </w:r>
    </w:p>
    <w:p w14:paraId="1E5C1780" w14:textId="0AA850E5" w:rsidR="00F05EBB" w:rsidRPr="00F05EBB" w:rsidRDefault="00F05EBB" w:rsidP="00F05EBB">
      <w:pPr>
        <w:rPr>
          <w:lang w:val="en-IE"/>
        </w:rPr>
      </w:pPr>
      <w:r w:rsidRPr="00F05EBB">
        <w:rPr>
          <w:lang w:val="en-IE"/>
        </w:rPr>
        <w:t xml:space="preserve">WLM systems developers and controllers/processors must ensure (from the C-level downwards) that established, continuous, and evolving policies are in place to keep Watch Lists up to </w:t>
      </w:r>
      <w:r w:rsidR="000C308B" w:rsidRPr="00F05EBB">
        <w:rPr>
          <w:lang w:val="en-IE"/>
        </w:rPr>
        <w:t>date</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1443690E" w14:textId="4DE56A0F" w:rsidR="00F05EBB" w:rsidRPr="00F05EBB" w:rsidRDefault="00F05EBB" w:rsidP="00F05EBB">
      <w:pPr>
        <w:rPr>
          <w:lang w:val="en-IE"/>
        </w:rPr>
      </w:pPr>
      <w:r w:rsidRPr="00F05EBB">
        <w:rPr>
          <w:lang w:val="en-IE"/>
        </w:rPr>
        <w:t xml:space="preserve">Every FI must have named staff that can interpret why internal (or vendor) WLM software flagged an individual or transaction against a given </w:t>
      </w:r>
      <w:r w:rsidR="00DA75C0" w:rsidRPr="00F05EBB">
        <w:rPr>
          <w:lang w:val="en-IE"/>
        </w:rPr>
        <w:t xml:space="preserve">Watch </w:t>
      </w:r>
      <w:r w:rsidR="000C308B" w:rsidRPr="00F05EBB">
        <w:rPr>
          <w:lang w:val="en-IE"/>
        </w:rPr>
        <w:t>List</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79220CAF" w14:textId="77777777" w:rsidR="00F05EBB" w:rsidRPr="00F05EBB" w:rsidRDefault="00F05EBB" w:rsidP="00F05EBB">
      <w:pPr>
        <w:rPr>
          <w:lang w:val="en-IE"/>
        </w:rPr>
      </w:pPr>
      <w:r w:rsidRPr="00F05EBB">
        <w:rPr>
          <w:lang w:val="en-IE"/>
        </w:rPr>
        <w:t>A named individual, or group of individuals, within an FI must hold responsibility for the reporting of suspicion activity to the relevant regulatory authority. This group must also be aware of the penalty for the FI for failure, by inaction or inability, to comply with these regulations.</w:t>
      </w:r>
    </w:p>
    <w:p w14:paraId="3346F7BE" w14:textId="3DE4D35B" w:rsidR="00F05EBB" w:rsidRDefault="00F05EBB" w:rsidP="00F05EBB">
      <w:pPr>
        <w:pStyle w:val="Heading3"/>
      </w:pPr>
      <w:r>
        <w:lastRenderedPageBreak/>
        <w:t>WLM: Data Privacy</w:t>
      </w:r>
    </w:p>
    <w:p w14:paraId="09D1BB95" w14:textId="44280007" w:rsidR="00F05EBB" w:rsidRDefault="00F05EBB" w:rsidP="00F01239">
      <w:r w:rsidRPr="00F05EBB">
        <w:t>Access to Watch Lists must be restricted to those with appropriate clearance</w:t>
      </w:r>
      <w:r>
        <w:t xml:space="preserve"> both within a Financial Institution, and within the vendor company supplying WLM </w:t>
      </w:r>
      <w:r w:rsidR="00584364">
        <w:t>software</w:t>
      </w:r>
      <w:r w:rsidR="00584364" w:rsidRPr="0085409A">
        <w:rPr>
          <w:vertAlign w:val="superscript"/>
        </w:rPr>
        <w:t xml:space="preserve"> [</w:t>
      </w:r>
      <w:r w:rsidR="0085409A" w:rsidRPr="0085409A">
        <w:rPr>
          <w:vertAlign w:val="superscript"/>
        </w:rPr>
        <w:t>7]</w:t>
      </w:r>
      <w:r>
        <w:t xml:space="preserve">. </w:t>
      </w:r>
    </w:p>
    <w:p w14:paraId="0D34957E" w14:textId="5FFC793A" w:rsidR="0001410C" w:rsidRDefault="00F05EBB" w:rsidP="00F01239">
      <w:r w:rsidRPr="00F05EBB">
        <w:t xml:space="preserve">Watch List data must not be used outside of the intended purpose of preventing money laundering or the funding of illegal </w:t>
      </w:r>
      <w:r w:rsidR="0085409A" w:rsidRPr="00F05EBB">
        <w:t>activity</w:t>
      </w:r>
      <w:r w:rsidR="0085409A" w:rsidRPr="0085409A">
        <w:rPr>
          <w:vertAlign w:val="superscript"/>
        </w:rPr>
        <w:t xml:space="preserve"> [8]</w:t>
      </w:r>
      <w:r w:rsidRPr="00F05EBB">
        <w:t xml:space="preserve"> (a Use Limitation Principle applies).</w:t>
      </w:r>
    </w:p>
    <w:p w14:paraId="5CF074CD" w14:textId="7D0CBBC3" w:rsidR="00F05EBB" w:rsidRPr="00F05EBB" w:rsidRDefault="00F05EBB" w:rsidP="00F05EBB">
      <w:pPr>
        <w:rPr>
          <w:lang w:val="en-IE"/>
        </w:rPr>
      </w:pPr>
      <w:r>
        <w:t xml:space="preserve">As mentioned above. AML processes will use Watch Lists in ways that differ from the rights that individuals would be guaranteed, or expect, in other domains. For example, </w:t>
      </w:r>
      <w:r w:rsidRPr="00F05EBB">
        <w:rPr>
          <w:lang w:val="en-IE"/>
        </w:rPr>
        <w:t>GDPR Article 17 contains legislation on the ‘</w:t>
      </w:r>
      <w:r w:rsidRPr="00F05EBB">
        <w:rPr>
          <w:i/>
          <w:iCs/>
          <w:lang w:val="en-IE"/>
        </w:rPr>
        <w:t>right to be forgotten</w:t>
      </w:r>
      <w:r w:rsidRPr="00F05EBB">
        <w:rPr>
          <w:lang w:val="en-IE"/>
        </w:rPr>
        <w:t xml:space="preserve">’. However, the EU’s 4AMLD takes precedence and an FI must record history of suspected suspicious activity for five </w:t>
      </w:r>
      <w:r w:rsidR="0085409A" w:rsidRPr="00F05EBB">
        <w:rPr>
          <w:lang w:val="en-IE"/>
        </w:rPr>
        <w:t>years</w:t>
      </w:r>
      <w:r w:rsidR="0085409A" w:rsidRPr="0085409A">
        <w:rPr>
          <w:vertAlign w:val="superscript"/>
          <w:lang w:val="en-IE"/>
        </w:rPr>
        <w:t xml:space="preserve"> [8]</w:t>
      </w:r>
      <w:r w:rsidRPr="00F05EBB">
        <w:rPr>
          <w:lang w:val="en-IE"/>
        </w:rPr>
        <w:t>. Also, GDPR allows data to be preserved to comply with a ‘legal ruling’, which make it difficult for an individual to be removed from an EU based Watch List.</w:t>
      </w: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7747307"/>
      <w:r>
        <w:lastRenderedPageBreak/>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7747308"/>
      <w:r>
        <w:t xml:space="preserve">General </w:t>
      </w:r>
      <w:r w:rsidR="00891DC9">
        <w:t>Overview</w:t>
      </w:r>
      <w:bookmarkEnd w:id="8"/>
    </w:p>
    <w:p w14:paraId="0E457891" w14:textId="739EA373" w:rsidR="00891DC9" w:rsidRPr="00891DC9" w:rsidRDefault="00891DC9" w:rsidP="00891DC9">
      <w:pPr>
        <w:rPr>
          <w:lang w:val="en-IE"/>
        </w:rPr>
      </w:pPr>
      <w:bookmarkStart w:id="9" w:name="_Ref26521695"/>
      <w:r w:rsidRPr="00891DC9">
        <w:rPr>
          <w:lang w:val="en-IE"/>
        </w:rPr>
        <w:t xml:space="preserve">The BAE Systems D.I. NetReveal (NR) AML/WLM solution is one of the key vendors </w:t>
      </w:r>
      <w:r>
        <w:rPr>
          <w:lang w:val="en-IE"/>
        </w:rPr>
        <w:t xml:space="preserve">providing an offering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Default="005377DA" w:rsidP="001B504D">
      <w:pPr>
        <w:rPr>
          <w:bCs/>
        </w:rPr>
      </w:pPr>
      <w:r w:rsidRPr="005377DA">
        <w:rPr>
          <w:bCs/>
        </w:rPr>
        <w:t xml:space="preserve">The product is aimed </w:t>
      </w:r>
      <w:r>
        <w:rPr>
          <w:bCs/>
        </w:rPr>
        <w:t xml:space="preserve">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Pr>
          <w:bCs/>
        </w:rPr>
        <w:t>transactions</w:t>
      </w:r>
      <w:r w:rsidR="00C45A08" w:rsidRPr="00C45A08">
        <w:rPr>
          <w:bCs/>
          <w:vertAlign w:val="superscript"/>
        </w:rPr>
        <w:t xml:space="preserve"> [9]</w:t>
      </w:r>
      <w:r>
        <w:rPr>
          <w:bCs/>
        </w:rPr>
        <w:t>.</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632A2D4A"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 who can offer and demonstrate “sufficient guarantees” of GDPR compliance – in the area of AML</w:t>
      </w:r>
      <w:r>
        <w:rPr>
          <w:bCs/>
        </w:rPr>
        <w:t>/WLM</w:t>
      </w:r>
      <w:r w:rsidRPr="005377DA">
        <w:rPr>
          <w:bCs/>
        </w:rPr>
        <w:t xml:space="preserve"> in this case.</w:t>
      </w:r>
    </w:p>
    <w:p w14:paraId="01E8081D" w14:textId="6744642F" w:rsidR="005377DA" w:rsidRDefault="005377DA" w:rsidP="005377DA">
      <w:pPr>
        <w:rPr>
          <w:bCs/>
        </w:rPr>
      </w:pPr>
      <w:r w:rsidRPr="005377DA">
        <w:rPr>
          <w:bCs/>
        </w:rPr>
        <w:t xml:space="preserve">Since the NR system processes personal data </w:t>
      </w:r>
      <w:r>
        <w:rPr>
          <w:bCs/>
        </w:rPr>
        <w:t xml:space="preserve">(in Watch Lists) </w:t>
      </w:r>
      <w:r w:rsidRPr="005377DA">
        <w:rPr>
          <w:bCs/>
        </w:rPr>
        <w:t xml:space="preserve">for each client, the GDPR compliance guarantees must be set out </w:t>
      </w:r>
      <w:r>
        <w:rPr>
          <w:bCs/>
        </w:rPr>
        <w:t xml:space="preserve">in advance </w:t>
      </w:r>
      <w:r w:rsidRPr="005377DA">
        <w:rPr>
          <w:bCs/>
        </w:rPr>
        <w:t xml:space="preserve">in the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790366D5" w:rsidR="00EC789D" w:rsidRDefault="00EC789D" w:rsidP="00EC789D">
      <w:pPr>
        <w:rPr>
          <w:bCs/>
          <w:lang w:val="en-IE"/>
        </w:rPr>
      </w:pPr>
      <w:r w:rsidRPr="00EC789D">
        <w:rPr>
          <w:bCs/>
          <w:lang w:val="en-IE"/>
        </w:rPr>
        <w:t>It is important to note that NR AML/WLM solutions, in common with most similar vendor solutions, do not limit name matching to just ‘</w:t>
      </w:r>
      <w:r w:rsidRPr="00EC789D">
        <w:rPr>
          <w:bCs/>
          <w:i/>
          <w:iCs/>
          <w:lang w:val="en-IE"/>
        </w:rPr>
        <w:t>names</w:t>
      </w:r>
      <w:r w:rsidRPr="00EC789D">
        <w:rPr>
          <w:bCs/>
          <w:lang w:val="en-IE"/>
        </w:rPr>
        <w:t>’. Other identifiers can, and must, be used in the matching process, for example DOB, country of birth, names of known associates, etc.</w:t>
      </w:r>
    </w:p>
    <w:p w14:paraId="09808CAD" w14:textId="759A8CD2" w:rsidR="005377DA" w:rsidRPr="005377DA" w:rsidRDefault="00640394" w:rsidP="005377DA">
      <w:pPr>
        <w:rPr>
          <w:bCs/>
          <w:lang w:val="en-IE"/>
        </w:rPr>
      </w:pPr>
      <w:r>
        <w:rPr>
          <w:bCs/>
          <w:lang w:val="en-IE"/>
        </w:rPr>
        <w:t xml:space="preserve">The NR WLM name screen process provides all the functionality, and associated challenges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process to general a suspicious activity report</w:t>
      </w:r>
      <w:r w:rsidR="005E2B47">
        <w:rPr>
          <w:bCs/>
          <w:lang w:val="en-IE"/>
        </w:rPr>
        <w:t xml:space="preserve"> (SAR)</w:t>
      </w:r>
      <w:r>
        <w:rPr>
          <w:bCs/>
          <w:lang w:val="en-IE"/>
        </w:rPr>
        <w:t xml:space="preserve">, flag a transaction for investigation, or even to automatically block a payment from being </w:t>
      </w:r>
      <w:r w:rsidR="00C45A08">
        <w:rPr>
          <w:bCs/>
          <w:lang w:val="en-IE"/>
        </w:rPr>
        <w:t>authorised</w:t>
      </w:r>
      <w:r w:rsidR="00C45A08" w:rsidRPr="00C45A08">
        <w:rPr>
          <w:bCs/>
          <w:vertAlign w:val="superscript"/>
          <w:lang w:val="en-IE"/>
        </w:rPr>
        <w:t xml:space="preserve"> [10]</w:t>
      </w:r>
      <w:r>
        <w:rPr>
          <w:bCs/>
          <w:lang w:val="en-IE"/>
        </w:rPr>
        <w:t>.</w:t>
      </w:r>
    </w:p>
    <w:p w14:paraId="15CCDD6E" w14:textId="47D1DC2C" w:rsidR="005377DA" w:rsidRPr="005377DA" w:rsidRDefault="005377DA" w:rsidP="001B504D">
      <w:pPr>
        <w:rPr>
          <w:bCs/>
        </w:rPr>
      </w:pPr>
    </w:p>
    <w:p w14:paraId="572B7CEA" w14:textId="0C0CFE34" w:rsidR="00125C91" w:rsidRDefault="005A4BF6" w:rsidP="00125C91">
      <w:pPr>
        <w:pStyle w:val="Heading1"/>
      </w:pPr>
      <w:bookmarkStart w:id="10" w:name="_Toc97747309"/>
      <w:r>
        <w:lastRenderedPageBreak/>
        <w:t>First Principles Ethics Test: Watchlist Management</w:t>
      </w:r>
      <w:bookmarkEnd w:id="10"/>
    </w:p>
    <w:p w14:paraId="3A63F5F3" w14:textId="19566DCE" w:rsidR="00125C91" w:rsidRDefault="005A4BF6" w:rsidP="00125C91">
      <w:pPr>
        <w:pStyle w:val="Heading2"/>
      </w:pPr>
      <w:bookmarkStart w:id="11" w:name="_Toc97747310"/>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5D541C11" w:rsidR="004B1D9D" w:rsidRDefault="004B1D9D" w:rsidP="008C2F7C">
      <w:r>
        <w:t>The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12F1FD98" w:rsidR="002349E8" w:rsidRDefault="006C1FC4" w:rsidP="002349E8">
      <w:pPr>
        <w:pStyle w:val="Heading2"/>
      </w:pPr>
      <w:bookmarkStart w:id="12" w:name="_Toc97747311"/>
      <w:r>
        <w:t>Outcome of the test: 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1431A7C4"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2A4B6D2A"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Pr>
          <w:szCs w:val="22"/>
        </w:rPr>
        <w:t>ories of an innocent party named</w:t>
      </w:r>
      <w:r>
        <w:rPr>
          <w:szCs w:val="22"/>
        </w:rPr>
        <w:t xml:space="preserve"> </w:t>
      </w:r>
      <w:r w:rsidRPr="006A1721">
        <w:rPr>
          <w:i/>
          <w:iCs/>
          <w:szCs w:val="22"/>
        </w:rPr>
        <w:t>O. Bin Laden</w:t>
      </w:r>
      <w:r>
        <w:rPr>
          <w:szCs w:val="22"/>
        </w:rPr>
        <w:t xml:space="preserve"> being unable to </w:t>
      </w:r>
      <w:r w:rsidR="00B8652C">
        <w:rPr>
          <w:szCs w:val="22"/>
        </w:rPr>
        <w:t>transact</w:t>
      </w:r>
      <w:r>
        <w:rPr>
          <w:szCs w:val="22"/>
        </w:rPr>
        <w:t xml:space="preserve"> legal business affair</w:t>
      </w:r>
      <w:r w:rsidR="00B8652C">
        <w:rPr>
          <w:szCs w:val="22"/>
        </w:rPr>
        <w:t>s</w:t>
      </w:r>
      <w:r>
        <w:rPr>
          <w:szCs w:val="22"/>
        </w:rPr>
        <w:t xml:space="preserve"> internationally are not unknown</w:t>
      </w:r>
      <w:r w:rsidR="006A1721">
        <w:rPr>
          <w:szCs w:val="22"/>
        </w:rPr>
        <w:t>.</w:t>
      </w:r>
    </w:p>
    <w:p w14:paraId="28F75AD2" w14:textId="2ADAAABE" w:rsidR="00F320BD" w:rsidRDefault="00F320BD" w:rsidP="006C1FC4">
      <w:pPr>
        <w:rPr>
          <w:szCs w:val="22"/>
        </w:rPr>
      </w:pPr>
    </w:p>
    <w:p w14:paraId="21D502CF" w14:textId="7DFDC703" w:rsidR="006A1721" w:rsidRDefault="006A1721" w:rsidP="006C1FC4">
      <w:pPr>
        <w:rPr>
          <w:szCs w:val="22"/>
        </w:rPr>
      </w:pPr>
      <w:r>
        <w:rPr>
          <w:szCs w:val="22"/>
        </w:rPr>
        <w:t>The NR WLM product employs an algorithm that works as intensively as possible to avoid such ‘false positive’ situations with Watch List matches. To the credit of the vendor, ongoing refinement in this process is a key element in the product roadmap.</w:t>
      </w:r>
    </w:p>
    <w:p w14:paraId="0BC8BB13" w14:textId="4DCC4D4B" w:rsidR="006A1721" w:rsidRDefault="006A1721" w:rsidP="006C1FC4">
      <w:pPr>
        <w:rPr>
          <w:szCs w:val="22"/>
        </w:rPr>
      </w:pPr>
      <w:r>
        <w:rPr>
          <w:szCs w:val="22"/>
        </w:rPr>
        <w:t>Accidental matches can, and do, happen but the product works to eliminate these as much as possible 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lastRenderedPageBreak/>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06B91BA5" w:rsidR="00D1025B" w:rsidRDefault="000075F4" w:rsidP="006C1FC4">
      <w:pPr>
        <w:rPr>
          <w:szCs w:val="22"/>
        </w:rPr>
      </w:pPr>
      <w:r>
        <w:rPr>
          <w:szCs w:val="22"/>
        </w:rPr>
        <w:t xml:space="preserve">If you take the Irish Data Protection Act 2018 as just one representative example, </w:t>
      </w:r>
      <w:r w:rsidR="00D1025B">
        <w:rPr>
          <w:szCs w:val="22"/>
        </w:rPr>
        <w:t xml:space="preserve">Section 60 lists many clauses under which an individual can be prevented about finding out about their inclusion on a Watch List, let alone be granted a request to be </w:t>
      </w:r>
      <w:r w:rsidR="00577C00">
        <w:rPr>
          <w:szCs w:val="22"/>
        </w:rPr>
        <w:t>removed</w:t>
      </w:r>
      <w:r w:rsidR="00577C00" w:rsidRPr="00577C00">
        <w:rPr>
          <w:szCs w:val="22"/>
          <w:vertAlign w:val="superscript"/>
        </w:rPr>
        <w:t xml:space="preserve"> [</w:t>
      </w:r>
      <w:r w:rsidR="00577C00" w:rsidRPr="00577C00">
        <w:rPr>
          <w:szCs w:val="22"/>
          <w:vertAlign w:val="superscript"/>
        </w:rPr>
        <w:t>11]</w:t>
      </w:r>
      <w:r w:rsidR="00D1025B">
        <w:rPr>
          <w:szCs w:val="22"/>
        </w:rPr>
        <w:t>.</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not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E3F1BD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 mistresses, and hence strongly </w:t>
      </w:r>
      <w:r w:rsidR="005629D5">
        <w:rPr>
          <w:szCs w:val="22"/>
        </w:rPr>
        <w:t>imply the likely sexual orientation.</w:t>
      </w:r>
      <w:r>
        <w:rPr>
          <w:szCs w:val="22"/>
        </w:rPr>
        <w:t xml:space="preserve">     </w:t>
      </w:r>
    </w:p>
    <w:p w14:paraId="2F0527F4" w14:textId="5F12064A" w:rsidR="00D1025B" w:rsidRDefault="005629D5" w:rsidP="006C1FC4">
      <w:pPr>
        <w:rPr>
          <w:szCs w:val="22"/>
        </w:rPr>
      </w:pPr>
      <w:r>
        <w:rPr>
          <w:szCs w:val="22"/>
        </w:rPr>
        <w:t xml:space="preserve">On balance the product works as well as might be expected to obey the letter of the law, but may occasional </w:t>
      </w:r>
      <w:r w:rsidR="001B371B">
        <w:rPr>
          <w:szCs w:val="22"/>
        </w:rPr>
        <w:t>oversteps</w:t>
      </w:r>
      <w:r>
        <w:rPr>
          <w:szCs w:val="22"/>
        </w:rPr>
        <w:t xml:space="preserve"> the bounds of what the EDPS considers fair in terms of business WLM.</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lastRenderedPageBreak/>
        <w:t xml:space="preserve">Is the processing necessary and proportionate?  </w:t>
      </w:r>
      <w:r w:rsidRPr="006C1FC4">
        <w:br/>
      </w:r>
    </w:p>
    <w:p w14:paraId="65002BF1" w14:textId="5AADBBA9"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r w:rsidR="00C45A08">
        <w:rPr>
          <w:szCs w:val="22"/>
        </w:rPr>
        <w:t xml:space="preserve"> </w:t>
      </w:r>
      <w:r w:rsidR="00C45A08" w:rsidRPr="00AD6617">
        <w:rPr>
          <w:szCs w:val="22"/>
          <w:vertAlign w:val="superscript"/>
        </w:rPr>
        <w:t>[</w:t>
      </w:r>
      <w:r w:rsidR="00AD6617" w:rsidRPr="00AD6617">
        <w:rPr>
          <w:szCs w:val="22"/>
          <w:vertAlign w:val="superscript"/>
        </w:rPr>
        <w:t>12</w:t>
      </w:r>
      <w:r w:rsidR="00C45A08" w:rsidRPr="00AD6617">
        <w:rPr>
          <w:szCs w:val="22"/>
          <w:vertAlign w:val="superscript"/>
        </w:rPr>
        <w:t>]</w:t>
      </w:r>
      <w:r>
        <w:rPr>
          <w:szCs w:val="22"/>
        </w:rPr>
        <w:t>.</w:t>
      </w:r>
    </w:p>
    <w:p w14:paraId="68511894" w14:textId="54921431"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w:t>
      </w:r>
      <w:r w:rsidR="00C45A08">
        <w:rPr>
          <w:szCs w:val="22"/>
        </w:rPr>
        <w:t>reduce</w:t>
      </w:r>
      <w:r>
        <w:rPr>
          <w:szCs w:val="22"/>
        </w:rPr>
        <w:t xml:space="preserve"> criminal activity which has a negative impact on s</w:t>
      </w:r>
      <w:r w:rsidR="00C45A08">
        <w:rPr>
          <w:szCs w:val="22"/>
        </w:rPr>
        <w:t>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749BD91F"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short coming in this approach.</w:t>
      </w:r>
    </w:p>
    <w:p w14:paraId="19E57D64" w14:textId="77777777" w:rsidR="009628C3" w:rsidRPr="009628C3" w:rsidRDefault="009628C3" w:rsidP="009628C3">
      <w:pPr>
        <w:pStyle w:val="ListParagraph"/>
        <w:ind w:left="1854"/>
        <w:rPr>
          <w:szCs w:val="22"/>
        </w:rPr>
      </w:pPr>
    </w:p>
    <w:p w14:paraId="6EAEAA89" w14:textId="28D674A1" w:rsidR="009628C3" w:rsidRPr="009628C3" w:rsidRDefault="009628C3" w:rsidP="00A27589">
      <w:pPr>
        <w:pStyle w:val="ListParagraph"/>
        <w:numPr>
          <w:ilvl w:val="0"/>
          <w:numId w:val="13"/>
        </w:numPr>
        <w:rPr>
          <w:szCs w:val="22"/>
        </w:rPr>
      </w:pPr>
      <w:r w:rsidRPr="009628C3">
        <w:rPr>
          <w:szCs w:val="22"/>
        </w:rPr>
        <w:t xml:space="preserve">Watch Lists are </w:t>
      </w:r>
      <w:r>
        <w:rPr>
          <w:szCs w:val="22"/>
        </w:rPr>
        <w:t xml:space="preserve">within a Financial Institution as soon as a Watch List provider issues a notification of a change. </w:t>
      </w:r>
      <w:r w:rsidR="005B60E7">
        <w:rPr>
          <w:szCs w:val="22"/>
        </w:rPr>
        <w:t>The NR WLM application has a series of well tested API routines to automatically pull down these revisions and apply into production systems as quickly as possible. Therefore, name matching never takes place against ‘stale’ 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2FFADECE"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and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77777777"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such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4CDCF117"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w:t>
      </w:r>
      <w:r w:rsidR="00517ABD">
        <w:rPr>
          <w:szCs w:val="22"/>
        </w:rPr>
        <w:t>, and moral,</w:t>
      </w:r>
      <w:r>
        <w:rPr>
          <w:szCs w:val="22"/>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lastRenderedPageBreak/>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24F2A410" w14:textId="27C668FE" w:rsidR="000A5F6A" w:rsidRPr="000A5F6A" w:rsidRDefault="000A5F6A" w:rsidP="006C1FC4">
      <w:pPr>
        <w:rPr>
          <w:i/>
          <w:szCs w:val="22"/>
        </w:rPr>
      </w:pPr>
      <w:r w:rsidRPr="000A5F6A">
        <w:rPr>
          <w:i/>
          <w:szCs w:val="22"/>
        </w:rPr>
        <w:t>Preserving Human Dignity</w:t>
      </w:r>
    </w:p>
    <w:p w14:paraId="01B696FE" w14:textId="6C4ACDA4" w:rsidR="000A5F6A" w:rsidRDefault="000A5F6A" w:rsidP="006C1FC4">
      <w:pPr>
        <w:rPr>
          <w:szCs w:val="22"/>
        </w:rPr>
      </w:pPr>
      <w:r>
        <w:rPr>
          <w:szCs w:val="22"/>
        </w:rPr>
        <w:t>WLM name matching is not perfect and the NetReveal system is no exception.</w:t>
      </w:r>
    </w:p>
    <w:p w14:paraId="0CC0091D" w14:textId="5ED5D453" w:rsidR="000A5F6A" w:rsidRDefault="000A5F6A" w:rsidP="006C1FC4">
      <w:pPr>
        <w:rPr>
          <w:szCs w:val="22"/>
        </w:rPr>
      </w:pPr>
      <w:r>
        <w:rPr>
          <w:szCs w:val="22"/>
        </w:rPr>
        <w:t>This product is under a strong onus to continually improve the name matching algorithms to avoid these undesirable scenarios;</w:t>
      </w:r>
    </w:p>
    <w:p w14:paraId="4C3F6E6F" w14:textId="417440C3" w:rsidR="000A5F6A" w:rsidRDefault="000A5F6A" w:rsidP="000A5F6A">
      <w:pPr>
        <w:pStyle w:val="ListParagraph"/>
        <w:numPr>
          <w:ilvl w:val="0"/>
          <w:numId w:val="15"/>
        </w:numPr>
        <w:rPr>
          <w:szCs w:val="22"/>
        </w:rPr>
      </w:pPr>
      <w:r w:rsidRPr="000A5F6A">
        <w:rPr>
          <w:szCs w:val="22"/>
        </w:rPr>
        <w:t>False positive</w:t>
      </w:r>
      <w:r>
        <w:rPr>
          <w:szCs w:val="22"/>
        </w:rPr>
        <w:t>s</w:t>
      </w:r>
      <w:r w:rsidRPr="000A5F6A">
        <w:rPr>
          <w:szCs w:val="22"/>
        </w:rPr>
        <w:t>, when the innocent party is mistake for another individual on a Watch List.</w:t>
      </w:r>
      <w:r>
        <w:rPr>
          <w:szCs w:val="22"/>
        </w:rPr>
        <w:t xml:space="preserve"> This denies access to fair service and creates a significant overhead for a Financial Institution as they must investigate each match and remove incorrect matches from their systems.[]</w:t>
      </w:r>
    </w:p>
    <w:p w14:paraId="23E54040" w14:textId="77777777" w:rsidR="000A5F6A" w:rsidRDefault="000A5F6A" w:rsidP="000A5F6A">
      <w:pPr>
        <w:pStyle w:val="ListParagraph"/>
        <w:ind w:left="1854"/>
        <w:rPr>
          <w:szCs w:val="22"/>
        </w:rPr>
      </w:pPr>
    </w:p>
    <w:p w14:paraId="5C855826" w14:textId="252A9564" w:rsidR="000A5F6A" w:rsidRPr="000A5F6A" w:rsidRDefault="000A5F6A" w:rsidP="000A5F6A">
      <w:pPr>
        <w:pStyle w:val="ListParagraph"/>
        <w:numPr>
          <w:ilvl w:val="0"/>
          <w:numId w:val="15"/>
        </w:numPr>
        <w:rPr>
          <w:szCs w:val="22"/>
        </w:rPr>
      </w:pPr>
      <w:r>
        <w:rPr>
          <w:szCs w:val="22"/>
        </w:rPr>
        <w:t xml:space="preserve">False negatives, when a criminal or restricted </w:t>
      </w:r>
      <w:r w:rsidR="00AA163D">
        <w:rPr>
          <w:szCs w:val="22"/>
        </w:rPr>
        <w:t>activity is not captured by a Financial Institution. This can lead to societal harm, impacting on victims of crime.</w:t>
      </w:r>
    </w:p>
    <w:p w14:paraId="284310FF" w14:textId="77777777" w:rsidR="00AA163D" w:rsidRDefault="00AA163D" w:rsidP="006C1FC4">
      <w:pPr>
        <w:rPr>
          <w:szCs w:val="22"/>
        </w:rPr>
      </w:pPr>
    </w:p>
    <w:p w14:paraId="439D8853" w14:textId="6F1B845E" w:rsidR="000A5F6A" w:rsidRDefault="00AA163D" w:rsidP="006C1FC4">
      <w:pPr>
        <w:rPr>
          <w:szCs w:val="22"/>
        </w:rPr>
      </w:pPr>
      <w:r>
        <w:rPr>
          <w:szCs w:val="22"/>
        </w:rPr>
        <w:t xml:space="preserve">New advances in name matching techniques, through the use of sophisticated Machine Learning models, is an emerging trend to help reduce incorrect name </w:t>
      </w:r>
      <w:r w:rsidR="00AD6617">
        <w:rPr>
          <w:szCs w:val="22"/>
        </w:rPr>
        <w:t>matching</w:t>
      </w:r>
      <w:r w:rsidR="00AD6617" w:rsidRPr="00AD6617">
        <w:rPr>
          <w:szCs w:val="22"/>
          <w:vertAlign w:val="superscript"/>
        </w:rPr>
        <w:t xml:space="preserve"> [13]</w:t>
      </w:r>
      <w:r>
        <w:rPr>
          <w:szCs w:val="22"/>
        </w:rPr>
        <w:t>. This is a cornerstone of the future NR WLM Product Roadmap.</w:t>
      </w:r>
    </w:p>
    <w:p w14:paraId="5DDBFF09" w14:textId="77777777" w:rsidR="00AA163D" w:rsidRDefault="00AA163D" w:rsidP="006C1FC4">
      <w:pPr>
        <w:rPr>
          <w:szCs w:val="22"/>
        </w:rPr>
      </w:pPr>
    </w:p>
    <w:p w14:paraId="5A945280" w14:textId="77777777" w:rsidR="00AA163D" w:rsidRPr="00AA163D" w:rsidRDefault="000A5F6A" w:rsidP="006C1FC4">
      <w:pPr>
        <w:rPr>
          <w:i/>
          <w:szCs w:val="22"/>
        </w:rPr>
      </w:pPr>
      <w:r w:rsidRPr="00AA163D">
        <w:rPr>
          <w:i/>
          <w:szCs w:val="22"/>
        </w:rPr>
        <w:t>Preserving Autonomy of the Human</w:t>
      </w:r>
    </w:p>
    <w:p w14:paraId="4458F604" w14:textId="20390FAD" w:rsidR="006C1FC4" w:rsidRDefault="00AA163D" w:rsidP="006C1FC4">
      <w:pPr>
        <w:rPr>
          <w:szCs w:val="22"/>
        </w:rPr>
      </w:pPr>
      <w:r>
        <w:rPr>
          <w:szCs w:val="22"/>
        </w:rPr>
        <w:t>It is not easy to find sympathy for those placed on a commercial Watch List. By definition, they have been judged to be associated with some form of criminality.</w:t>
      </w:r>
    </w:p>
    <w:p w14:paraId="6805F914" w14:textId="0F32460F" w:rsidR="00AA163D" w:rsidRDefault="00AA163D" w:rsidP="00AA163D">
      <w:pPr>
        <w:rPr>
          <w:szCs w:val="22"/>
        </w:rPr>
      </w:pPr>
      <w:r>
        <w:rPr>
          <w:szCs w:val="22"/>
        </w:rPr>
        <w:t>However, even the ‘guilty’ are not entirely without rights and the NR WLM system mush limit itself to appropriate PII data. This current practice for the NR WLM Product but also remains an element of the future roadmap.</w:t>
      </w:r>
    </w:p>
    <w:p w14:paraId="16B678C1" w14:textId="77777777" w:rsidR="00AA163D" w:rsidRDefault="00AA163D" w:rsidP="00AA163D">
      <w:pPr>
        <w:rPr>
          <w:szCs w:val="22"/>
        </w:rPr>
      </w:pPr>
    </w:p>
    <w:p w14:paraId="5EA3F1A4" w14:textId="029A71AB" w:rsidR="00092BF9" w:rsidRDefault="00092BF9" w:rsidP="006C1FC4">
      <w:pPr>
        <w:rPr>
          <w:b/>
        </w:rPr>
      </w:pPr>
      <w:r>
        <w:rPr>
          <w:b/>
          <w:noProof/>
          <w:lang w:eastAsia="en-GB"/>
        </w:rPr>
        <w:drawing>
          <wp:inline distT="0" distB="0" distL="0" distR="0" wp14:anchorId="2B863325" wp14:editId="3DD9235B">
            <wp:extent cx="5188585" cy="3009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3009900"/>
                    </a:xfrm>
                    <a:prstGeom prst="rect">
                      <a:avLst/>
                    </a:prstGeom>
                  </pic:spPr>
                </pic:pic>
              </a:graphicData>
            </a:graphic>
          </wp:inline>
        </w:drawing>
      </w:r>
    </w:p>
    <w:p w14:paraId="7A074EE9" w14:textId="6306D67A" w:rsidR="00AA163D" w:rsidRPr="00AA163D" w:rsidRDefault="00AA163D" w:rsidP="006C1FC4">
      <w:pPr>
        <w:rPr>
          <w:i/>
          <w:sz w:val="20"/>
        </w:rPr>
      </w:pPr>
      <w:r w:rsidRPr="00AA163D">
        <w:rPr>
          <w:i/>
          <w:sz w:val="20"/>
        </w:rPr>
        <w:t>Figure – A Name Matching Screen in the NR WLM application.</w:t>
      </w:r>
    </w:p>
    <w:p w14:paraId="7983FA1A" w14:textId="77777777" w:rsidR="003E44EE" w:rsidRDefault="003E44EE">
      <w:pPr>
        <w:spacing w:after="0" w:line="240" w:lineRule="auto"/>
        <w:ind w:left="0"/>
        <w:rPr>
          <w:b/>
          <w:bCs/>
          <w:iCs/>
          <w:color w:val="3C8D94"/>
          <w:sz w:val="26"/>
          <w:szCs w:val="28"/>
        </w:rPr>
      </w:pPr>
      <w:r>
        <w:br w:type="page"/>
      </w:r>
    </w:p>
    <w:p w14:paraId="54F4EF71" w14:textId="1826A08C" w:rsidR="004952E4" w:rsidRDefault="001A2380" w:rsidP="004952E4">
      <w:pPr>
        <w:pStyle w:val="Heading1"/>
      </w:pPr>
      <w:bookmarkStart w:id="15" w:name="_Toc97747312"/>
      <w:r>
        <w:lastRenderedPageBreak/>
        <w:t>NetReveal WLM</w:t>
      </w:r>
      <w:r w:rsidR="004952E4">
        <w:t>: Data Management Approach</w:t>
      </w:r>
      <w:bookmarkEnd w:id="15"/>
    </w:p>
    <w:p w14:paraId="5392942C" w14:textId="2FE685B1" w:rsidR="004952E4" w:rsidRDefault="001A2380" w:rsidP="004952E4">
      <w:pPr>
        <w:pStyle w:val="Heading2"/>
      </w:pPr>
      <w:bookmarkStart w:id="16" w:name="_Toc97747313"/>
      <w:r>
        <w:t xml:space="preserve">BAE Systems D.I. </w:t>
      </w:r>
      <w:r w:rsidR="004952E4">
        <w:t xml:space="preserve">Company Policy </w:t>
      </w:r>
      <w:r w:rsidR="008226BF">
        <w:t>on</w:t>
      </w:r>
      <w:r w:rsidR="004952E4">
        <w:t xml:space="preserve"> Data Governance and Data Privacy</w:t>
      </w:r>
      <w:bookmarkEnd w:id="16"/>
    </w:p>
    <w:p w14:paraId="394B4FD3" w14:textId="418124C0" w:rsidR="004952E4" w:rsidRDefault="001A2380" w:rsidP="001A2380">
      <w:pPr>
        <w:pStyle w:val="Heading3"/>
      </w:pPr>
      <w:r>
        <w:t>NR: Data Governance Characteristics</w:t>
      </w:r>
    </w:p>
    <w:p w14:paraId="71CF3BEB" w14:textId="043314A5" w:rsidR="001A2380" w:rsidRDefault="001A2380" w:rsidP="00A27589">
      <w:pPr>
        <w:pStyle w:val="ListParagraph"/>
        <w:numPr>
          <w:ilvl w:val="0"/>
          <w:numId w:val="8"/>
        </w:numPr>
      </w:pPr>
      <w:r>
        <w:t xml:space="preserve">The client data and transactions being monitored by a Financial Intuition for AML purposes is never transferred to an external hosted services for name matching by NetReveal. Watch List data is 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3F770ACE" w:rsidR="001A2380" w:rsidRDefault="001A2380" w:rsidP="00A27589">
      <w:pPr>
        <w:pStyle w:val="ListParagraph"/>
        <w:numPr>
          <w:ilvl w:val="0"/>
          <w:numId w:val="8"/>
        </w:numPr>
      </w:pPr>
      <w:r>
        <w:t xml:space="preserve">Every time the NR WLM application matches a name against a Watch List it generates a ‘score’ that reflects system confidence that the match is correct. These algorithms frequently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57C3A428" w:rsidR="005E2B47" w:rsidRPr="005E2B47" w:rsidRDefault="00DA75C0" w:rsidP="00A27589">
      <w:pPr>
        <w:pStyle w:val="ListParagraph"/>
        <w:numPr>
          <w:ilvl w:val="0"/>
          <w:numId w:val="8"/>
        </w:numPr>
        <w:rPr>
          <w:lang w:val="en-IE"/>
        </w:rPr>
      </w:pPr>
      <w:r>
        <w:t xml:space="preserve">It is essential that the Watch Lists in use by the NR WLM deployment within a client are </w:t>
      </w:r>
      <w:r w:rsidR="00AD6617">
        <w:t>kept as up to date as possible</w:t>
      </w:r>
      <w:r w:rsidR="00AD6617" w:rsidRPr="00AD6617">
        <w:rPr>
          <w:vertAlign w:val="superscript"/>
        </w:rPr>
        <w:t xml:space="preserve"> [12</w:t>
      </w:r>
      <w:r w:rsidRPr="00AD6617">
        <w:rPr>
          <w:vertAlign w:val="superscript"/>
        </w:rPr>
        <w:t>]</w:t>
      </w:r>
      <w:r>
        <w:t>. The NR product uses a number of inbuild API routines to download updates from providers such as Dow JOE, BOE, etc as soon as they are available.</w:t>
      </w:r>
    </w:p>
    <w:p w14:paraId="1FD22B1C" w14:textId="77777777" w:rsidR="00D50A98" w:rsidRDefault="00D50A98" w:rsidP="004952E4"/>
    <w:p w14:paraId="33C4274A" w14:textId="1FDA96A6" w:rsidR="001A2380" w:rsidRDefault="00DD005E" w:rsidP="00D50A98">
      <w:pPr>
        <w:pStyle w:val="Heading3"/>
      </w:pPr>
      <w:r>
        <w:t>NR: Data Ethics</w:t>
      </w:r>
      <w:r w:rsidR="00CE6830">
        <w:t xml:space="preserve"> + Privacy</w:t>
      </w:r>
      <w:r>
        <w:t xml:space="preserve"> Characteristics</w:t>
      </w:r>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D50A98" w:rsidRDefault="00D50A98" w:rsidP="00A27589">
      <w:pPr>
        <w:pStyle w:val="ListParagraph"/>
        <w:numPr>
          <w:ilvl w:val="1"/>
          <w:numId w:val="10"/>
        </w:numPr>
        <w:rPr>
          <w:lang w:val="en-IE"/>
        </w:rPr>
      </w:pPr>
      <w:r w:rsidRPr="00D50A98">
        <w:rPr>
          <w:i/>
          <w:iCs/>
        </w:rPr>
        <w:t xml:space="preserve">A false positive result generates unnecessary, and expensive, workloads for company investigators and may unfairly </w:t>
      </w:r>
      <w:r>
        <w:rPr>
          <w:i/>
          <w:iCs/>
        </w:rPr>
        <w:t xml:space="preserve">block or delay a service to a </w:t>
      </w:r>
      <w:r w:rsidRPr="00D50A98">
        <w:rPr>
          <w:i/>
          <w:iCs/>
        </w:rPr>
        <w:t xml:space="preserve"> customer.</w:t>
      </w:r>
      <w:r>
        <w:rPr>
          <w:i/>
          <w:iCs/>
        </w:rPr>
        <w:t xml:space="preserve"> For this reason, Tier-1 Financial Institutions often have a global workforce of AML/Fraud investigators that number in the tens of thousands. False </w:t>
      </w:r>
      <w:r w:rsidR="00820ECD">
        <w:rPr>
          <w:i/>
          <w:iCs/>
        </w:rPr>
        <w:t>red flags</w:t>
      </w:r>
      <w:r>
        <w:rPr>
          <w:i/>
          <w:iCs/>
        </w:rPr>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D50A98" w:rsidRDefault="00D50A98" w:rsidP="00A27589">
      <w:pPr>
        <w:pStyle w:val="ListParagraph"/>
        <w:numPr>
          <w:ilvl w:val="1"/>
          <w:numId w:val="10"/>
        </w:numPr>
        <w:rPr>
          <w:lang w:val="en-IE"/>
        </w:rPr>
      </w:pPr>
      <w:r w:rsidRPr="00D50A98">
        <w:rPr>
          <w:i/>
          <w:iCs/>
        </w:rPr>
        <w:t xml:space="preserve">The much greater ethical concern is a false negative that fails to capture restricted activity for which the </w:t>
      </w:r>
      <w:r>
        <w:rPr>
          <w:i/>
          <w:iCs/>
        </w:rPr>
        <w:t>Financial Institution</w:t>
      </w:r>
      <w:r w:rsidRPr="00D50A98">
        <w:rPr>
          <w:i/>
          <w:iCs/>
        </w:rPr>
        <w:t xml:space="preserve"> is legally, and morally, bound to intercept.</w:t>
      </w:r>
      <w:r>
        <w:rPr>
          <w:i/>
          <w:iCs/>
        </w:rPr>
        <w:t xml:space="preserve">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D50A98">
      <w:pPr>
        <w:pStyle w:val="Heading3"/>
      </w:pPr>
      <w:r>
        <w:lastRenderedPageBreak/>
        <w:t xml:space="preserve">NR WLM: </w:t>
      </w:r>
      <w:r w:rsidR="004952E4">
        <w:t xml:space="preserve">Data Management </w:t>
      </w:r>
      <w:r w:rsidR="008226BF">
        <w:t>R</w:t>
      </w:r>
      <w:r w:rsidR="004952E4">
        <w:t xml:space="preserve">ecommendations </w:t>
      </w:r>
    </w:p>
    <w:p w14:paraId="11D6639A" w14:textId="2A7FD9E0" w:rsidR="004952E4" w:rsidRDefault="005E2B47" w:rsidP="004952E4">
      <w:r>
        <w:t>Looking over the brochure ware</w:t>
      </w:r>
      <w:r w:rsidR="004952E4">
        <w:t xml:space="preserve"> </w:t>
      </w:r>
      <w:r>
        <w:t>provided by BAE Systems, along with general industry and ethical concerns about the processes of commercial Watch List management, I would suggest the following recommendations;</w:t>
      </w:r>
    </w:p>
    <w:p w14:paraId="05D63188" w14:textId="506F0CEE" w:rsidR="005E2B47" w:rsidRDefault="005E2B47" w:rsidP="004952E4"/>
    <w:p w14:paraId="18192248" w14:textId="18456AF7"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are an emerging trend in this area,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00D8283D"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 as a processor of Watch List data but do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5CDB067C"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it must always be clear that the client company (and named people within that company) are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7" w:name="_Toc97747314"/>
      <w:r>
        <w:lastRenderedPageBreak/>
        <w:t>Conclusions</w:t>
      </w:r>
      <w:bookmarkEnd w:id="17"/>
    </w:p>
    <w:p w14:paraId="5ED6E4E9" w14:textId="596C09A0" w:rsidR="007756B7" w:rsidRDefault="004A43C1" w:rsidP="007756B7">
      <w:r>
        <w:t>One could argue that the key data management dilemma with Watch Lists, and systems that interpret this information, is that the rights of the individual are very much pushed into the background in favour of societal value.</w:t>
      </w:r>
    </w:p>
    <w:p w14:paraId="7AA20114" w14:textId="77777777" w:rsidR="00E75788" w:rsidRDefault="00E75788" w:rsidP="007756B7"/>
    <w:p w14:paraId="06B07B1D" w14:textId="303ADBD4" w:rsidR="004A43C1" w:rsidRDefault="004A43C1" w:rsidP="007756B7">
      <w:r>
        <w:t xml:space="preserve">This report has specifically focused on the use of Watch Lists in a commercial setting, by global financial intuitions and, in the opinion of the author, </w:t>
      </w:r>
      <w:r w:rsidR="00B57823">
        <w:t>this considerably</w:t>
      </w:r>
      <w:r>
        <w:t xml:space="preserve"> simplifies the ethical and governance questions.</w:t>
      </w:r>
    </w:p>
    <w:p w14:paraId="70D867F1" w14:textId="77777777" w:rsidR="00E75788" w:rsidRDefault="00E75788" w:rsidP="007756B7"/>
    <w:p w14:paraId="04C2F0BA" w14:textId="4331FA84" w:rsidR="004A43C1" w:rsidRDefault="004A43C1" w:rsidP="007756B7">
      <w:r>
        <w:t>The use of Watch Lists to implement ‘No-Fly’ restrictions in countries like the United States is fraught with controversy</w:t>
      </w:r>
      <w:r w:rsidR="00B57823">
        <w:t>,</w:t>
      </w:r>
      <w:r>
        <w:t xml:space="preserve"> as the decision to add an individual can be heavily politicised and far from impartial or </w:t>
      </w:r>
      <w:r w:rsidR="00AD6617">
        <w:t>accountable</w:t>
      </w:r>
      <w:r w:rsidR="00AD6617" w:rsidRPr="00AD6617">
        <w:rPr>
          <w:vertAlign w:val="superscript"/>
        </w:rPr>
        <w:t xml:space="preserve"> [14</w:t>
      </w:r>
      <w:r w:rsidR="00E75788" w:rsidRPr="00AD6617">
        <w:rPr>
          <w:vertAlign w:val="superscript"/>
        </w:rPr>
        <w:t>]</w:t>
      </w:r>
      <w:r>
        <w:t>.</w:t>
      </w:r>
    </w:p>
    <w:p w14:paraId="0903FBE3" w14:textId="639DC382" w:rsidR="004A43C1" w:rsidRDefault="004A43C1" w:rsidP="007756B7"/>
    <w:p w14:paraId="3662470A" w14:textId="009F0A69" w:rsidR="004A43C1" w:rsidRDefault="004A43C1" w:rsidP="007756B7">
      <w:r>
        <w:t xml:space="preserve">However, in a commercial setting Watch Lists prevent the transfer of funds involved in serious crime, or by those who abuse their political status. </w:t>
      </w:r>
      <w:r w:rsidR="00E75788">
        <w:t>The process is not transparent, and individuals added to a Watch List may not have been actually convicted by a recognised court of law, but there is a collective responsibility by governments, banks, and law enforcement to try and protect society by restricting the flow of ‘dirty money’.</w:t>
      </w:r>
    </w:p>
    <w:p w14:paraId="705F0F85" w14:textId="2E915DAE" w:rsidR="00E75788" w:rsidRDefault="00E75788" w:rsidP="007756B7"/>
    <w:p w14:paraId="79B6C0F3" w14:textId="77777777" w:rsidR="008B6C65" w:rsidRDefault="008B6C65" w:rsidP="008B6C65">
      <w:r>
        <w:t xml:space="preserve">The ethical pluralist could pick apart the motivation for using Watch Lists is driven by; </w:t>
      </w:r>
    </w:p>
    <w:p w14:paraId="731529A7" w14:textId="77777777" w:rsidR="008B6C65" w:rsidRDefault="008B6C65" w:rsidP="008B6C65">
      <w:pPr>
        <w:pStyle w:val="ListParagraph"/>
        <w:numPr>
          <w:ilvl w:val="0"/>
          <w:numId w:val="16"/>
        </w:numPr>
      </w:pPr>
      <w:r>
        <w:t>The deontological ideal that crime is ‘always wrong’ and should be prevented.</w:t>
      </w:r>
    </w:p>
    <w:p w14:paraId="0DEBE3C8" w14:textId="77777777" w:rsidR="008B6C65" w:rsidRDefault="008B6C65" w:rsidP="008B6C65">
      <w:pPr>
        <w:pStyle w:val="ListParagraph"/>
        <w:ind w:left="1854"/>
      </w:pPr>
    </w:p>
    <w:p w14:paraId="2D8E29BA" w14:textId="77777777" w:rsidR="008B6C65" w:rsidRDefault="008B6C65" w:rsidP="008B6C65">
      <w:pPr>
        <w:pStyle w:val="ListParagraph"/>
        <w:numPr>
          <w:ilvl w:val="0"/>
          <w:numId w:val="16"/>
        </w:numPr>
      </w:pPr>
      <w:r>
        <w:t>Utilitarianism, in prevented the criminals (‘the few’) from accumulating wealth at the expense of the ‘good’ (the vast majority).</w:t>
      </w:r>
    </w:p>
    <w:p w14:paraId="41E395A5" w14:textId="77777777" w:rsidR="008B6C65" w:rsidRDefault="008B6C65" w:rsidP="008B6C65">
      <w:pPr>
        <w:pStyle w:val="ListParagraph"/>
        <w:ind w:left="1854"/>
      </w:pPr>
    </w:p>
    <w:p w14:paraId="52F0A2F2" w14:textId="77777777" w:rsidR="008B6C65" w:rsidRDefault="008B6C65" w:rsidP="008B6C65">
      <w:pPr>
        <w:pStyle w:val="ListParagraph"/>
        <w:numPr>
          <w:ilvl w:val="0"/>
          <w:numId w:val="16"/>
        </w:numPr>
      </w:pPr>
      <w:r>
        <w:t>Virtue, in that a moral person should act in a way to prevent money laundering from taking place.</w:t>
      </w:r>
    </w:p>
    <w:p w14:paraId="19C3B767" w14:textId="77777777" w:rsidR="008B6C65" w:rsidRDefault="008B6C65" w:rsidP="007756B7"/>
    <w:p w14:paraId="1DF9E603" w14:textId="58F1FC6F" w:rsidR="00E75788" w:rsidRDefault="008B6C65" w:rsidP="007756B7">
      <w:r>
        <w:t>In any case</w:t>
      </w:r>
      <w:r w:rsidR="00B57823">
        <w:t>, i</w:t>
      </w:r>
      <w:r w:rsidR="00E75788">
        <w:t>t would appear that the ethical trade-off</w:t>
      </w:r>
      <w:r>
        <w:t xml:space="preserve"> in this situation</w:t>
      </w:r>
      <w:r w:rsidR="00E75788">
        <w:t xml:space="preserve"> is very heavily skewed towards the value of </w:t>
      </w:r>
      <w:r>
        <w:t xml:space="preserve">using </w:t>
      </w:r>
      <w:r w:rsidR="00E75788">
        <w:t>financial Watch Lists in protecting society. Judicial cases often consider what a ‘reasonable person’ would consider fair, and in this case it would be hard to imagine that many would object to Eastern Oligarchs losing their anonymity so that international sanctions can be applied to their businesses.</w:t>
      </w:r>
    </w:p>
    <w:p w14:paraId="34C16895" w14:textId="567F199B" w:rsidR="007B7884" w:rsidRDefault="007B7884" w:rsidP="007756B7"/>
    <w:p w14:paraId="4E649EC6" w14:textId="052BFD4E" w:rsidR="007756B7" w:rsidRDefault="007756B7" w:rsidP="007756B7">
      <w:bookmarkStart w:id="18" w:name="_GoBack"/>
      <w:bookmarkEnd w:id="18"/>
    </w:p>
    <w:p w14:paraId="5FB8E5F7" w14:textId="1FB2B9AB" w:rsidR="007756B7" w:rsidRDefault="007756B7" w:rsidP="007756B7">
      <w:pPr>
        <w:pStyle w:val="Heading1"/>
      </w:pPr>
      <w:bookmarkStart w:id="19" w:name="_Toc97747315"/>
      <w:r>
        <w:lastRenderedPageBreak/>
        <w:t>References</w:t>
      </w:r>
      <w:bookmarkEnd w:id="19"/>
    </w:p>
    <w:p w14:paraId="3F1F733E" w14:textId="77777777" w:rsidR="005236C4" w:rsidRDefault="005236C4" w:rsidP="005236C4">
      <w:pPr>
        <w:spacing w:after="336" w:line="360" w:lineRule="auto"/>
      </w:pPr>
      <w:r>
        <w:t xml:space="preserve">[1] </w:t>
      </w:r>
      <w:r w:rsidRPr="001E0C43">
        <w:rPr>
          <w:szCs w:val="22"/>
        </w:rPr>
        <w:t xml:space="preserve">Research Staff, C. (2019). Financial Crime Risk Management Systems: AML and </w:t>
      </w:r>
      <w:proofErr w:type="spellStart"/>
      <w:r w:rsidRPr="001E0C43">
        <w:rPr>
          <w:szCs w:val="22"/>
        </w:rPr>
        <w:t>Watchlist</w:t>
      </w:r>
      <w:proofErr w:type="spellEnd"/>
      <w:r w:rsidRPr="001E0C43">
        <w:rPr>
          <w:szCs w:val="22"/>
        </w:rPr>
        <w:t xml:space="preserve"> Monitoring: Market Update and Vendor Landscape 2019 - </w:t>
      </w:r>
      <w:proofErr w:type="spellStart"/>
      <w:r w:rsidRPr="001E0C43">
        <w:rPr>
          <w:szCs w:val="22"/>
        </w:rPr>
        <w:t>Chartis</w:t>
      </w:r>
      <w:proofErr w:type="spellEnd"/>
      <w:r w:rsidRPr="001E0C43">
        <w:rPr>
          <w:szCs w:val="22"/>
        </w:rPr>
        <w:t xml:space="preserve"> Research. Retrieved 22 February 2022, from </w:t>
      </w:r>
      <w:hyperlink r:id="rId24" w:history="1">
        <w:r w:rsidRPr="00436289">
          <w:rPr>
            <w:rStyle w:val="Hyperlink"/>
          </w:rPr>
          <w:t>https://www.chartis-research.com/financial-crime/anti-money-laundering-aml/financial-crime-risk-management-systems-aml-and-watchlist-monitoring-2019-10741</w:t>
        </w:r>
      </w:hyperlink>
    </w:p>
    <w:p w14:paraId="3494E1B3" w14:textId="77777777" w:rsidR="005236C4" w:rsidRDefault="005236C4" w:rsidP="005236C4">
      <w:pPr>
        <w:spacing w:after="336" w:line="360" w:lineRule="auto"/>
      </w:pPr>
      <w:r>
        <w:t xml:space="preserve">[2] </w:t>
      </w:r>
      <w:proofErr w:type="spellStart"/>
      <w:r w:rsidRPr="001E0C43">
        <w:rPr>
          <w:szCs w:val="22"/>
        </w:rPr>
        <w:t>Frasher</w:t>
      </w:r>
      <w:proofErr w:type="spellEnd"/>
      <w:r w:rsidRPr="001E0C43">
        <w:rPr>
          <w:szCs w:val="22"/>
        </w:rPr>
        <w:t xml:space="preserve">, M. (2021). Data protection and the EU's anti-money laundering regulation. Retrieved 23 February 2022, from </w:t>
      </w:r>
      <w:hyperlink r:id="rId25" w:history="1">
        <w:r w:rsidRPr="00436289">
          <w:rPr>
            <w:rStyle w:val="Hyperlink"/>
          </w:rPr>
          <w:t>https://iapp.org/news/a/data-protection-and-the-eus-anti-money-laundering-regulation/</w:t>
        </w:r>
      </w:hyperlink>
    </w:p>
    <w:p w14:paraId="4EA35124" w14:textId="77777777" w:rsidR="005236C4" w:rsidRDefault="005236C4" w:rsidP="005236C4">
      <w:pPr>
        <w:spacing w:after="336" w:line="360" w:lineRule="auto"/>
      </w:pPr>
      <w:r>
        <w:t xml:space="preserve">[3] </w:t>
      </w:r>
      <w:r w:rsidRPr="001E0C43">
        <w:rPr>
          <w:szCs w:val="22"/>
        </w:rPr>
        <w:t xml:space="preserve">Armitage, H., &amp; Blood, C. (2021). What should data ethics mean to Financial Service </w:t>
      </w:r>
      <w:proofErr w:type="gramStart"/>
      <w:r w:rsidRPr="001E0C43">
        <w:rPr>
          <w:szCs w:val="22"/>
        </w:rPr>
        <w:t>providers.</w:t>
      </w:r>
      <w:proofErr w:type="gramEnd"/>
      <w:r w:rsidRPr="001E0C43">
        <w:rPr>
          <w:szCs w:val="22"/>
        </w:rPr>
        <w:t xml:space="preserve"> Retrieved 23 February 2022, from </w:t>
      </w:r>
      <w:hyperlink r:id="rId26" w:history="1">
        <w:r w:rsidRPr="00436289">
          <w:rPr>
            <w:rStyle w:val="Hyperlink"/>
          </w:rPr>
          <w:t>https://www.baesystems.com/en-financialservices/insights/blog/what-should-data-ethics-mean-to-financial-service-providers</w:t>
        </w:r>
      </w:hyperlink>
    </w:p>
    <w:p w14:paraId="6A6CA5FF" w14:textId="77777777" w:rsidR="005236C4" w:rsidRDefault="005236C4" w:rsidP="005236C4">
      <w:pPr>
        <w:spacing w:after="336" w:line="360" w:lineRule="auto"/>
      </w:pPr>
      <w:r>
        <w:t xml:space="preserve">[4] </w:t>
      </w:r>
      <w:r w:rsidRPr="001E0C43">
        <w:rPr>
          <w:szCs w:val="22"/>
        </w:rPr>
        <w:t xml:space="preserve">Nino, R., Medina, R., &amp; </w:t>
      </w:r>
      <w:proofErr w:type="spellStart"/>
      <w:r w:rsidRPr="001E0C43">
        <w:rPr>
          <w:szCs w:val="22"/>
        </w:rPr>
        <w:t>Sison</w:t>
      </w:r>
      <w:proofErr w:type="spellEnd"/>
      <w:r w:rsidRPr="001E0C43">
        <w:rPr>
          <w:szCs w:val="22"/>
        </w:rPr>
        <w:t xml:space="preserve">, A. (2019). Development of Fuzzy Risk Score Assessment Framework for Sanctions Screening. </w:t>
      </w:r>
      <w:r w:rsidRPr="001E0C43">
        <w:rPr>
          <w:i/>
          <w:szCs w:val="22"/>
        </w:rPr>
        <w:t xml:space="preserve">International Journal </w:t>
      </w:r>
      <w:proofErr w:type="gramStart"/>
      <w:r w:rsidRPr="001E0C43">
        <w:rPr>
          <w:i/>
          <w:szCs w:val="22"/>
        </w:rPr>
        <w:t>Of</w:t>
      </w:r>
      <w:proofErr w:type="gramEnd"/>
      <w:r w:rsidRPr="001E0C43">
        <w:rPr>
          <w:i/>
          <w:szCs w:val="22"/>
        </w:rPr>
        <w:t xml:space="preserve"> Engineering Research And Technology</w:t>
      </w:r>
      <w:r w:rsidRPr="001E0C43">
        <w:rPr>
          <w:szCs w:val="22"/>
        </w:rPr>
        <w:t xml:space="preserve">, </w:t>
      </w:r>
      <w:r w:rsidRPr="001E0C43">
        <w:rPr>
          <w:i/>
          <w:szCs w:val="22"/>
        </w:rPr>
        <w:t>12</w:t>
      </w:r>
      <w:r w:rsidRPr="001E0C43">
        <w:rPr>
          <w:szCs w:val="22"/>
        </w:rPr>
        <w:t xml:space="preserve">(4), pp. 554-562. Retrieved from </w:t>
      </w:r>
      <w:hyperlink r:id="rId27" w:history="1">
        <w:r w:rsidRPr="00436289">
          <w:rPr>
            <w:rStyle w:val="Hyperlink"/>
          </w:rPr>
          <w:t>http://www.ripublication.com/irph/ijert19/ijertv12n4_15.pdf</w:t>
        </w:r>
      </w:hyperlink>
    </w:p>
    <w:p w14:paraId="65291242" w14:textId="77777777" w:rsidR="005236C4" w:rsidRDefault="005236C4" w:rsidP="005236C4">
      <w:pPr>
        <w:spacing w:after="336" w:line="360" w:lineRule="auto"/>
      </w:pPr>
      <w:r>
        <w:t xml:space="preserve">[5] </w:t>
      </w:r>
      <w:r w:rsidRPr="001E0C43">
        <w:rPr>
          <w:szCs w:val="22"/>
        </w:rPr>
        <w:t xml:space="preserve">Del </w:t>
      </w:r>
      <w:proofErr w:type="spellStart"/>
      <w:r w:rsidRPr="001E0C43">
        <w:rPr>
          <w:szCs w:val="22"/>
        </w:rPr>
        <w:t>Mundo</w:t>
      </w:r>
      <w:proofErr w:type="spellEnd"/>
      <w:r w:rsidRPr="001E0C43">
        <w:rPr>
          <w:szCs w:val="22"/>
        </w:rPr>
        <w:t xml:space="preserve">, C. (2019). How Countries Seek to Strengthen Anti-Money Laundering </w:t>
      </w:r>
      <w:r w:rsidRPr="001E0C43">
        <w:t>Laws in</w:t>
      </w:r>
      <w:r w:rsidRPr="001E0C43">
        <w:rPr>
          <w:szCs w:val="22"/>
        </w:rPr>
        <w:t xml:space="preserve"> Response to the Panama Papers, and the Ethical </w:t>
      </w:r>
      <w:r w:rsidRPr="001E0C43">
        <w:t>Implications of</w:t>
      </w:r>
      <w:r w:rsidRPr="001E0C43">
        <w:rPr>
          <w:szCs w:val="22"/>
        </w:rPr>
        <w:t xml:space="preserve"> Incentivizing </w:t>
      </w:r>
      <w:proofErr w:type="spellStart"/>
      <w:r w:rsidRPr="001E0C43">
        <w:rPr>
          <w:szCs w:val="22"/>
        </w:rPr>
        <w:t>Whistleblowers</w:t>
      </w:r>
      <w:proofErr w:type="spellEnd"/>
      <w:r w:rsidRPr="001E0C43">
        <w:rPr>
          <w:szCs w:val="22"/>
        </w:rPr>
        <w:t xml:space="preserve">. </w:t>
      </w:r>
      <w:proofErr w:type="spellStart"/>
      <w:r w:rsidRPr="001E0C43">
        <w:rPr>
          <w:i/>
          <w:szCs w:val="22"/>
        </w:rPr>
        <w:t>Northwestern</w:t>
      </w:r>
      <w:proofErr w:type="spellEnd"/>
      <w:r w:rsidRPr="001E0C43">
        <w:rPr>
          <w:i/>
          <w:szCs w:val="22"/>
        </w:rPr>
        <w:t xml:space="preserve"> Journal </w:t>
      </w:r>
      <w:proofErr w:type="gramStart"/>
      <w:r w:rsidRPr="001E0C43">
        <w:rPr>
          <w:i/>
          <w:szCs w:val="22"/>
        </w:rPr>
        <w:t>Of</w:t>
      </w:r>
      <w:proofErr w:type="gramEnd"/>
      <w:r w:rsidRPr="001E0C43">
        <w:rPr>
          <w:i/>
          <w:szCs w:val="22"/>
        </w:rPr>
        <w:t xml:space="preserve"> International Law &amp; Business</w:t>
      </w:r>
      <w:r w:rsidRPr="001E0C43">
        <w:rPr>
          <w:szCs w:val="22"/>
        </w:rPr>
        <w:t xml:space="preserve">, </w:t>
      </w:r>
      <w:r w:rsidRPr="001E0C43">
        <w:rPr>
          <w:i/>
          <w:szCs w:val="22"/>
        </w:rPr>
        <w:t>40</w:t>
      </w:r>
      <w:r w:rsidRPr="001E0C43">
        <w:rPr>
          <w:szCs w:val="22"/>
        </w:rPr>
        <w:t xml:space="preserve">(1 Fall), 112 - 114. Retrieved from </w:t>
      </w:r>
      <w:hyperlink r:id="rId28" w:history="1">
        <w:r w:rsidRPr="00436289">
          <w:rPr>
            <w:rStyle w:val="Hyperlink"/>
          </w:rPr>
          <w:t>https://scholarlycommons.law.northwestern.edu/njilb/vol40/iss1/3/</w:t>
        </w:r>
      </w:hyperlink>
    </w:p>
    <w:p w14:paraId="73AE5A05" w14:textId="77777777" w:rsidR="005236C4" w:rsidRDefault="005236C4" w:rsidP="005236C4">
      <w:pPr>
        <w:spacing w:after="336" w:line="360" w:lineRule="auto"/>
      </w:pPr>
      <w:r>
        <w:t xml:space="preserve">[6] </w:t>
      </w:r>
      <w:r w:rsidRPr="001E0C43">
        <w:rPr>
          <w:szCs w:val="22"/>
        </w:rPr>
        <w:t xml:space="preserve">Central Bank of Ireland. (2021). </w:t>
      </w:r>
      <w:r w:rsidRPr="001E0C43">
        <w:rPr>
          <w:i/>
          <w:szCs w:val="22"/>
        </w:rPr>
        <w:t>Anti-Money Laundering and Countering the Financing of Terrorism Guidelines for the Financial Sector</w:t>
      </w:r>
      <w:r w:rsidRPr="001E0C43">
        <w:rPr>
          <w:szCs w:val="22"/>
        </w:rPr>
        <w:t xml:space="preserve"> (pp. pp 55-65). Dublin: Central Bank of Ireland. Retrieved from </w:t>
      </w:r>
      <w:hyperlink r:id="rId29" w:history="1">
        <w:r w:rsidRPr="00436289">
          <w:rPr>
            <w:rStyle w:val="Hyperlink"/>
          </w:rPr>
          <w:t>https://www.centralbank.ie/docs/default-source/regulation/amld-/guidance/anti-money-laundering-and-countering-the-financing-of-terrorism-guidelines-for-the-financial-sector.pdf?sfvrsn=9</w:t>
        </w:r>
      </w:hyperlink>
    </w:p>
    <w:p w14:paraId="02C06F2D" w14:textId="77777777" w:rsidR="005236C4" w:rsidRDefault="005236C4" w:rsidP="005236C4">
      <w:pPr>
        <w:spacing w:after="336" w:line="360" w:lineRule="auto"/>
      </w:pPr>
      <w:r>
        <w:t xml:space="preserve">[7] </w:t>
      </w:r>
      <w:r w:rsidRPr="001E0C43">
        <w:rPr>
          <w:szCs w:val="22"/>
        </w:rPr>
        <w:t xml:space="preserve">Art. 5 GDPR - Principles relating to processing of personal data - GDPR.eu. (2020). Retrieved 28 February 2022, from </w:t>
      </w:r>
      <w:hyperlink r:id="rId30" w:history="1">
        <w:r w:rsidRPr="00436289">
          <w:rPr>
            <w:rStyle w:val="Hyperlink"/>
          </w:rPr>
          <w:t>https://gdpr.eu/article-5-how-to-process-personal-data/</w:t>
        </w:r>
      </w:hyperlink>
    </w:p>
    <w:p w14:paraId="2B75C07B" w14:textId="77777777" w:rsidR="005236C4" w:rsidRDefault="005236C4" w:rsidP="005236C4">
      <w:pPr>
        <w:spacing w:after="336" w:line="360" w:lineRule="auto"/>
      </w:pPr>
      <w:r>
        <w:t xml:space="preserve">[8] </w:t>
      </w:r>
      <w:r w:rsidRPr="001E0C43">
        <w:rPr>
          <w:szCs w:val="22"/>
        </w:rPr>
        <w:t xml:space="preserve">Managing AML Challenges </w:t>
      </w:r>
      <w:proofErr w:type="gramStart"/>
      <w:r w:rsidRPr="001E0C43">
        <w:rPr>
          <w:szCs w:val="22"/>
        </w:rPr>
        <w:t>Under</w:t>
      </w:r>
      <w:proofErr w:type="gramEnd"/>
      <w:r w:rsidRPr="001E0C43">
        <w:rPr>
          <w:szCs w:val="22"/>
        </w:rPr>
        <w:t xml:space="preserve"> GDPR. (2021). Retrieved 23 February 2022, from </w:t>
      </w:r>
      <w:hyperlink r:id="rId31" w:history="1">
        <w:r w:rsidRPr="00436289">
          <w:rPr>
            <w:rStyle w:val="Hyperlink"/>
          </w:rPr>
          <w:t>https://complyadvantage.com/insights/anti-money-laundering/gdpr-aml/</w:t>
        </w:r>
      </w:hyperlink>
    </w:p>
    <w:p w14:paraId="5F65EBD3" w14:textId="77777777" w:rsidR="005236C4" w:rsidRDefault="005236C4" w:rsidP="005236C4">
      <w:pPr>
        <w:spacing w:after="336" w:line="360" w:lineRule="auto"/>
      </w:pPr>
      <w:r>
        <w:lastRenderedPageBreak/>
        <w:t xml:space="preserve">[9] </w:t>
      </w:r>
      <w:r w:rsidRPr="001E0C43">
        <w:rPr>
          <w:szCs w:val="22"/>
        </w:rPr>
        <w:t xml:space="preserve">Transform your Sanctions and PEP </w:t>
      </w:r>
      <w:proofErr w:type="gramStart"/>
      <w:r w:rsidRPr="001E0C43">
        <w:rPr>
          <w:szCs w:val="22"/>
        </w:rPr>
        <w:t>Screening</w:t>
      </w:r>
      <w:proofErr w:type="gramEnd"/>
      <w:r w:rsidRPr="001E0C43">
        <w:rPr>
          <w:szCs w:val="22"/>
        </w:rPr>
        <w:t xml:space="preserve"> processes. (2021). Retrieved 26 February 2022, from </w:t>
      </w:r>
      <w:hyperlink r:id="rId32" w:history="1">
        <w:r w:rsidRPr="00436289">
          <w:rPr>
            <w:rStyle w:val="Hyperlink"/>
          </w:rPr>
          <w:t>https://www.baesystems.com/en-financialservices/solutions/banking-compliance/sanctions-and-pep-screening</w:t>
        </w:r>
      </w:hyperlink>
    </w:p>
    <w:p w14:paraId="6414F6E2" w14:textId="77777777" w:rsidR="005236C4" w:rsidRDefault="005236C4" w:rsidP="005236C4">
      <w:pPr>
        <w:spacing w:after="336" w:line="360" w:lineRule="auto"/>
      </w:pPr>
      <w:r>
        <w:t xml:space="preserve">[10] </w:t>
      </w:r>
      <w:r w:rsidRPr="001E0C43">
        <w:rPr>
          <w:szCs w:val="22"/>
        </w:rPr>
        <w:t xml:space="preserve">Transform your transaction filtering processes. (2021). Retrieved 26 February 2022, from </w:t>
      </w:r>
      <w:hyperlink r:id="rId33" w:history="1">
        <w:r w:rsidRPr="00436289">
          <w:rPr>
            <w:rStyle w:val="Hyperlink"/>
          </w:rPr>
          <w:t>https://www.baesystems.com/en-financialservices/solutions/banking-compliance/transaction-filtering</w:t>
        </w:r>
      </w:hyperlink>
    </w:p>
    <w:p w14:paraId="13503843" w14:textId="77777777" w:rsidR="005236C4" w:rsidRDefault="005236C4" w:rsidP="005236C4">
      <w:pPr>
        <w:spacing w:after="336" w:line="360" w:lineRule="auto"/>
      </w:pPr>
      <w:r>
        <w:t xml:space="preserve">[11] </w:t>
      </w:r>
      <w:r w:rsidRPr="001E0C43">
        <w:rPr>
          <w:szCs w:val="22"/>
        </w:rPr>
        <w:t xml:space="preserve">Data Protection Act 2018, Section 60. (2018). Retrieved 28 February 2022, from </w:t>
      </w:r>
      <w:hyperlink r:id="rId34" w:history="1">
        <w:r w:rsidRPr="00436289">
          <w:rPr>
            <w:rStyle w:val="Hyperlink"/>
          </w:rPr>
          <w:t>https://www.irishstatutebook.ie/eli/2018/act/7/section/60/enacted/en/html</w:t>
        </w:r>
      </w:hyperlink>
    </w:p>
    <w:p w14:paraId="078B14FF" w14:textId="77777777" w:rsidR="005236C4" w:rsidRDefault="005236C4" w:rsidP="005236C4">
      <w:pPr>
        <w:spacing w:after="336" w:line="360" w:lineRule="auto"/>
      </w:pPr>
      <w:r>
        <w:t xml:space="preserve">[12] </w:t>
      </w:r>
      <w:r w:rsidRPr="001E0C43">
        <w:rPr>
          <w:szCs w:val="22"/>
        </w:rPr>
        <w:t xml:space="preserve">Checklist for Global AML </w:t>
      </w:r>
      <w:proofErr w:type="spellStart"/>
      <w:r w:rsidRPr="001E0C43">
        <w:rPr>
          <w:szCs w:val="22"/>
        </w:rPr>
        <w:t>Watchlists</w:t>
      </w:r>
      <w:proofErr w:type="spellEnd"/>
      <w:r w:rsidRPr="001E0C43">
        <w:rPr>
          <w:szCs w:val="22"/>
        </w:rPr>
        <w:t>: Are Your Systems Proficient</w:t>
      </w:r>
      <w:proofErr w:type="gramStart"/>
      <w:r w:rsidRPr="001E0C43">
        <w:rPr>
          <w:szCs w:val="22"/>
        </w:rPr>
        <w:t>?.</w:t>
      </w:r>
      <w:proofErr w:type="gramEnd"/>
      <w:r w:rsidRPr="001E0C43">
        <w:rPr>
          <w:szCs w:val="22"/>
        </w:rPr>
        <w:t xml:space="preserve"> (2016). Retrieved 1 March 2022, from </w:t>
      </w:r>
      <w:hyperlink r:id="rId35" w:history="1">
        <w:r w:rsidRPr="00436289">
          <w:rPr>
            <w:rStyle w:val="Hyperlink"/>
          </w:rPr>
          <w:t>https://www.trulioo.com/blog/checklist-global-aml-watchlists</w:t>
        </w:r>
      </w:hyperlink>
    </w:p>
    <w:p w14:paraId="7DB12604" w14:textId="77777777" w:rsidR="005236C4" w:rsidRPr="001E0C43" w:rsidRDefault="005236C4" w:rsidP="005236C4">
      <w:pPr>
        <w:spacing w:after="336" w:line="360" w:lineRule="auto"/>
        <w:rPr>
          <w:szCs w:val="22"/>
        </w:rPr>
      </w:pPr>
      <w:r>
        <w:t xml:space="preserve">[13] </w:t>
      </w:r>
      <w:proofErr w:type="spellStart"/>
      <w:r w:rsidRPr="001E0C43">
        <w:rPr>
          <w:szCs w:val="22"/>
        </w:rPr>
        <w:t>Alkhalili</w:t>
      </w:r>
      <w:proofErr w:type="spellEnd"/>
      <w:r w:rsidRPr="001E0C43">
        <w:rPr>
          <w:szCs w:val="22"/>
        </w:rPr>
        <w:t xml:space="preserve">, M., </w:t>
      </w:r>
      <w:proofErr w:type="spellStart"/>
      <w:r w:rsidRPr="001E0C43">
        <w:rPr>
          <w:szCs w:val="22"/>
        </w:rPr>
        <w:t>Qutqut</w:t>
      </w:r>
      <w:proofErr w:type="spellEnd"/>
      <w:r w:rsidRPr="001E0C43">
        <w:rPr>
          <w:szCs w:val="22"/>
        </w:rPr>
        <w:t xml:space="preserve">, M., &amp; </w:t>
      </w:r>
      <w:proofErr w:type="spellStart"/>
      <w:r w:rsidRPr="001E0C43">
        <w:rPr>
          <w:szCs w:val="22"/>
        </w:rPr>
        <w:t>Almasalha</w:t>
      </w:r>
      <w:proofErr w:type="spellEnd"/>
      <w:r w:rsidRPr="001E0C43">
        <w:rPr>
          <w:szCs w:val="22"/>
        </w:rPr>
        <w:t xml:space="preserve">, F. (2021). Investigation of Applying Machine Learning for Watch-List Filtering in Anti-Money Laundering. </w:t>
      </w:r>
      <w:r w:rsidRPr="001E0C43">
        <w:rPr>
          <w:i/>
          <w:szCs w:val="22"/>
        </w:rPr>
        <w:t>IEEE Access</w:t>
      </w:r>
      <w:r w:rsidRPr="001E0C43">
        <w:rPr>
          <w:szCs w:val="22"/>
        </w:rPr>
        <w:t xml:space="preserve">, </w:t>
      </w:r>
      <w:r w:rsidRPr="001E0C43">
        <w:rPr>
          <w:i/>
          <w:szCs w:val="22"/>
        </w:rPr>
        <w:t>9</w:t>
      </w:r>
      <w:r w:rsidRPr="001E0C43">
        <w:rPr>
          <w:szCs w:val="22"/>
        </w:rPr>
        <w:t xml:space="preserve">, 18481-18496. </w:t>
      </w:r>
      <w:proofErr w:type="spellStart"/>
      <w:proofErr w:type="gramStart"/>
      <w:r w:rsidRPr="001E0C43">
        <w:rPr>
          <w:szCs w:val="22"/>
        </w:rPr>
        <w:t>doi</w:t>
      </w:r>
      <w:proofErr w:type="spellEnd"/>
      <w:proofErr w:type="gramEnd"/>
      <w:r w:rsidRPr="001E0C43">
        <w:rPr>
          <w:szCs w:val="22"/>
        </w:rPr>
        <w:t>: 10.1109/access.2021.3052313</w:t>
      </w:r>
    </w:p>
    <w:p w14:paraId="100C6E2D" w14:textId="77777777" w:rsidR="005236C4" w:rsidRDefault="005236C4" w:rsidP="005236C4">
      <w:pPr>
        <w:spacing w:after="336" w:line="360" w:lineRule="auto"/>
      </w:pPr>
      <w:r>
        <w:t xml:space="preserve">[14] </w:t>
      </w:r>
      <w:r w:rsidRPr="001E0C43">
        <w:rPr>
          <w:szCs w:val="22"/>
        </w:rPr>
        <w:t xml:space="preserve">U.S. Government </w:t>
      </w:r>
      <w:proofErr w:type="spellStart"/>
      <w:r w:rsidRPr="001E0C43">
        <w:rPr>
          <w:szCs w:val="22"/>
        </w:rPr>
        <w:t>Watchlisting</w:t>
      </w:r>
      <w:proofErr w:type="spellEnd"/>
      <w:r w:rsidRPr="001E0C43">
        <w:rPr>
          <w:szCs w:val="22"/>
        </w:rPr>
        <w:t xml:space="preserve">: Unfair Process and Devastating Consequences. (2022). Retrieved 23 February 2022, from </w:t>
      </w:r>
      <w:hyperlink r:id="rId36" w:history="1">
        <w:r w:rsidRPr="00436289">
          <w:rPr>
            <w:rStyle w:val="Hyperlink"/>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130CC" w14:textId="77777777" w:rsidR="00D65118" w:rsidRDefault="00D65118">
      <w:r>
        <w:separator/>
      </w:r>
    </w:p>
  </w:endnote>
  <w:endnote w:type="continuationSeparator" w:id="0">
    <w:p w14:paraId="5B7A0915" w14:textId="77777777" w:rsidR="00D65118" w:rsidRDefault="00D65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3E02C" w14:textId="77777777" w:rsidR="00D65118" w:rsidRDefault="00D65118">
      <w:r>
        <w:separator/>
      </w:r>
    </w:p>
  </w:footnote>
  <w:footnote w:type="continuationSeparator" w:id="0">
    <w:p w14:paraId="0CB9F086" w14:textId="77777777" w:rsidR="00D65118" w:rsidRDefault="00D65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92F01"/>
    <w:rsid w:val="001935FB"/>
    <w:rsid w:val="001950B9"/>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
    <w:name w:val="Unresolved Mention"/>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4233</Words>
  <Characters>24132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13</cp:revision>
  <cp:lastPrinted>2019-12-10T18:50:00Z</cp:lastPrinted>
  <dcterms:created xsi:type="dcterms:W3CDTF">2022-03-09T19:04:00Z</dcterms:created>
  <dcterms:modified xsi:type="dcterms:W3CDTF">2022-03-09T20:03:00Z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