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C4" w:rsidRDefault="00FB4E07">
      <w:pPr>
        <w:spacing w:after="264"/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:rsidR="001E0C43" w:rsidRDefault="001E0C43" w:rsidP="001E0C43">
      <w:pPr>
        <w:spacing w:after="336" w:line="36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[1] </w:t>
      </w:r>
      <w:r w:rsidRPr="001E0C43">
        <w:rPr>
          <w:rFonts w:ascii="Arial" w:hAnsi="Arial" w:cs="Arial"/>
        </w:rPr>
        <w:t xml:space="preserve">Research Staff, C. (2019). Financial Crime Risk Management Systems: AML and </w:t>
      </w:r>
      <w:proofErr w:type="spellStart"/>
      <w:r w:rsidRPr="001E0C43">
        <w:rPr>
          <w:rFonts w:ascii="Arial" w:hAnsi="Arial" w:cs="Arial"/>
        </w:rPr>
        <w:t>Watchlist</w:t>
      </w:r>
      <w:proofErr w:type="spellEnd"/>
      <w:r w:rsidRPr="001E0C43">
        <w:rPr>
          <w:rFonts w:ascii="Arial" w:hAnsi="Arial" w:cs="Arial"/>
        </w:rPr>
        <w:t xml:space="preserve"> Monitoring: Market Update and Vendor Landscape 2019 - </w:t>
      </w:r>
      <w:proofErr w:type="spellStart"/>
      <w:r w:rsidRPr="001E0C43">
        <w:rPr>
          <w:rFonts w:ascii="Arial" w:hAnsi="Arial" w:cs="Arial"/>
        </w:rPr>
        <w:t>Chartis</w:t>
      </w:r>
      <w:proofErr w:type="spellEnd"/>
      <w:r w:rsidRPr="001E0C43">
        <w:rPr>
          <w:rFonts w:ascii="Arial" w:hAnsi="Arial" w:cs="Arial"/>
        </w:rPr>
        <w:t xml:space="preserve"> Research. Retrieved 22 February 2022, from </w:t>
      </w:r>
      <w:hyperlink r:id="rId4" w:history="1">
        <w:r w:rsidR="00F84539" w:rsidRPr="00436289">
          <w:rPr>
            <w:rStyle w:val="Hyperlink"/>
            <w:rFonts w:ascii="Arial" w:hAnsi="Arial" w:cs="Arial"/>
          </w:rPr>
          <w:t>https://www.chartis-research.com/financial-crime/anti-money-laundering-aml/financial-crime-risk-management-systems-aml-and-watchlist-monitoring-2019-10741</w:t>
        </w:r>
      </w:hyperlink>
    </w:p>
    <w:p w:rsidR="00F84539" w:rsidRDefault="00F84539" w:rsidP="00F84539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proofErr w:type="spellStart"/>
      <w:r w:rsidRPr="001E0C43">
        <w:rPr>
          <w:rFonts w:ascii="Arial" w:hAnsi="Arial" w:cs="Arial"/>
        </w:rPr>
        <w:t>Frasher</w:t>
      </w:r>
      <w:proofErr w:type="spellEnd"/>
      <w:r w:rsidRPr="001E0C43">
        <w:rPr>
          <w:rFonts w:ascii="Arial" w:hAnsi="Arial" w:cs="Arial"/>
        </w:rPr>
        <w:t xml:space="preserve">, M. (2021). Data protection and the EU's anti-money laundering regulation. Retrieved 23 February 2022, from </w:t>
      </w:r>
      <w:hyperlink r:id="rId5" w:history="1">
        <w:r w:rsidRPr="00436289">
          <w:rPr>
            <w:rStyle w:val="Hyperlink"/>
            <w:rFonts w:ascii="Arial" w:hAnsi="Arial" w:cs="Arial"/>
          </w:rPr>
          <w:t>https://iapp.org/news/a/data-protection-and-the-eus-anti-money-laundering-regulation/</w:t>
        </w:r>
      </w:hyperlink>
    </w:p>
    <w:p w:rsidR="00F84539" w:rsidRDefault="00F84539" w:rsidP="00F84539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[3] </w:t>
      </w:r>
      <w:r w:rsidRPr="001E0C43">
        <w:rPr>
          <w:rFonts w:ascii="Arial" w:hAnsi="Arial" w:cs="Arial"/>
        </w:rPr>
        <w:t xml:space="preserve">Armitage, H., &amp; Blood, C. (2021). What should data ethics mean to Financial Service </w:t>
      </w:r>
      <w:proofErr w:type="gramStart"/>
      <w:r w:rsidRPr="001E0C43">
        <w:rPr>
          <w:rFonts w:ascii="Arial" w:hAnsi="Arial" w:cs="Arial"/>
        </w:rPr>
        <w:t>providers.</w:t>
      </w:r>
      <w:proofErr w:type="gramEnd"/>
      <w:r w:rsidRPr="001E0C43">
        <w:rPr>
          <w:rFonts w:ascii="Arial" w:hAnsi="Arial" w:cs="Arial"/>
        </w:rPr>
        <w:t xml:space="preserve"> Retrieved 23 February 2022, from </w:t>
      </w:r>
      <w:hyperlink r:id="rId6" w:history="1">
        <w:r w:rsidRPr="00436289">
          <w:rPr>
            <w:rStyle w:val="Hyperlink"/>
            <w:rFonts w:ascii="Arial" w:hAnsi="Arial" w:cs="Arial"/>
          </w:rPr>
          <w:t>https://www.baesystems.com/en-financialservices/insights/blog/what-should-data-ethics-mean-to-financial-service-providers</w:t>
        </w:r>
      </w:hyperlink>
    </w:p>
    <w:p w:rsidR="00F84539" w:rsidRDefault="00F84539" w:rsidP="00F84539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[4] </w:t>
      </w:r>
      <w:r w:rsidRPr="001E0C43">
        <w:rPr>
          <w:rFonts w:ascii="Arial" w:hAnsi="Arial" w:cs="Arial"/>
        </w:rPr>
        <w:t xml:space="preserve">Nino, R., Medina, R., &amp; </w:t>
      </w:r>
      <w:proofErr w:type="spellStart"/>
      <w:r w:rsidRPr="001E0C43">
        <w:rPr>
          <w:rFonts w:ascii="Arial" w:hAnsi="Arial" w:cs="Arial"/>
        </w:rPr>
        <w:t>Sison</w:t>
      </w:r>
      <w:proofErr w:type="spellEnd"/>
      <w:r w:rsidRPr="001E0C43">
        <w:rPr>
          <w:rFonts w:ascii="Arial" w:hAnsi="Arial" w:cs="Arial"/>
        </w:rPr>
        <w:t xml:space="preserve">, A. (2019). Development of Fuzzy Risk Score Assessment Framework for Sanctions Screening. </w:t>
      </w:r>
      <w:r w:rsidRPr="001E0C43">
        <w:rPr>
          <w:rFonts w:ascii="Arial" w:hAnsi="Arial" w:cs="Arial"/>
          <w:i/>
        </w:rPr>
        <w:t xml:space="preserve">International Journal </w:t>
      </w:r>
      <w:proofErr w:type="gramStart"/>
      <w:r w:rsidRPr="001E0C43">
        <w:rPr>
          <w:rFonts w:ascii="Arial" w:hAnsi="Arial" w:cs="Arial"/>
          <w:i/>
        </w:rPr>
        <w:t>Of</w:t>
      </w:r>
      <w:proofErr w:type="gramEnd"/>
      <w:r w:rsidRPr="001E0C43">
        <w:rPr>
          <w:rFonts w:ascii="Arial" w:hAnsi="Arial" w:cs="Arial"/>
          <w:i/>
        </w:rPr>
        <w:t xml:space="preserve"> Engineering Research And Technology</w:t>
      </w:r>
      <w:r w:rsidRPr="001E0C43">
        <w:rPr>
          <w:rFonts w:ascii="Arial" w:hAnsi="Arial" w:cs="Arial"/>
        </w:rPr>
        <w:t xml:space="preserve">, </w:t>
      </w:r>
      <w:r w:rsidRPr="001E0C43">
        <w:rPr>
          <w:rFonts w:ascii="Arial" w:hAnsi="Arial" w:cs="Arial"/>
          <w:i/>
        </w:rPr>
        <w:t>12</w:t>
      </w:r>
      <w:r w:rsidRPr="001E0C43">
        <w:rPr>
          <w:rFonts w:ascii="Arial" w:hAnsi="Arial" w:cs="Arial"/>
        </w:rPr>
        <w:t xml:space="preserve">(4), pp. 554-562. Retrieved from </w:t>
      </w:r>
      <w:hyperlink r:id="rId7" w:history="1">
        <w:r w:rsidRPr="00436289">
          <w:rPr>
            <w:rStyle w:val="Hyperlink"/>
            <w:rFonts w:ascii="Arial" w:hAnsi="Arial" w:cs="Arial"/>
          </w:rPr>
          <w:t>http://www.ripublication.com/irph/ijert19/ijertv12n4_15.pdf</w:t>
        </w:r>
      </w:hyperlink>
    </w:p>
    <w:p w:rsidR="00F84539" w:rsidRDefault="00F84539" w:rsidP="00F84539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[5] </w:t>
      </w:r>
      <w:r w:rsidRPr="001E0C43">
        <w:rPr>
          <w:rFonts w:ascii="Arial" w:hAnsi="Arial" w:cs="Arial"/>
        </w:rPr>
        <w:t xml:space="preserve">Del </w:t>
      </w:r>
      <w:proofErr w:type="spellStart"/>
      <w:r w:rsidRPr="001E0C43">
        <w:rPr>
          <w:rFonts w:ascii="Arial" w:hAnsi="Arial" w:cs="Arial"/>
        </w:rPr>
        <w:t>Mundo</w:t>
      </w:r>
      <w:proofErr w:type="spellEnd"/>
      <w:r w:rsidRPr="001E0C43">
        <w:rPr>
          <w:rFonts w:ascii="Arial" w:hAnsi="Arial" w:cs="Arial"/>
        </w:rPr>
        <w:t xml:space="preserve">, C. (2019). How Countries Seek to Strengthen Anti-Money Laundering </w:t>
      </w:r>
      <w:r w:rsidRPr="001E0C43">
        <w:rPr>
          <w:rFonts w:ascii="Arial" w:hAnsi="Arial" w:cs="Arial"/>
        </w:rPr>
        <w:t>Laws in</w:t>
      </w:r>
      <w:r w:rsidRPr="001E0C43">
        <w:rPr>
          <w:rFonts w:ascii="Arial" w:hAnsi="Arial" w:cs="Arial"/>
        </w:rPr>
        <w:t xml:space="preserve"> Response to the Panama Papers, and the Ethical </w:t>
      </w:r>
      <w:r w:rsidRPr="001E0C43">
        <w:rPr>
          <w:rFonts w:ascii="Arial" w:hAnsi="Arial" w:cs="Arial"/>
        </w:rPr>
        <w:t>Implications of</w:t>
      </w:r>
      <w:r w:rsidRPr="001E0C43">
        <w:rPr>
          <w:rFonts w:ascii="Arial" w:hAnsi="Arial" w:cs="Arial"/>
        </w:rPr>
        <w:t xml:space="preserve"> Incentivizing Whistleblowers. </w:t>
      </w:r>
      <w:r w:rsidRPr="001E0C43">
        <w:rPr>
          <w:rFonts w:ascii="Arial" w:hAnsi="Arial" w:cs="Arial"/>
          <w:i/>
        </w:rPr>
        <w:t xml:space="preserve">Northwestern Journal </w:t>
      </w:r>
      <w:proofErr w:type="gramStart"/>
      <w:r w:rsidRPr="001E0C43">
        <w:rPr>
          <w:rFonts w:ascii="Arial" w:hAnsi="Arial" w:cs="Arial"/>
          <w:i/>
        </w:rPr>
        <w:t>Of</w:t>
      </w:r>
      <w:proofErr w:type="gramEnd"/>
      <w:r w:rsidRPr="001E0C43">
        <w:rPr>
          <w:rFonts w:ascii="Arial" w:hAnsi="Arial" w:cs="Arial"/>
          <w:i/>
        </w:rPr>
        <w:t xml:space="preserve"> International Law &amp; Business</w:t>
      </w:r>
      <w:r w:rsidRPr="001E0C43">
        <w:rPr>
          <w:rFonts w:ascii="Arial" w:hAnsi="Arial" w:cs="Arial"/>
        </w:rPr>
        <w:t xml:space="preserve">, </w:t>
      </w:r>
      <w:r w:rsidRPr="001E0C43">
        <w:rPr>
          <w:rFonts w:ascii="Arial" w:hAnsi="Arial" w:cs="Arial"/>
          <w:i/>
        </w:rPr>
        <w:t>40</w:t>
      </w:r>
      <w:r w:rsidRPr="001E0C43">
        <w:rPr>
          <w:rFonts w:ascii="Arial" w:hAnsi="Arial" w:cs="Arial"/>
        </w:rPr>
        <w:t xml:space="preserve">(1 Fall), 112 - 114. Retrieved from </w:t>
      </w:r>
      <w:hyperlink r:id="rId8" w:history="1">
        <w:r w:rsidRPr="00436289">
          <w:rPr>
            <w:rStyle w:val="Hyperlink"/>
            <w:rFonts w:ascii="Arial" w:hAnsi="Arial" w:cs="Arial"/>
          </w:rPr>
          <w:t>https://scholarlycommons.law.northwestern.edu/njilb/vol40/iss1/3/</w:t>
        </w:r>
      </w:hyperlink>
    </w:p>
    <w:p w:rsidR="00F84539" w:rsidRDefault="00F84539" w:rsidP="00F84539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r w:rsidRPr="001E0C43">
        <w:rPr>
          <w:rFonts w:ascii="Arial" w:hAnsi="Arial" w:cs="Arial"/>
        </w:rPr>
        <w:t xml:space="preserve">Central Bank of Ireland. (2021). </w:t>
      </w:r>
      <w:r w:rsidRPr="001E0C43">
        <w:rPr>
          <w:rFonts w:ascii="Arial" w:hAnsi="Arial" w:cs="Arial"/>
          <w:i/>
        </w:rPr>
        <w:t>Anti-Money Laundering and Countering the Financing of Terrorism Guidelines for the Financial Sector</w:t>
      </w:r>
      <w:r w:rsidRPr="001E0C43">
        <w:rPr>
          <w:rFonts w:ascii="Arial" w:hAnsi="Arial" w:cs="Arial"/>
        </w:rPr>
        <w:t xml:space="preserve"> (pp. pp 55-65). Dublin: Central Bank of Ireland. Retrieved from </w:t>
      </w:r>
      <w:hyperlink r:id="rId9" w:history="1">
        <w:r w:rsidR="00FB4E07" w:rsidRPr="00436289">
          <w:rPr>
            <w:rStyle w:val="Hyperlink"/>
            <w:rFonts w:ascii="Arial" w:hAnsi="Arial" w:cs="Arial"/>
          </w:rPr>
          <w:t>https://www.centralbank.ie/docs/default-source/regulation/amld-/guidance/anti-money-laundering-and-countering-the-financing-of-terrorism-guidelines-for-the-financial-sector.pdf?sfvrsn=9</w:t>
        </w:r>
      </w:hyperlink>
    </w:p>
    <w:p w:rsidR="00F84539" w:rsidRDefault="00F84539" w:rsidP="00F84539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[7] </w:t>
      </w:r>
      <w:r w:rsidRPr="001E0C43">
        <w:rPr>
          <w:rFonts w:ascii="Arial" w:hAnsi="Arial" w:cs="Arial"/>
        </w:rPr>
        <w:t xml:space="preserve">Art. 5 GDPR - Principles relating to processing of personal data - GDPR.eu. (2020). Retrieved 28 February 2022, from </w:t>
      </w:r>
      <w:hyperlink r:id="rId10" w:history="1">
        <w:r w:rsidR="00FB4E07" w:rsidRPr="00436289">
          <w:rPr>
            <w:rStyle w:val="Hyperlink"/>
            <w:rFonts w:ascii="Arial" w:hAnsi="Arial" w:cs="Arial"/>
          </w:rPr>
          <w:t>https://gdpr.eu/article-5-how-to-process-personal-data/</w:t>
        </w:r>
      </w:hyperlink>
    </w:p>
    <w:p w:rsidR="00473078" w:rsidRDefault="00473078" w:rsidP="00473078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[8] </w:t>
      </w:r>
      <w:r w:rsidRPr="001E0C43">
        <w:rPr>
          <w:rFonts w:ascii="Arial" w:hAnsi="Arial" w:cs="Arial"/>
        </w:rPr>
        <w:t xml:space="preserve">Managing AML Challenges </w:t>
      </w:r>
      <w:proofErr w:type="gramStart"/>
      <w:r w:rsidRPr="001E0C43">
        <w:rPr>
          <w:rFonts w:ascii="Arial" w:hAnsi="Arial" w:cs="Arial"/>
        </w:rPr>
        <w:t>Under</w:t>
      </w:r>
      <w:proofErr w:type="gramEnd"/>
      <w:r w:rsidRPr="001E0C43">
        <w:rPr>
          <w:rFonts w:ascii="Arial" w:hAnsi="Arial" w:cs="Arial"/>
        </w:rPr>
        <w:t xml:space="preserve"> GDPR. (2021). Retrieved 23 February 2022, from </w:t>
      </w:r>
      <w:hyperlink r:id="rId11" w:history="1">
        <w:r w:rsidR="00FB4E07" w:rsidRPr="00436289">
          <w:rPr>
            <w:rStyle w:val="Hyperlink"/>
            <w:rFonts w:ascii="Arial" w:hAnsi="Arial" w:cs="Arial"/>
          </w:rPr>
          <w:t>https://complyadvantage.com/insights/anti-money-laundering/gdpr-aml/</w:t>
        </w:r>
      </w:hyperlink>
    </w:p>
    <w:p w:rsidR="00473078" w:rsidRDefault="00473078" w:rsidP="00473078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[9] </w:t>
      </w:r>
      <w:r w:rsidRPr="001E0C43">
        <w:rPr>
          <w:rFonts w:ascii="Arial" w:hAnsi="Arial" w:cs="Arial"/>
        </w:rPr>
        <w:t xml:space="preserve">Transform your Sanctions and PEP </w:t>
      </w:r>
      <w:proofErr w:type="gramStart"/>
      <w:r w:rsidRPr="001E0C43">
        <w:rPr>
          <w:rFonts w:ascii="Arial" w:hAnsi="Arial" w:cs="Arial"/>
        </w:rPr>
        <w:t>Screening</w:t>
      </w:r>
      <w:proofErr w:type="gramEnd"/>
      <w:r w:rsidRPr="001E0C43">
        <w:rPr>
          <w:rFonts w:ascii="Arial" w:hAnsi="Arial" w:cs="Arial"/>
        </w:rPr>
        <w:t xml:space="preserve"> processes. (2021). Retrieved 26 February 2022, from </w:t>
      </w:r>
      <w:hyperlink r:id="rId12" w:history="1">
        <w:r w:rsidRPr="00436289">
          <w:rPr>
            <w:rStyle w:val="Hyperlink"/>
            <w:rFonts w:ascii="Arial" w:hAnsi="Arial" w:cs="Arial"/>
          </w:rPr>
          <w:t>https://www.baesystems.com/en-financialservices/solutions/banking-compliance/sanctions-and-pep-screening</w:t>
        </w:r>
      </w:hyperlink>
    </w:p>
    <w:p w:rsidR="00473078" w:rsidRDefault="00473078" w:rsidP="00473078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[10] </w:t>
      </w:r>
      <w:r w:rsidRPr="001E0C43">
        <w:rPr>
          <w:rFonts w:ascii="Arial" w:hAnsi="Arial" w:cs="Arial"/>
        </w:rPr>
        <w:t xml:space="preserve">Transform your transaction filtering processes. (2021). Retrieved 26 February 2022, from </w:t>
      </w:r>
      <w:hyperlink r:id="rId13" w:history="1">
        <w:r w:rsidRPr="00436289">
          <w:rPr>
            <w:rStyle w:val="Hyperlink"/>
            <w:rFonts w:ascii="Arial" w:hAnsi="Arial" w:cs="Arial"/>
          </w:rPr>
          <w:t>https://www.baesystems.com/en-financialservices/solutions/banking-compliance/transaction-filtering</w:t>
        </w:r>
      </w:hyperlink>
    </w:p>
    <w:p w:rsidR="00473078" w:rsidRDefault="00473078" w:rsidP="00473078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[11] </w:t>
      </w:r>
      <w:r w:rsidRPr="001E0C43">
        <w:rPr>
          <w:rFonts w:ascii="Arial" w:hAnsi="Arial" w:cs="Arial"/>
        </w:rPr>
        <w:t xml:space="preserve">Data Protection Act 2018, Section 60. (2018). Retrieved 28 February 2022, from </w:t>
      </w:r>
      <w:hyperlink r:id="rId14" w:history="1">
        <w:r w:rsidR="00FB4E07" w:rsidRPr="00436289">
          <w:rPr>
            <w:rStyle w:val="Hyperlink"/>
            <w:rFonts w:ascii="Arial" w:hAnsi="Arial" w:cs="Arial"/>
          </w:rPr>
          <w:t>https://www.irishstatutebook.ie/eli/2018/act/7/section/60/enacted/en/html</w:t>
        </w:r>
      </w:hyperlink>
    </w:p>
    <w:p w:rsidR="00CA3EC4" w:rsidRDefault="00FB4E07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[12] </w:t>
      </w:r>
      <w:r w:rsidRPr="001E0C43">
        <w:rPr>
          <w:rFonts w:ascii="Arial" w:hAnsi="Arial" w:cs="Arial"/>
        </w:rPr>
        <w:t xml:space="preserve">Checklist for Global AML </w:t>
      </w:r>
      <w:proofErr w:type="spellStart"/>
      <w:r w:rsidRPr="001E0C43">
        <w:rPr>
          <w:rFonts w:ascii="Arial" w:hAnsi="Arial" w:cs="Arial"/>
        </w:rPr>
        <w:t>Watchlists</w:t>
      </w:r>
      <w:proofErr w:type="spellEnd"/>
      <w:r w:rsidRPr="001E0C43">
        <w:rPr>
          <w:rFonts w:ascii="Arial" w:hAnsi="Arial" w:cs="Arial"/>
        </w:rPr>
        <w:t>: Are Your Systems Proficient</w:t>
      </w:r>
      <w:proofErr w:type="gramStart"/>
      <w:r w:rsidRPr="001E0C43">
        <w:rPr>
          <w:rFonts w:ascii="Arial" w:hAnsi="Arial" w:cs="Arial"/>
        </w:rPr>
        <w:t>?.</w:t>
      </w:r>
      <w:proofErr w:type="gramEnd"/>
      <w:r w:rsidRPr="001E0C43">
        <w:rPr>
          <w:rFonts w:ascii="Arial" w:hAnsi="Arial" w:cs="Arial"/>
        </w:rPr>
        <w:t xml:space="preserve"> (2016). Retrieved 1 March 2022, from </w:t>
      </w:r>
      <w:hyperlink r:id="rId15" w:history="1">
        <w:r w:rsidRPr="00436289">
          <w:rPr>
            <w:rStyle w:val="Hyperlink"/>
            <w:rFonts w:ascii="Arial" w:hAnsi="Arial" w:cs="Arial"/>
          </w:rPr>
          <w:t>https://www.trulioo.com/blog/checklist-global-aml-watchlists</w:t>
        </w:r>
      </w:hyperlink>
    </w:p>
    <w:p w:rsidR="00FB4E07" w:rsidRPr="001E0C43" w:rsidRDefault="00FB4E07" w:rsidP="00FB4E07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[13] </w:t>
      </w:r>
      <w:proofErr w:type="spellStart"/>
      <w:r w:rsidRPr="001E0C43">
        <w:rPr>
          <w:rFonts w:ascii="Arial" w:hAnsi="Arial" w:cs="Arial"/>
        </w:rPr>
        <w:t>Alkhalili</w:t>
      </w:r>
      <w:proofErr w:type="spellEnd"/>
      <w:r w:rsidRPr="001E0C43">
        <w:rPr>
          <w:rFonts w:ascii="Arial" w:hAnsi="Arial" w:cs="Arial"/>
        </w:rPr>
        <w:t xml:space="preserve">, M., </w:t>
      </w:r>
      <w:proofErr w:type="spellStart"/>
      <w:r w:rsidRPr="001E0C43">
        <w:rPr>
          <w:rFonts w:ascii="Arial" w:hAnsi="Arial" w:cs="Arial"/>
        </w:rPr>
        <w:t>Qutqut</w:t>
      </w:r>
      <w:proofErr w:type="spellEnd"/>
      <w:r w:rsidRPr="001E0C43">
        <w:rPr>
          <w:rFonts w:ascii="Arial" w:hAnsi="Arial" w:cs="Arial"/>
        </w:rPr>
        <w:t xml:space="preserve">, M., &amp; </w:t>
      </w:r>
      <w:proofErr w:type="spellStart"/>
      <w:r w:rsidRPr="001E0C43">
        <w:rPr>
          <w:rFonts w:ascii="Arial" w:hAnsi="Arial" w:cs="Arial"/>
        </w:rPr>
        <w:t>Almasalha</w:t>
      </w:r>
      <w:proofErr w:type="spellEnd"/>
      <w:r w:rsidRPr="001E0C43">
        <w:rPr>
          <w:rFonts w:ascii="Arial" w:hAnsi="Arial" w:cs="Arial"/>
        </w:rPr>
        <w:t xml:space="preserve">, F. (2021). Investigation of Applying Machine Learning for Watch-List Filtering in Anti-Money Laundering. </w:t>
      </w:r>
      <w:r w:rsidRPr="001E0C43">
        <w:rPr>
          <w:rFonts w:ascii="Arial" w:hAnsi="Arial" w:cs="Arial"/>
          <w:i/>
        </w:rPr>
        <w:t>IEEE Access</w:t>
      </w:r>
      <w:r w:rsidRPr="001E0C43">
        <w:rPr>
          <w:rFonts w:ascii="Arial" w:hAnsi="Arial" w:cs="Arial"/>
        </w:rPr>
        <w:t xml:space="preserve">, </w:t>
      </w:r>
      <w:r w:rsidRPr="001E0C43">
        <w:rPr>
          <w:rFonts w:ascii="Arial" w:hAnsi="Arial" w:cs="Arial"/>
          <w:i/>
        </w:rPr>
        <w:t>9</w:t>
      </w:r>
      <w:r w:rsidRPr="001E0C43">
        <w:rPr>
          <w:rFonts w:ascii="Arial" w:hAnsi="Arial" w:cs="Arial"/>
        </w:rPr>
        <w:t xml:space="preserve">, 18481-18496. </w:t>
      </w:r>
      <w:proofErr w:type="spellStart"/>
      <w:proofErr w:type="gramStart"/>
      <w:r w:rsidRPr="001E0C43">
        <w:rPr>
          <w:rFonts w:ascii="Arial" w:hAnsi="Arial" w:cs="Arial"/>
        </w:rPr>
        <w:t>doi</w:t>
      </w:r>
      <w:proofErr w:type="spellEnd"/>
      <w:proofErr w:type="gramEnd"/>
      <w:r w:rsidRPr="001E0C43">
        <w:rPr>
          <w:rFonts w:ascii="Arial" w:hAnsi="Arial" w:cs="Arial"/>
        </w:rPr>
        <w:t>: 10.1109/access.2021.3052313</w:t>
      </w:r>
    </w:p>
    <w:p w:rsidR="00CA3EC4" w:rsidRDefault="00FB4E07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[14] </w:t>
      </w:r>
      <w:r w:rsidRPr="001E0C43">
        <w:rPr>
          <w:rFonts w:ascii="Arial" w:hAnsi="Arial" w:cs="Arial"/>
        </w:rPr>
        <w:t xml:space="preserve">U.S. Government </w:t>
      </w:r>
      <w:proofErr w:type="spellStart"/>
      <w:r w:rsidRPr="001E0C43">
        <w:rPr>
          <w:rFonts w:ascii="Arial" w:hAnsi="Arial" w:cs="Arial"/>
        </w:rPr>
        <w:t>Watchli</w:t>
      </w:r>
      <w:r w:rsidRPr="001E0C43">
        <w:rPr>
          <w:rFonts w:ascii="Arial" w:hAnsi="Arial" w:cs="Arial"/>
        </w:rPr>
        <w:t>sting</w:t>
      </w:r>
      <w:proofErr w:type="spellEnd"/>
      <w:r w:rsidRPr="001E0C43">
        <w:rPr>
          <w:rFonts w:ascii="Arial" w:hAnsi="Arial" w:cs="Arial"/>
        </w:rPr>
        <w:t xml:space="preserve">: Unfair Process and Devastating Consequences. (2022). Retrieved 23 February 2022, from </w:t>
      </w:r>
      <w:hyperlink r:id="rId16" w:history="1">
        <w:r w:rsidR="00F84539" w:rsidRPr="00436289">
          <w:rPr>
            <w:rStyle w:val="Hyperlink"/>
            <w:rFonts w:ascii="Arial" w:hAnsi="Arial" w:cs="Arial"/>
          </w:rPr>
          <w:t>https://www.aclu.org/other/us-government-watchlisting-unfair-process-and-devastating-consequences</w:t>
        </w:r>
      </w:hyperlink>
    </w:p>
    <w:bookmarkEnd w:id="0"/>
    <w:p w:rsidR="00F84539" w:rsidRPr="001E0C43" w:rsidRDefault="00F84539">
      <w:pPr>
        <w:spacing w:after="336" w:line="360" w:lineRule="auto"/>
        <w:rPr>
          <w:rFonts w:ascii="Arial" w:hAnsi="Arial" w:cs="Arial"/>
        </w:rPr>
      </w:pPr>
    </w:p>
    <w:sectPr w:rsidR="00F84539" w:rsidRPr="001E0C4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1E0C43"/>
    <w:rsid w:val="00217F62"/>
    <w:rsid w:val="00473078"/>
    <w:rsid w:val="00A906D8"/>
    <w:rsid w:val="00AB5A74"/>
    <w:rsid w:val="00CA3EC4"/>
    <w:rsid w:val="00F071AE"/>
    <w:rsid w:val="00F84539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F03E"/>
  <w15:docId w15:val="{52F56093-A1A0-4C19-9F64-1921DB19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lycommons.law.northwestern.edu/njilb/vol40/iss1/3/" TargetMode="External"/><Relationship Id="rId13" Type="http://schemas.openxmlformats.org/officeDocument/2006/relationships/hyperlink" Target="https://www.baesystems.com/en-financialservices/solutions/banking-compliance/transaction-filter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ipublication.com/irph/ijert19/ijertv12n4_15.pdf" TargetMode="External"/><Relationship Id="rId12" Type="http://schemas.openxmlformats.org/officeDocument/2006/relationships/hyperlink" Target="https://www.baesystems.com/en-financialservices/solutions/banking-compliance/sanctions-and-pep-screen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clu.org/other/us-government-watchlisting-unfair-process-and-devastating-consequen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esystems.com/en-financialservices/insights/blog/what-should-data-ethics-mean-to-financial-service-providers" TargetMode="External"/><Relationship Id="rId11" Type="http://schemas.openxmlformats.org/officeDocument/2006/relationships/hyperlink" Target="https://complyadvantage.com/insights/anti-money-laundering/gdpr-aml/" TargetMode="External"/><Relationship Id="rId5" Type="http://schemas.openxmlformats.org/officeDocument/2006/relationships/hyperlink" Target="https://iapp.org/news/a/data-protection-and-the-eus-anti-money-laundering-regulation/" TargetMode="External"/><Relationship Id="rId15" Type="http://schemas.openxmlformats.org/officeDocument/2006/relationships/hyperlink" Target="https://www.trulioo.com/blog/checklist-global-aml-watchlists" TargetMode="External"/><Relationship Id="rId10" Type="http://schemas.openxmlformats.org/officeDocument/2006/relationships/hyperlink" Target="https://gdpr.eu/article-5-how-to-process-personal-data/" TargetMode="External"/><Relationship Id="rId4" Type="http://schemas.openxmlformats.org/officeDocument/2006/relationships/hyperlink" Target="https://www.chartis-research.com/financial-crime/anti-money-laundering-aml/financial-crime-risk-management-systems-aml-and-watchlist-monitoring-2019-10741" TargetMode="External"/><Relationship Id="rId9" Type="http://schemas.openxmlformats.org/officeDocument/2006/relationships/hyperlink" Target="https://www.centralbank.ie/docs/default-source/regulation/amld-/guidance/anti-money-laundering-and-countering-the-financing-of-terrorism-guidelines-for-the-financial-sector.pdf?sfvrsn=9" TargetMode="External"/><Relationship Id="rId14" Type="http://schemas.openxmlformats.org/officeDocument/2006/relationships/hyperlink" Target="https://www.irishstatutebook.ie/eli/2018/act/7/section/60/enacted/en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Finnegan, Ciaran (IE Dublin)</cp:lastModifiedBy>
  <cp:revision>4</cp:revision>
  <dcterms:created xsi:type="dcterms:W3CDTF">2022-03-09T19:08:00Z</dcterms:created>
  <dcterms:modified xsi:type="dcterms:W3CDTF">2022-03-09T19:39:00Z</dcterms:modified>
</cp:coreProperties>
</file>