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4E4A7" w14:textId="77777777" w:rsidR="007940C4" w:rsidRDefault="007940C4">
      <w:pPr>
        <w:pStyle w:val="CompanyBanner"/>
      </w:pPr>
    </w:p>
    <w:p w14:paraId="2CF4C8E4" w14:textId="77777777" w:rsidR="0072003A" w:rsidRDefault="0072003A">
      <w:pPr>
        <w:pStyle w:val="CompanyBanner"/>
      </w:pPr>
    </w:p>
    <w:p w14:paraId="45CB8DCC" w14:textId="77777777"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27BF32F" w14:textId="77777777" w:rsidTr="003B7959">
        <w:trPr>
          <w:cantSplit/>
          <w:trHeight w:val="2296"/>
        </w:trPr>
        <w:tc>
          <w:tcPr>
            <w:tcW w:w="9865" w:type="dxa"/>
            <w:gridSpan w:val="2"/>
          </w:tcPr>
          <w:p w14:paraId="2D0BA314" w14:textId="77777777" w:rsidR="007940C4" w:rsidRDefault="007940C4">
            <w:pPr>
              <w:pStyle w:val="DocumentTitle"/>
            </w:pPr>
          </w:p>
        </w:tc>
      </w:tr>
      <w:tr w:rsidR="003F496C" w:rsidRPr="00C62776" w14:paraId="505EB5DC" w14:textId="77777777" w:rsidTr="003B7959">
        <w:trPr>
          <w:cantSplit/>
          <w:trHeight w:val="1134"/>
        </w:trPr>
        <w:tc>
          <w:tcPr>
            <w:tcW w:w="9865" w:type="dxa"/>
            <w:gridSpan w:val="2"/>
          </w:tcPr>
          <w:p w14:paraId="582D1F66" w14:textId="01F1C2E2" w:rsidR="003F496C" w:rsidRDefault="003F496C" w:rsidP="007E0DFD">
            <w:pPr>
              <w:pStyle w:val="DocumentTitle"/>
            </w:pPr>
            <w:r>
              <w:t>Data Visualisation Project</w:t>
            </w:r>
          </w:p>
          <w:p w14:paraId="2648F8A5" w14:textId="2549C0B4" w:rsidR="003F496C" w:rsidRDefault="00CC1499" w:rsidP="007E0DFD">
            <w:pPr>
              <w:pStyle w:val="ProjectName"/>
            </w:pPr>
            <w:r>
              <w:t>Assignment 2</w:t>
            </w:r>
            <w:r w:rsidR="003F496C">
              <w:t xml:space="preserve"> – Report</w:t>
            </w:r>
          </w:p>
          <w:p w14:paraId="561A7747" w14:textId="62C6665F" w:rsidR="00AA1462" w:rsidRDefault="00CC1499" w:rsidP="004B3716">
            <w:pPr>
              <w:pStyle w:val="ProjectName"/>
            </w:pPr>
            <w:r>
              <w:t>Ireland Census 2011 - 2016</w:t>
            </w:r>
            <w:r w:rsidR="00AA1462">
              <w:t xml:space="preserve">: </w:t>
            </w:r>
            <w:r>
              <w:t>Changing Socio-Economic Factors</w:t>
            </w:r>
            <w:r w:rsidR="004B3716">
              <w:t xml:space="preserve"> </w:t>
            </w:r>
          </w:p>
        </w:tc>
      </w:tr>
      <w:tr w:rsidR="003F496C" w14:paraId="5933D01D" w14:textId="77777777" w:rsidTr="003B7959">
        <w:trPr>
          <w:cantSplit/>
          <w:trHeight w:val="283"/>
        </w:trPr>
        <w:tc>
          <w:tcPr>
            <w:tcW w:w="9865" w:type="dxa"/>
            <w:gridSpan w:val="2"/>
          </w:tcPr>
          <w:p w14:paraId="5C73954F" w14:textId="4CBD53D3" w:rsidR="003F496C" w:rsidRDefault="003F496C" w:rsidP="007E0DFD">
            <w:pPr>
              <w:pStyle w:val="CompanyTitle"/>
            </w:pPr>
            <w:r>
              <w:t xml:space="preserve">Module code : </w:t>
            </w:r>
            <w:r w:rsidR="00D31314">
              <w:t>SPEC9995: 2022-23</w:t>
            </w:r>
            <w:r>
              <w:br/>
            </w:r>
          </w:p>
        </w:tc>
      </w:tr>
      <w:tr w:rsidR="003F496C" w14:paraId="6742D847" w14:textId="77777777" w:rsidTr="003B7959">
        <w:trPr>
          <w:cantSplit/>
        </w:trPr>
        <w:tc>
          <w:tcPr>
            <w:tcW w:w="7427" w:type="dxa"/>
          </w:tcPr>
          <w:p w14:paraId="33C3CF43" w14:textId="77777777" w:rsidR="003F496C" w:rsidRDefault="003F496C" w:rsidP="00A32475">
            <w:pPr>
              <w:pStyle w:val="FPTableLeft"/>
              <w:rPr>
                <w:sz w:val="32"/>
              </w:rPr>
            </w:pPr>
            <w:r w:rsidRPr="001F7E0C">
              <w:rPr>
                <w:sz w:val="32"/>
              </w:rPr>
              <w:t>Ciaran Finnegan</w:t>
            </w:r>
            <w:r>
              <w:rPr>
                <w:sz w:val="32"/>
              </w:rPr>
              <w:t xml:space="preserve"> </w:t>
            </w:r>
          </w:p>
          <w:p w14:paraId="79F3184D" w14:textId="459A658E" w:rsidR="003F496C" w:rsidRDefault="003F496C" w:rsidP="00A32475">
            <w:pPr>
              <w:pStyle w:val="FPTableLeft"/>
              <w:rPr>
                <w:sz w:val="32"/>
              </w:rPr>
            </w:pPr>
            <w:r w:rsidRPr="001F7E0C">
              <w:rPr>
                <w:sz w:val="32"/>
              </w:rPr>
              <w:t xml:space="preserve">Student No : </w:t>
            </w:r>
            <w:r w:rsidR="00D31314">
              <w:rPr>
                <w:sz w:val="32"/>
              </w:rPr>
              <w:t>d21124026</w:t>
            </w:r>
          </w:p>
          <w:p w14:paraId="4F36C277" w14:textId="32E31636" w:rsidR="00D31314" w:rsidRDefault="00D31314" w:rsidP="00A32475">
            <w:pPr>
              <w:pStyle w:val="FPTableLeft"/>
              <w:rPr>
                <w:sz w:val="32"/>
              </w:rPr>
            </w:pPr>
            <w:r>
              <w:rPr>
                <w:sz w:val="32"/>
              </w:rPr>
              <w:t xml:space="preserve">TU060 </w:t>
            </w:r>
            <w:r w:rsidR="004B3716">
              <w:rPr>
                <w:sz w:val="32"/>
              </w:rPr>
              <w:t>Yr.</w:t>
            </w:r>
            <w:r>
              <w:rPr>
                <w:sz w:val="32"/>
              </w:rPr>
              <w:t xml:space="preserve"> 2</w:t>
            </w:r>
          </w:p>
          <w:p w14:paraId="3C7218F8" w14:textId="5CD99178" w:rsidR="00D31314" w:rsidRPr="001F7E0C" w:rsidRDefault="00D31314" w:rsidP="00A32475">
            <w:pPr>
              <w:pStyle w:val="FPTableLeft"/>
              <w:rPr>
                <w:sz w:val="32"/>
              </w:rPr>
            </w:pPr>
            <w:r>
              <w:rPr>
                <w:sz w:val="32"/>
              </w:rPr>
              <w:t>Data Science</w:t>
            </w:r>
            <w:r w:rsidR="00D12CA7">
              <w:rPr>
                <w:sz w:val="32"/>
              </w:rPr>
              <w:t xml:space="preserve"> MSc</w:t>
            </w:r>
          </w:p>
          <w:p w14:paraId="7DF82F70" w14:textId="77777777" w:rsidR="003F496C" w:rsidRDefault="003F496C" w:rsidP="00A32475">
            <w:pPr>
              <w:pStyle w:val="FPTableLeft"/>
              <w:rPr>
                <w:sz w:val="32"/>
              </w:rPr>
            </w:pPr>
          </w:p>
          <w:p w14:paraId="3540EA6D" w14:textId="77777777" w:rsidR="002A59D0" w:rsidRDefault="002A59D0" w:rsidP="00A32475">
            <w:pPr>
              <w:pStyle w:val="FPTableLeft"/>
              <w:rPr>
                <w:sz w:val="32"/>
              </w:rPr>
            </w:pPr>
          </w:p>
          <w:p w14:paraId="166E327D" w14:textId="788E312E" w:rsidR="003F496C" w:rsidRDefault="00C9460D" w:rsidP="00CC1499">
            <w:pPr>
              <w:pStyle w:val="FPTableLeft"/>
            </w:pPr>
            <w:r>
              <w:rPr>
                <w:sz w:val="32"/>
              </w:rPr>
              <w:t>8</w:t>
            </w:r>
            <w:r w:rsidR="003F496C">
              <w:rPr>
                <w:sz w:val="32"/>
              </w:rPr>
              <w:t>/</w:t>
            </w:r>
            <w:r w:rsidR="00D31314">
              <w:rPr>
                <w:sz w:val="32"/>
              </w:rPr>
              <w:t>1</w:t>
            </w:r>
            <w:r w:rsidR="00CC1499">
              <w:rPr>
                <w:sz w:val="32"/>
              </w:rPr>
              <w:t>2</w:t>
            </w:r>
            <w:r w:rsidR="003F496C" w:rsidRPr="001F7E0C">
              <w:rPr>
                <w:sz w:val="32"/>
              </w:rPr>
              <w:t>/20</w:t>
            </w:r>
            <w:r w:rsidR="003F496C">
              <w:rPr>
                <w:sz w:val="32"/>
              </w:rPr>
              <w:t>2</w:t>
            </w:r>
            <w:r w:rsidR="00D31314">
              <w:rPr>
                <w:sz w:val="32"/>
              </w:rPr>
              <w:t>2</w:t>
            </w:r>
            <w:r w:rsidR="003F496C" w:rsidRPr="001F7E0C">
              <w:rPr>
                <w:sz w:val="32"/>
              </w:rPr>
              <w:br/>
            </w:r>
            <w:r w:rsidR="003F496C">
              <w:br/>
            </w:r>
            <w:r w:rsidR="003F496C">
              <w:br/>
            </w:r>
          </w:p>
        </w:tc>
        <w:tc>
          <w:tcPr>
            <w:tcW w:w="2438" w:type="dxa"/>
          </w:tcPr>
          <w:p w14:paraId="1C93A58D" w14:textId="77777777" w:rsidR="003F496C" w:rsidRDefault="003F496C">
            <w:pPr>
              <w:pStyle w:val="FPTableRight"/>
            </w:pPr>
          </w:p>
        </w:tc>
      </w:tr>
      <w:tr w:rsidR="003F496C" w14:paraId="0D65A263" w14:textId="77777777" w:rsidTr="003B7959">
        <w:trPr>
          <w:cantSplit/>
        </w:trPr>
        <w:tc>
          <w:tcPr>
            <w:tcW w:w="7427" w:type="dxa"/>
          </w:tcPr>
          <w:p w14:paraId="0A7015A1" w14:textId="77777777" w:rsidR="003F496C" w:rsidRDefault="003F496C">
            <w:pPr>
              <w:pStyle w:val="FPTableLeft"/>
            </w:pPr>
          </w:p>
        </w:tc>
        <w:tc>
          <w:tcPr>
            <w:tcW w:w="2438" w:type="dxa"/>
          </w:tcPr>
          <w:p w14:paraId="08FA824E" w14:textId="77777777" w:rsidR="003F496C" w:rsidRDefault="003F496C">
            <w:pPr>
              <w:pStyle w:val="FPTableRight"/>
            </w:pPr>
          </w:p>
        </w:tc>
      </w:tr>
    </w:tbl>
    <w:p w14:paraId="75174084" w14:textId="64D2CBDD" w:rsidR="003B7959" w:rsidRDefault="00522256" w:rsidP="00BD0919">
      <w:pPr>
        <w:pStyle w:val="Emphasised"/>
      </w:pPr>
      <w:r>
        <w:t>Table</w:t>
      </w:r>
      <w:r w:rsidR="007940C4">
        <w:t xml:space="preserve"> of </w:t>
      </w:r>
      <w:r>
        <w:t>C</w:t>
      </w:r>
      <w:r w:rsidR="007940C4">
        <w:t>ontents</w:t>
      </w:r>
    </w:p>
    <w:p w14:paraId="11746C92" w14:textId="130C8628" w:rsidR="00AF4314"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AF4314">
        <w:rPr>
          <w:noProof/>
        </w:rPr>
        <w:t>1</w:t>
      </w:r>
      <w:r w:rsidR="00AF4314">
        <w:rPr>
          <w:noProof/>
        </w:rPr>
        <w:tab/>
        <w:t>Assignment Overview</w:t>
      </w:r>
      <w:r w:rsidR="00AF4314">
        <w:rPr>
          <w:noProof/>
        </w:rPr>
        <w:tab/>
      </w:r>
      <w:r w:rsidR="00AF4314">
        <w:rPr>
          <w:noProof/>
        </w:rPr>
        <w:fldChar w:fldCharType="begin"/>
      </w:r>
      <w:r w:rsidR="00AF4314">
        <w:rPr>
          <w:noProof/>
        </w:rPr>
        <w:instrText xml:space="preserve"> PAGEREF _Toc121417209 \h </w:instrText>
      </w:r>
      <w:r w:rsidR="00AF4314">
        <w:rPr>
          <w:noProof/>
        </w:rPr>
      </w:r>
      <w:r w:rsidR="00AF4314">
        <w:rPr>
          <w:noProof/>
        </w:rPr>
        <w:fldChar w:fldCharType="separate"/>
      </w:r>
      <w:r w:rsidR="00AF4314">
        <w:rPr>
          <w:noProof/>
        </w:rPr>
        <w:t>3</w:t>
      </w:r>
      <w:r w:rsidR="00AF4314">
        <w:rPr>
          <w:noProof/>
        </w:rPr>
        <w:fldChar w:fldCharType="end"/>
      </w:r>
    </w:p>
    <w:p w14:paraId="3A75E75E" w14:textId="2B268DB2" w:rsidR="00AF4314" w:rsidRDefault="00AF4314">
      <w:pPr>
        <w:pStyle w:val="TOC2"/>
        <w:rPr>
          <w:rFonts w:asciiTheme="minorHAnsi" w:eastAsiaTheme="minorEastAsia" w:hAnsiTheme="minorHAnsi" w:cstheme="minorBidi"/>
          <w:noProof/>
          <w:szCs w:val="22"/>
          <w:lang w:eastAsia="en-GB"/>
        </w:rPr>
      </w:pPr>
      <w:r>
        <w:rPr>
          <w:noProof/>
        </w:rPr>
        <w:t>1.1</w:t>
      </w:r>
      <w:r>
        <w:rPr>
          <w:noProof/>
        </w:rPr>
        <w:tab/>
        <w:t>Introduction</w:t>
      </w:r>
      <w:r>
        <w:rPr>
          <w:noProof/>
        </w:rPr>
        <w:tab/>
      </w:r>
      <w:r>
        <w:rPr>
          <w:noProof/>
        </w:rPr>
        <w:fldChar w:fldCharType="begin"/>
      </w:r>
      <w:r>
        <w:rPr>
          <w:noProof/>
        </w:rPr>
        <w:instrText xml:space="preserve"> PAGEREF _Toc121417210 \h </w:instrText>
      </w:r>
      <w:r>
        <w:rPr>
          <w:noProof/>
        </w:rPr>
      </w:r>
      <w:r>
        <w:rPr>
          <w:noProof/>
        </w:rPr>
        <w:fldChar w:fldCharType="separate"/>
      </w:r>
      <w:r>
        <w:rPr>
          <w:noProof/>
        </w:rPr>
        <w:t>3</w:t>
      </w:r>
      <w:r>
        <w:rPr>
          <w:noProof/>
        </w:rPr>
        <w:fldChar w:fldCharType="end"/>
      </w:r>
    </w:p>
    <w:p w14:paraId="5839E22E" w14:textId="3BACC359" w:rsidR="00AF4314" w:rsidRDefault="00AF4314">
      <w:pPr>
        <w:pStyle w:val="TOC2"/>
        <w:rPr>
          <w:rFonts w:asciiTheme="minorHAnsi" w:eastAsiaTheme="minorEastAsia" w:hAnsiTheme="minorHAnsi" w:cstheme="minorBidi"/>
          <w:noProof/>
          <w:szCs w:val="22"/>
          <w:lang w:eastAsia="en-GB"/>
        </w:rPr>
      </w:pPr>
      <w:r>
        <w:rPr>
          <w:noProof/>
        </w:rPr>
        <w:t>1.2</w:t>
      </w:r>
      <w:r>
        <w:rPr>
          <w:noProof/>
        </w:rPr>
        <w:tab/>
        <w:t>Problem Statement</w:t>
      </w:r>
      <w:r>
        <w:rPr>
          <w:noProof/>
        </w:rPr>
        <w:tab/>
      </w:r>
      <w:r>
        <w:rPr>
          <w:noProof/>
        </w:rPr>
        <w:fldChar w:fldCharType="begin"/>
      </w:r>
      <w:r>
        <w:rPr>
          <w:noProof/>
        </w:rPr>
        <w:instrText xml:space="preserve"> PAGEREF _Toc121417211 \h </w:instrText>
      </w:r>
      <w:r>
        <w:rPr>
          <w:noProof/>
        </w:rPr>
      </w:r>
      <w:r>
        <w:rPr>
          <w:noProof/>
        </w:rPr>
        <w:fldChar w:fldCharType="separate"/>
      </w:r>
      <w:r>
        <w:rPr>
          <w:noProof/>
        </w:rPr>
        <w:t>3</w:t>
      </w:r>
      <w:r>
        <w:rPr>
          <w:noProof/>
        </w:rPr>
        <w:fldChar w:fldCharType="end"/>
      </w:r>
    </w:p>
    <w:p w14:paraId="3FA6E12B" w14:textId="310808BC" w:rsidR="00AF4314" w:rsidRDefault="00AF4314">
      <w:pPr>
        <w:pStyle w:val="TOC2"/>
        <w:rPr>
          <w:rFonts w:asciiTheme="minorHAnsi" w:eastAsiaTheme="minorEastAsia" w:hAnsiTheme="minorHAnsi" w:cstheme="minorBidi"/>
          <w:noProof/>
          <w:szCs w:val="22"/>
          <w:lang w:eastAsia="en-GB"/>
        </w:rPr>
      </w:pPr>
      <w:r>
        <w:rPr>
          <w:noProof/>
        </w:rPr>
        <w:t>1.3</w:t>
      </w:r>
      <w:r>
        <w:rPr>
          <w:noProof/>
        </w:rPr>
        <w:tab/>
        <w:t>Datasets and Intended Audience</w:t>
      </w:r>
      <w:r>
        <w:rPr>
          <w:noProof/>
        </w:rPr>
        <w:tab/>
      </w:r>
      <w:r>
        <w:rPr>
          <w:noProof/>
        </w:rPr>
        <w:fldChar w:fldCharType="begin"/>
      </w:r>
      <w:r>
        <w:rPr>
          <w:noProof/>
        </w:rPr>
        <w:instrText xml:space="preserve"> PAGEREF _Toc121417212 \h </w:instrText>
      </w:r>
      <w:r>
        <w:rPr>
          <w:noProof/>
        </w:rPr>
      </w:r>
      <w:r>
        <w:rPr>
          <w:noProof/>
        </w:rPr>
        <w:fldChar w:fldCharType="separate"/>
      </w:r>
      <w:r>
        <w:rPr>
          <w:noProof/>
        </w:rPr>
        <w:t>3</w:t>
      </w:r>
      <w:r>
        <w:rPr>
          <w:noProof/>
        </w:rPr>
        <w:fldChar w:fldCharType="end"/>
      </w:r>
    </w:p>
    <w:p w14:paraId="0018FC07" w14:textId="32DAC74D" w:rsidR="00AF4314" w:rsidRDefault="00AF4314">
      <w:pPr>
        <w:pStyle w:val="TOC1"/>
        <w:rPr>
          <w:rFonts w:asciiTheme="minorHAnsi" w:eastAsiaTheme="minorEastAsia" w:hAnsiTheme="minorHAnsi" w:cstheme="minorBidi"/>
          <w:b w:val="0"/>
          <w:noProof/>
          <w:color w:val="auto"/>
          <w:szCs w:val="22"/>
          <w:lang w:eastAsia="en-GB"/>
        </w:rPr>
      </w:pPr>
      <w:r>
        <w:rPr>
          <w:noProof/>
        </w:rPr>
        <w:t>2</w:t>
      </w:r>
      <w:r>
        <w:rPr>
          <w:noProof/>
        </w:rPr>
        <w:tab/>
        <w:t>Part 1: Data Pre-processing</w:t>
      </w:r>
      <w:r>
        <w:rPr>
          <w:noProof/>
        </w:rPr>
        <w:tab/>
      </w:r>
      <w:r>
        <w:rPr>
          <w:noProof/>
        </w:rPr>
        <w:fldChar w:fldCharType="begin"/>
      </w:r>
      <w:r>
        <w:rPr>
          <w:noProof/>
        </w:rPr>
        <w:instrText xml:space="preserve"> PAGEREF _Toc121417213 \h </w:instrText>
      </w:r>
      <w:r>
        <w:rPr>
          <w:noProof/>
        </w:rPr>
      </w:r>
      <w:r>
        <w:rPr>
          <w:noProof/>
        </w:rPr>
        <w:fldChar w:fldCharType="separate"/>
      </w:r>
      <w:r>
        <w:rPr>
          <w:noProof/>
        </w:rPr>
        <w:t>4</w:t>
      </w:r>
      <w:r>
        <w:rPr>
          <w:noProof/>
        </w:rPr>
        <w:fldChar w:fldCharType="end"/>
      </w:r>
    </w:p>
    <w:p w14:paraId="59893E02" w14:textId="16FCB6AE" w:rsidR="00AF4314" w:rsidRDefault="00AF4314">
      <w:pPr>
        <w:pStyle w:val="TOC2"/>
        <w:rPr>
          <w:rFonts w:asciiTheme="minorHAnsi" w:eastAsiaTheme="minorEastAsia" w:hAnsiTheme="minorHAnsi" w:cstheme="minorBidi"/>
          <w:noProof/>
          <w:szCs w:val="22"/>
          <w:lang w:eastAsia="en-GB"/>
        </w:rPr>
      </w:pPr>
      <w:r>
        <w:rPr>
          <w:noProof/>
        </w:rPr>
        <w:t>2.1</w:t>
      </w:r>
      <w:r>
        <w:rPr>
          <w:noProof/>
        </w:rPr>
        <w:tab/>
        <w:t>Data Exploration</w:t>
      </w:r>
      <w:r>
        <w:rPr>
          <w:noProof/>
        </w:rPr>
        <w:tab/>
      </w:r>
      <w:r>
        <w:rPr>
          <w:noProof/>
        </w:rPr>
        <w:fldChar w:fldCharType="begin"/>
      </w:r>
      <w:r>
        <w:rPr>
          <w:noProof/>
        </w:rPr>
        <w:instrText xml:space="preserve"> PAGEREF _Toc121417214 \h </w:instrText>
      </w:r>
      <w:r>
        <w:rPr>
          <w:noProof/>
        </w:rPr>
      </w:r>
      <w:r>
        <w:rPr>
          <w:noProof/>
        </w:rPr>
        <w:fldChar w:fldCharType="separate"/>
      </w:r>
      <w:r>
        <w:rPr>
          <w:noProof/>
        </w:rPr>
        <w:t>4</w:t>
      </w:r>
      <w:r>
        <w:rPr>
          <w:noProof/>
        </w:rPr>
        <w:fldChar w:fldCharType="end"/>
      </w:r>
    </w:p>
    <w:p w14:paraId="011CA5AE" w14:textId="34766A6B" w:rsidR="00AF4314" w:rsidRDefault="00AF4314">
      <w:pPr>
        <w:pStyle w:val="TOC2"/>
        <w:rPr>
          <w:rFonts w:asciiTheme="minorHAnsi" w:eastAsiaTheme="minorEastAsia" w:hAnsiTheme="minorHAnsi" w:cstheme="minorBidi"/>
          <w:noProof/>
          <w:szCs w:val="22"/>
          <w:lang w:eastAsia="en-GB"/>
        </w:rPr>
      </w:pPr>
      <w:r>
        <w:rPr>
          <w:noProof/>
        </w:rPr>
        <w:t>2.2</w:t>
      </w:r>
      <w:r>
        <w:rPr>
          <w:noProof/>
        </w:rPr>
        <w:tab/>
        <w:t>Data Wrangling</w:t>
      </w:r>
      <w:r>
        <w:rPr>
          <w:noProof/>
        </w:rPr>
        <w:tab/>
      </w:r>
      <w:r>
        <w:rPr>
          <w:noProof/>
        </w:rPr>
        <w:fldChar w:fldCharType="begin"/>
      </w:r>
      <w:r>
        <w:rPr>
          <w:noProof/>
        </w:rPr>
        <w:instrText xml:space="preserve"> PAGEREF _Toc121417215 \h </w:instrText>
      </w:r>
      <w:r>
        <w:rPr>
          <w:noProof/>
        </w:rPr>
      </w:r>
      <w:r>
        <w:rPr>
          <w:noProof/>
        </w:rPr>
        <w:fldChar w:fldCharType="separate"/>
      </w:r>
      <w:r>
        <w:rPr>
          <w:noProof/>
        </w:rPr>
        <w:t>5</w:t>
      </w:r>
      <w:r>
        <w:rPr>
          <w:noProof/>
        </w:rPr>
        <w:fldChar w:fldCharType="end"/>
      </w:r>
    </w:p>
    <w:p w14:paraId="430CA1E2" w14:textId="6F01656D" w:rsidR="00AF4314" w:rsidRDefault="00AF4314">
      <w:pPr>
        <w:pStyle w:val="TOC1"/>
        <w:rPr>
          <w:rFonts w:asciiTheme="minorHAnsi" w:eastAsiaTheme="minorEastAsia" w:hAnsiTheme="minorHAnsi" w:cstheme="minorBidi"/>
          <w:b w:val="0"/>
          <w:noProof/>
          <w:color w:val="auto"/>
          <w:szCs w:val="22"/>
          <w:lang w:eastAsia="en-GB"/>
        </w:rPr>
      </w:pPr>
      <w:r>
        <w:rPr>
          <w:noProof/>
        </w:rPr>
        <w:t>3</w:t>
      </w:r>
      <w:r>
        <w:rPr>
          <w:noProof/>
        </w:rPr>
        <w:tab/>
        <w:t>Part 2: Visualisations</w:t>
      </w:r>
      <w:r>
        <w:rPr>
          <w:noProof/>
        </w:rPr>
        <w:tab/>
      </w:r>
      <w:r>
        <w:rPr>
          <w:noProof/>
        </w:rPr>
        <w:fldChar w:fldCharType="begin"/>
      </w:r>
      <w:r>
        <w:rPr>
          <w:noProof/>
        </w:rPr>
        <w:instrText xml:space="preserve"> PAGEREF _Toc121417216 \h </w:instrText>
      </w:r>
      <w:r>
        <w:rPr>
          <w:noProof/>
        </w:rPr>
      </w:r>
      <w:r>
        <w:rPr>
          <w:noProof/>
        </w:rPr>
        <w:fldChar w:fldCharType="separate"/>
      </w:r>
      <w:r>
        <w:rPr>
          <w:noProof/>
        </w:rPr>
        <w:t>6</w:t>
      </w:r>
      <w:r>
        <w:rPr>
          <w:noProof/>
        </w:rPr>
        <w:fldChar w:fldCharType="end"/>
      </w:r>
    </w:p>
    <w:p w14:paraId="56AB323E" w14:textId="22CD2604" w:rsidR="00AF4314" w:rsidRDefault="00AF4314">
      <w:pPr>
        <w:pStyle w:val="TOC2"/>
        <w:rPr>
          <w:rFonts w:asciiTheme="minorHAnsi" w:eastAsiaTheme="minorEastAsia" w:hAnsiTheme="minorHAnsi" w:cstheme="minorBidi"/>
          <w:noProof/>
          <w:szCs w:val="22"/>
          <w:lang w:eastAsia="en-GB"/>
        </w:rPr>
      </w:pPr>
      <w:r>
        <w:rPr>
          <w:noProof/>
        </w:rPr>
        <w:t>3.1</w:t>
      </w:r>
      <w:r>
        <w:rPr>
          <w:noProof/>
        </w:rPr>
        <w:tab/>
        <w:t>Visualisation One – Employment Rates per County</w:t>
      </w:r>
      <w:r>
        <w:rPr>
          <w:noProof/>
        </w:rPr>
        <w:tab/>
      </w:r>
      <w:r>
        <w:rPr>
          <w:noProof/>
        </w:rPr>
        <w:fldChar w:fldCharType="begin"/>
      </w:r>
      <w:r>
        <w:rPr>
          <w:noProof/>
        </w:rPr>
        <w:instrText xml:space="preserve"> PAGEREF _Toc121417217 \h </w:instrText>
      </w:r>
      <w:r>
        <w:rPr>
          <w:noProof/>
        </w:rPr>
      </w:r>
      <w:r>
        <w:rPr>
          <w:noProof/>
        </w:rPr>
        <w:fldChar w:fldCharType="separate"/>
      </w:r>
      <w:r>
        <w:rPr>
          <w:noProof/>
        </w:rPr>
        <w:t>6</w:t>
      </w:r>
      <w:r>
        <w:rPr>
          <w:noProof/>
        </w:rPr>
        <w:fldChar w:fldCharType="end"/>
      </w:r>
    </w:p>
    <w:p w14:paraId="00B36359" w14:textId="74E58147" w:rsidR="00AF4314" w:rsidRDefault="00AF4314">
      <w:pPr>
        <w:pStyle w:val="TOC2"/>
        <w:rPr>
          <w:rFonts w:asciiTheme="minorHAnsi" w:eastAsiaTheme="minorEastAsia" w:hAnsiTheme="minorHAnsi" w:cstheme="minorBidi"/>
          <w:noProof/>
          <w:szCs w:val="22"/>
          <w:lang w:eastAsia="en-GB"/>
        </w:rPr>
      </w:pPr>
      <w:r>
        <w:rPr>
          <w:noProof/>
        </w:rPr>
        <w:t>3.2</w:t>
      </w:r>
      <w:r>
        <w:rPr>
          <w:noProof/>
        </w:rPr>
        <w:tab/>
        <w:t>Visualisation 2 – Socio-economic Groups in Ireland</w:t>
      </w:r>
      <w:r>
        <w:rPr>
          <w:noProof/>
        </w:rPr>
        <w:tab/>
      </w:r>
      <w:r>
        <w:rPr>
          <w:noProof/>
        </w:rPr>
        <w:fldChar w:fldCharType="begin"/>
      </w:r>
      <w:r>
        <w:rPr>
          <w:noProof/>
        </w:rPr>
        <w:instrText xml:space="preserve"> PAGEREF _Toc121417218 \h </w:instrText>
      </w:r>
      <w:r>
        <w:rPr>
          <w:noProof/>
        </w:rPr>
      </w:r>
      <w:r>
        <w:rPr>
          <w:noProof/>
        </w:rPr>
        <w:fldChar w:fldCharType="separate"/>
      </w:r>
      <w:r>
        <w:rPr>
          <w:noProof/>
        </w:rPr>
        <w:t>7</w:t>
      </w:r>
      <w:r>
        <w:rPr>
          <w:noProof/>
        </w:rPr>
        <w:fldChar w:fldCharType="end"/>
      </w:r>
    </w:p>
    <w:p w14:paraId="7CF6F33E" w14:textId="2888AA71" w:rsidR="00AF4314" w:rsidRDefault="00AF4314">
      <w:pPr>
        <w:pStyle w:val="TOC2"/>
        <w:rPr>
          <w:rFonts w:asciiTheme="minorHAnsi" w:eastAsiaTheme="minorEastAsia" w:hAnsiTheme="minorHAnsi" w:cstheme="minorBidi"/>
          <w:noProof/>
          <w:szCs w:val="22"/>
          <w:lang w:eastAsia="en-GB"/>
        </w:rPr>
      </w:pPr>
      <w:r>
        <w:rPr>
          <w:noProof/>
        </w:rPr>
        <w:t>3.3</w:t>
      </w:r>
      <w:r>
        <w:rPr>
          <w:noProof/>
        </w:rPr>
        <w:tab/>
        <w:t>Visualisation 3 – Impact of Socio-economic Group on Health</w:t>
      </w:r>
      <w:r>
        <w:rPr>
          <w:noProof/>
        </w:rPr>
        <w:tab/>
      </w:r>
      <w:r>
        <w:rPr>
          <w:noProof/>
        </w:rPr>
        <w:fldChar w:fldCharType="begin"/>
      </w:r>
      <w:r>
        <w:rPr>
          <w:noProof/>
        </w:rPr>
        <w:instrText xml:space="preserve"> PAGEREF _Toc121417219 \h </w:instrText>
      </w:r>
      <w:r>
        <w:rPr>
          <w:noProof/>
        </w:rPr>
      </w:r>
      <w:r>
        <w:rPr>
          <w:noProof/>
        </w:rPr>
        <w:fldChar w:fldCharType="separate"/>
      </w:r>
      <w:r>
        <w:rPr>
          <w:noProof/>
        </w:rPr>
        <w:t>8</w:t>
      </w:r>
      <w:r>
        <w:rPr>
          <w:noProof/>
        </w:rPr>
        <w:fldChar w:fldCharType="end"/>
      </w:r>
    </w:p>
    <w:p w14:paraId="28DE8E48" w14:textId="1B6A41B3" w:rsidR="00AF4314" w:rsidRDefault="00AF4314">
      <w:pPr>
        <w:pStyle w:val="TOC2"/>
        <w:rPr>
          <w:rFonts w:asciiTheme="minorHAnsi" w:eastAsiaTheme="minorEastAsia" w:hAnsiTheme="minorHAnsi" w:cstheme="minorBidi"/>
          <w:noProof/>
          <w:szCs w:val="22"/>
          <w:lang w:eastAsia="en-GB"/>
        </w:rPr>
      </w:pPr>
      <w:r>
        <w:rPr>
          <w:noProof/>
        </w:rPr>
        <w:t>3.4</w:t>
      </w:r>
      <w:r>
        <w:rPr>
          <w:noProof/>
        </w:rPr>
        <w:tab/>
        <w:t>Previous Iterations with Assignment Visualisations</w:t>
      </w:r>
      <w:r>
        <w:rPr>
          <w:noProof/>
        </w:rPr>
        <w:tab/>
      </w:r>
      <w:r>
        <w:rPr>
          <w:noProof/>
        </w:rPr>
        <w:fldChar w:fldCharType="begin"/>
      </w:r>
      <w:r>
        <w:rPr>
          <w:noProof/>
        </w:rPr>
        <w:instrText xml:space="preserve"> PAGEREF _Toc121417220 \h </w:instrText>
      </w:r>
      <w:r>
        <w:rPr>
          <w:noProof/>
        </w:rPr>
      </w:r>
      <w:r>
        <w:rPr>
          <w:noProof/>
        </w:rPr>
        <w:fldChar w:fldCharType="separate"/>
      </w:r>
      <w:r>
        <w:rPr>
          <w:noProof/>
        </w:rPr>
        <w:t>9</w:t>
      </w:r>
      <w:r>
        <w:rPr>
          <w:noProof/>
        </w:rPr>
        <w:fldChar w:fldCharType="end"/>
      </w:r>
    </w:p>
    <w:p w14:paraId="7D052FCD" w14:textId="7B092A13" w:rsidR="00AF4314" w:rsidRDefault="00AF4314">
      <w:pPr>
        <w:pStyle w:val="TOC1"/>
        <w:rPr>
          <w:rFonts w:asciiTheme="minorHAnsi" w:eastAsiaTheme="minorEastAsia" w:hAnsiTheme="minorHAnsi" w:cstheme="minorBidi"/>
          <w:b w:val="0"/>
          <w:noProof/>
          <w:color w:val="auto"/>
          <w:szCs w:val="22"/>
          <w:lang w:eastAsia="en-GB"/>
        </w:rPr>
      </w:pPr>
      <w:r>
        <w:rPr>
          <w:noProof/>
        </w:rPr>
        <w:t>4</w:t>
      </w:r>
      <w:r>
        <w:rPr>
          <w:noProof/>
        </w:rPr>
        <w:tab/>
        <w:t>Appendices</w:t>
      </w:r>
      <w:r>
        <w:rPr>
          <w:noProof/>
        </w:rPr>
        <w:tab/>
      </w:r>
      <w:r>
        <w:rPr>
          <w:noProof/>
        </w:rPr>
        <w:fldChar w:fldCharType="begin"/>
      </w:r>
      <w:r>
        <w:rPr>
          <w:noProof/>
        </w:rPr>
        <w:instrText xml:space="preserve"> PAGEREF _Toc121417221 \h </w:instrText>
      </w:r>
      <w:r>
        <w:rPr>
          <w:noProof/>
        </w:rPr>
      </w:r>
      <w:r>
        <w:rPr>
          <w:noProof/>
        </w:rPr>
        <w:fldChar w:fldCharType="separate"/>
      </w:r>
      <w:r>
        <w:rPr>
          <w:noProof/>
        </w:rPr>
        <w:t>10</w:t>
      </w:r>
      <w:r>
        <w:rPr>
          <w:noProof/>
        </w:rPr>
        <w:fldChar w:fldCharType="end"/>
      </w:r>
    </w:p>
    <w:p w14:paraId="4B07CEE6" w14:textId="4F708E4C" w:rsidR="00AF4314" w:rsidRDefault="00AF4314">
      <w:pPr>
        <w:pStyle w:val="TOC2"/>
        <w:rPr>
          <w:rFonts w:asciiTheme="minorHAnsi" w:eastAsiaTheme="minorEastAsia" w:hAnsiTheme="minorHAnsi" w:cstheme="minorBidi"/>
          <w:noProof/>
          <w:szCs w:val="22"/>
          <w:lang w:eastAsia="en-GB"/>
        </w:rPr>
      </w:pPr>
      <w:r>
        <w:rPr>
          <w:noProof/>
        </w:rPr>
        <w:t>4.1</w:t>
      </w:r>
      <w:r>
        <w:rPr>
          <w:noProof/>
        </w:rPr>
        <w:tab/>
        <w:t>Appendix 1 – R Source Code – Visualisation One</w:t>
      </w:r>
      <w:r>
        <w:rPr>
          <w:noProof/>
        </w:rPr>
        <w:tab/>
      </w:r>
      <w:r>
        <w:rPr>
          <w:noProof/>
        </w:rPr>
        <w:fldChar w:fldCharType="begin"/>
      </w:r>
      <w:r>
        <w:rPr>
          <w:noProof/>
        </w:rPr>
        <w:instrText xml:space="preserve"> PAGEREF _Toc121417222 \h </w:instrText>
      </w:r>
      <w:r>
        <w:rPr>
          <w:noProof/>
        </w:rPr>
      </w:r>
      <w:r>
        <w:rPr>
          <w:noProof/>
        </w:rPr>
        <w:fldChar w:fldCharType="separate"/>
      </w:r>
      <w:r>
        <w:rPr>
          <w:noProof/>
        </w:rPr>
        <w:t>10</w:t>
      </w:r>
      <w:r>
        <w:rPr>
          <w:noProof/>
        </w:rPr>
        <w:fldChar w:fldCharType="end"/>
      </w:r>
    </w:p>
    <w:p w14:paraId="0599181D" w14:textId="1344AC5C" w:rsidR="00AF4314" w:rsidRDefault="00AF4314">
      <w:pPr>
        <w:pStyle w:val="TOC2"/>
        <w:rPr>
          <w:rFonts w:asciiTheme="minorHAnsi" w:eastAsiaTheme="minorEastAsia" w:hAnsiTheme="minorHAnsi" w:cstheme="minorBidi"/>
          <w:noProof/>
          <w:szCs w:val="22"/>
          <w:lang w:eastAsia="en-GB"/>
        </w:rPr>
      </w:pPr>
      <w:r>
        <w:rPr>
          <w:noProof/>
        </w:rPr>
        <w:t>4.2</w:t>
      </w:r>
      <w:r>
        <w:rPr>
          <w:noProof/>
        </w:rPr>
        <w:tab/>
        <w:t>Appendix 2 – R Source Code – Visualisation Two</w:t>
      </w:r>
      <w:r>
        <w:rPr>
          <w:noProof/>
        </w:rPr>
        <w:tab/>
      </w:r>
      <w:r>
        <w:rPr>
          <w:noProof/>
        </w:rPr>
        <w:fldChar w:fldCharType="begin"/>
      </w:r>
      <w:r>
        <w:rPr>
          <w:noProof/>
        </w:rPr>
        <w:instrText xml:space="preserve"> PAGEREF _Toc121417223 \h </w:instrText>
      </w:r>
      <w:r>
        <w:rPr>
          <w:noProof/>
        </w:rPr>
      </w:r>
      <w:r>
        <w:rPr>
          <w:noProof/>
        </w:rPr>
        <w:fldChar w:fldCharType="separate"/>
      </w:r>
      <w:r>
        <w:rPr>
          <w:noProof/>
        </w:rPr>
        <w:t>10</w:t>
      </w:r>
      <w:r>
        <w:rPr>
          <w:noProof/>
        </w:rPr>
        <w:fldChar w:fldCharType="end"/>
      </w:r>
    </w:p>
    <w:p w14:paraId="5D3EB9BF" w14:textId="124F143F" w:rsidR="00AF4314" w:rsidRDefault="00AF4314">
      <w:pPr>
        <w:pStyle w:val="TOC2"/>
        <w:rPr>
          <w:rFonts w:asciiTheme="minorHAnsi" w:eastAsiaTheme="minorEastAsia" w:hAnsiTheme="minorHAnsi" w:cstheme="minorBidi"/>
          <w:noProof/>
          <w:szCs w:val="22"/>
          <w:lang w:eastAsia="en-GB"/>
        </w:rPr>
      </w:pPr>
      <w:r>
        <w:rPr>
          <w:noProof/>
        </w:rPr>
        <w:t>4.3</w:t>
      </w:r>
      <w:r>
        <w:rPr>
          <w:noProof/>
        </w:rPr>
        <w:tab/>
        <w:t>Appendix 3 – R Source Code – Visualisation Three</w:t>
      </w:r>
      <w:r>
        <w:rPr>
          <w:noProof/>
        </w:rPr>
        <w:tab/>
      </w:r>
      <w:r>
        <w:rPr>
          <w:noProof/>
        </w:rPr>
        <w:fldChar w:fldCharType="begin"/>
      </w:r>
      <w:r>
        <w:rPr>
          <w:noProof/>
        </w:rPr>
        <w:instrText xml:space="preserve"> PAGEREF _Toc121417224 \h </w:instrText>
      </w:r>
      <w:r>
        <w:rPr>
          <w:noProof/>
        </w:rPr>
      </w:r>
      <w:r>
        <w:rPr>
          <w:noProof/>
        </w:rPr>
        <w:fldChar w:fldCharType="separate"/>
      </w:r>
      <w:r>
        <w:rPr>
          <w:noProof/>
        </w:rPr>
        <w:t>10</w:t>
      </w:r>
      <w:r>
        <w:rPr>
          <w:noProof/>
        </w:rPr>
        <w:fldChar w:fldCharType="end"/>
      </w:r>
    </w:p>
    <w:p w14:paraId="4A53DA6F" w14:textId="5C17A07B"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723554">
        <w:rPr>
          <w:noProof/>
        </w:rPr>
        <w:instrText>2</w:instrText>
      </w:r>
      <w:r w:rsidR="00955791">
        <w:fldChar w:fldCharType="end"/>
      </w:r>
      <w:r w:rsidR="00955791">
        <w:instrText xml:space="preserve">/2)*2 </w:instrText>
      </w:r>
      <w:r w:rsidR="00955791">
        <w:fldChar w:fldCharType="separate"/>
      </w:r>
      <w:r w:rsidR="00723554">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723554">
        <w:rPr>
          <w:noProof/>
        </w:rPr>
        <w:instrText>2</w:instrText>
      </w:r>
      <w:r w:rsidR="00955791">
        <w:fldChar w:fldCharType="end"/>
      </w:r>
      <w:r w:rsidR="00955791">
        <w:instrText xml:space="preserve"> </w:instrText>
      </w:r>
      <w:r w:rsidR="00955791">
        <w:fldChar w:fldCharType="separate"/>
      </w:r>
      <w:r w:rsidR="00723554">
        <w:rPr>
          <w:noProof/>
        </w:rPr>
        <w:instrText>0</w:instrText>
      </w:r>
      <w:r w:rsidR="00955791">
        <w:fldChar w:fldCharType="end"/>
      </w:r>
      <w:r w:rsidR="00955791">
        <w:instrText xml:space="preserve">, </w:instrText>
      </w:r>
      <w:r w:rsidR="00955791">
        <w:fldChar w:fldCharType="begin"/>
      </w:r>
      <w:r w:rsidR="00955791">
        <w:instrText xml:space="preserve"> compare </w:instrText>
      </w:r>
      <w:r w:rsidR="008F68B4">
        <w:fldChar w:fldCharType="begin"/>
      </w:r>
      <w:r w:rsidR="008F68B4">
        <w:instrText xml:space="preserve"> DOCPROPERTY "EDouble_Sided"  </w:instrText>
      </w:r>
      <w:r w:rsidR="008F68B4">
        <w:fldChar w:fldCharType="separate"/>
      </w:r>
      <w:r w:rsidR="005142E7">
        <w:instrText>N</w:instrText>
      </w:r>
      <w:r w:rsidR="008F68B4">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723554">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0DEFBE34" w14:textId="77777777" w:rsidR="00DD7DF2" w:rsidRDefault="00DD7DF2">
      <w:pPr>
        <w:pageBreakBefore/>
        <w:spacing w:before="3000"/>
        <w:jc w:val="center"/>
      </w:pPr>
      <w:r>
        <w:instrText>This page intentionally left blank.</w:instrText>
      </w:r>
    </w:p>
    <w:p w14:paraId="41607741" w14:textId="5FA61456" w:rsidR="00FD622A" w:rsidRDefault="00FD622A" w:rsidP="00FD622A">
      <w:r>
        <w:fldChar w:fldCharType="end"/>
      </w:r>
      <w:r w:rsidR="00955791">
        <w:instrText xml:space="preserve"> ""</w:instrText>
      </w:r>
      <w:r>
        <w:instrText xml:space="preserve"> </w:instrText>
      </w:r>
      <w:r>
        <w:fldChar w:fldCharType="end"/>
      </w:r>
    </w:p>
    <w:p w14:paraId="2553C6B1" w14:textId="77777777" w:rsidR="007940C4" w:rsidRDefault="007940C4"/>
    <w:p w14:paraId="32133292" w14:textId="77777777" w:rsidR="00FB0995" w:rsidRPr="00FB0995" w:rsidRDefault="00FB0995" w:rsidP="00FB0995"/>
    <w:p w14:paraId="451ACE58" w14:textId="77777777" w:rsidR="00FB0995" w:rsidRPr="00FB0995" w:rsidRDefault="00FB0995" w:rsidP="00FB0995"/>
    <w:p w14:paraId="0FB13305" w14:textId="77777777" w:rsidR="00FB0995" w:rsidRPr="00FB0995" w:rsidRDefault="00FB0995" w:rsidP="00FB0995"/>
    <w:p w14:paraId="2186ED64" w14:textId="77777777" w:rsidR="00FB0995" w:rsidRPr="00FB0995" w:rsidRDefault="00FB0995" w:rsidP="00FB0995"/>
    <w:p w14:paraId="578705AE" w14:textId="77777777" w:rsidR="00FB0995" w:rsidRPr="00FB0995" w:rsidRDefault="00FB0995" w:rsidP="00FB0995"/>
    <w:p w14:paraId="6684374F" w14:textId="3F3F7BE5" w:rsidR="00FB0995" w:rsidRDefault="00FB0995" w:rsidP="00FB0995">
      <w:pPr>
        <w:tabs>
          <w:tab w:val="left" w:pos="2816"/>
        </w:tabs>
      </w:pPr>
      <w:r>
        <w:tab/>
      </w:r>
    </w:p>
    <w:p w14:paraId="1558B828" w14:textId="579CBD17" w:rsidR="004B17AE" w:rsidRDefault="00FB0995" w:rsidP="00CC1499">
      <w:pPr>
        <w:tabs>
          <w:tab w:val="left" w:pos="2816"/>
        </w:tabs>
      </w:pPr>
      <w:r>
        <w:tab/>
      </w:r>
      <w:r w:rsidR="004B17AE">
        <w:tab/>
      </w:r>
    </w:p>
    <w:p w14:paraId="7D228831" w14:textId="77777777" w:rsidR="00CC1499" w:rsidRPr="00CC1499" w:rsidRDefault="00CC1499" w:rsidP="00CC1499"/>
    <w:p w14:paraId="2D89F22A" w14:textId="77777777" w:rsidR="00CC1499" w:rsidRPr="00CC1499" w:rsidRDefault="00CC1499" w:rsidP="00CC1499"/>
    <w:p w14:paraId="6B0C96D6" w14:textId="77777777" w:rsidR="00CC1499" w:rsidRPr="00CC1499" w:rsidRDefault="00CC1499" w:rsidP="00CC1499"/>
    <w:p w14:paraId="69604F25" w14:textId="77777777" w:rsidR="00CC1499" w:rsidRPr="00CC1499" w:rsidRDefault="00CC1499" w:rsidP="00CC1499"/>
    <w:p w14:paraId="752DE2E2" w14:textId="77777777" w:rsidR="00CC1499" w:rsidRPr="00CC1499" w:rsidRDefault="00CC1499" w:rsidP="00CC1499"/>
    <w:p w14:paraId="78FB4256" w14:textId="5F16CA1E" w:rsidR="00CC1499" w:rsidRDefault="00CC1499" w:rsidP="00CC1499">
      <w:pPr>
        <w:tabs>
          <w:tab w:val="left" w:pos="2287"/>
        </w:tabs>
      </w:pPr>
      <w:r>
        <w:tab/>
      </w:r>
    </w:p>
    <w:p w14:paraId="7B69F765" w14:textId="288EB32F" w:rsidR="004B17AE" w:rsidRPr="00CC1499" w:rsidRDefault="00CC1499" w:rsidP="00CC1499">
      <w:pPr>
        <w:tabs>
          <w:tab w:val="left" w:pos="2287"/>
        </w:tabs>
        <w:sectPr w:rsidR="004B17AE" w:rsidRPr="00CC1499"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22557DD1" w14:textId="4CC71B84" w:rsidR="00186441" w:rsidRDefault="00D31314" w:rsidP="00186441">
      <w:pPr>
        <w:pStyle w:val="Heading1"/>
      </w:pPr>
      <w:bookmarkStart w:id="0" w:name="_Toc121417209"/>
      <w:r>
        <w:lastRenderedPageBreak/>
        <w:t>Assignment</w:t>
      </w:r>
      <w:r w:rsidR="00F01239">
        <w:t xml:space="preserve"> </w:t>
      </w:r>
      <w:r w:rsidR="00314A00">
        <w:t>Overview</w:t>
      </w:r>
      <w:bookmarkEnd w:id="0"/>
    </w:p>
    <w:p w14:paraId="44C86DF4" w14:textId="773F059B" w:rsidR="00BD0919" w:rsidRDefault="00012756" w:rsidP="00A32475">
      <w:pPr>
        <w:pStyle w:val="Heading2"/>
      </w:pPr>
      <w:bookmarkStart w:id="1" w:name="_Toc121417210"/>
      <w:r>
        <w:t>Introduction</w:t>
      </w:r>
      <w:bookmarkEnd w:id="1"/>
    </w:p>
    <w:p w14:paraId="582EF7DD" w14:textId="034A013E" w:rsidR="00883D8C" w:rsidRDefault="00883D8C" w:rsidP="00F01239">
      <w:r>
        <w:t xml:space="preserve">This document covers the design, </w:t>
      </w:r>
      <w:r w:rsidR="004F704F">
        <w:t>implementation,</w:t>
      </w:r>
      <w:r>
        <w:t xml:space="preserve"> and observations on </w:t>
      </w:r>
      <w:r w:rsidR="003D0941">
        <w:t>all par</w:t>
      </w:r>
      <w:r>
        <w:t xml:space="preserve">ts of </w:t>
      </w:r>
      <w:r w:rsidR="008A239A">
        <w:t xml:space="preserve">the </w:t>
      </w:r>
      <w:r w:rsidR="00012756">
        <w:t>December</w:t>
      </w:r>
      <w:r w:rsidR="00406A30">
        <w:t xml:space="preserve"> </w:t>
      </w:r>
      <w:r w:rsidR="005F70EC">
        <w:t>20</w:t>
      </w:r>
      <w:r w:rsidR="00406A30">
        <w:t>2</w:t>
      </w:r>
      <w:r w:rsidR="00D31314">
        <w:t>2</w:t>
      </w:r>
      <w:r w:rsidR="005F70EC">
        <w:t xml:space="preserve"> </w:t>
      </w:r>
      <w:r>
        <w:t>CA</w:t>
      </w:r>
      <w:r w:rsidR="00012756">
        <w:t>(2</w:t>
      </w:r>
      <w:r w:rsidR="004B17AE">
        <w:t>)</w:t>
      </w:r>
      <w:r>
        <w:t xml:space="preserve"> for the </w:t>
      </w:r>
      <w:r w:rsidR="00406A30">
        <w:t xml:space="preserve">Data Visualisation </w:t>
      </w:r>
      <w:r w:rsidR="002F2D4A">
        <w:t>module</w:t>
      </w:r>
      <w:r w:rsidR="00406A30">
        <w:t xml:space="preserve"> (</w:t>
      </w:r>
      <w:r w:rsidR="00D31314">
        <w:t>TU060 – DS – Year 2</w:t>
      </w:r>
      <w:r w:rsidR="00406A30">
        <w:t>)</w:t>
      </w:r>
      <w:r>
        <w:t>.</w:t>
      </w:r>
    </w:p>
    <w:p w14:paraId="1A76C6A1" w14:textId="77777777" w:rsidR="00557B26" w:rsidRDefault="00557B26" w:rsidP="00012756"/>
    <w:p w14:paraId="058D7BB5" w14:textId="7EDDB507" w:rsidR="00747077" w:rsidRDefault="009C5097" w:rsidP="00012756">
      <w:r>
        <w:t xml:space="preserve">This </w:t>
      </w:r>
      <w:r w:rsidR="00D526A8">
        <w:t>assignment</w:t>
      </w:r>
      <w:r>
        <w:t xml:space="preserve"> is based o</w:t>
      </w:r>
      <w:r w:rsidR="004B17AE">
        <w:t>n</w:t>
      </w:r>
      <w:r w:rsidR="00747077">
        <w:t xml:space="preserve"> Irish Census data from 2011 and 2016. </w:t>
      </w:r>
    </w:p>
    <w:p w14:paraId="2FC7196F" w14:textId="1962E190" w:rsidR="00557B26" w:rsidRDefault="00557B26" w:rsidP="00012756">
      <w:r>
        <w:t>The three sets of visualisations provide a comparison on a number of social and economic data points gathered by both census.</w:t>
      </w:r>
    </w:p>
    <w:p w14:paraId="0D018BB4" w14:textId="77777777" w:rsidR="00BC00CA" w:rsidRDefault="00BC00CA" w:rsidP="00D31314"/>
    <w:p w14:paraId="4CE1FA4A" w14:textId="2DBA5CF4" w:rsidR="00012756" w:rsidRDefault="00012756" w:rsidP="00012756">
      <w:pPr>
        <w:pStyle w:val="Heading2"/>
      </w:pPr>
      <w:bookmarkStart w:id="2" w:name="_Ref26609142"/>
      <w:bookmarkStart w:id="3" w:name="_Toc121417211"/>
      <w:r>
        <w:t>Problem Statement</w:t>
      </w:r>
      <w:bookmarkEnd w:id="3"/>
    </w:p>
    <w:p w14:paraId="616ACD33" w14:textId="17596BA8" w:rsidR="00012756" w:rsidRDefault="00747077" w:rsidP="00012756">
      <w:r>
        <w:t xml:space="preserve">The 2011 Census took place in the midst </w:t>
      </w:r>
      <w:r w:rsidR="00557B26">
        <w:t>of significant turmoil, when Ireland required external support to avoid economic collapse. This period of austerity had a significant impact on employment and prosperity for the Irish population.</w:t>
      </w:r>
    </w:p>
    <w:p w14:paraId="5D78ED97" w14:textId="31818EC6" w:rsidR="00557B26" w:rsidRDefault="00557B26" w:rsidP="00012756">
      <w:r>
        <w:t xml:space="preserve">Five years later, in 2016, Ireland was considered, by some analysts, to be starting to emerge from this period of uncertainty. </w:t>
      </w:r>
    </w:p>
    <w:p w14:paraId="524F170C" w14:textId="6056B811" w:rsidR="00557B26" w:rsidRDefault="00557B26" w:rsidP="00012756"/>
    <w:p w14:paraId="702F1065" w14:textId="488F10BC" w:rsidR="00557B26" w:rsidRDefault="00557B26" w:rsidP="00296BB0">
      <w:pPr>
        <w:rPr>
          <w:b/>
          <w:bCs/>
          <w:iCs/>
          <w:color w:val="3C8D94"/>
          <w:sz w:val="26"/>
          <w:szCs w:val="28"/>
        </w:rPr>
      </w:pPr>
      <w:r>
        <w:t>The visualisations in this assignment attempt to show graphically, using a certain subset o</w:t>
      </w:r>
      <w:r w:rsidR="0042609B">
        <w:t xml:space="preserve">f information, that 2016 data points show an improving situation for the Irish population since the difficult days of 2011. </w:t>
      </w:r>
    </w:p>
    <w:bookmarkEnd w:id="2"/>
    <w:p w14:paraId="3CB63AEA" w14:textId="25A0B2E8" w:rsidR="004344DC" w:rsidRDefault="004344DC">
      <w:pPr>
        <w:spacing w:after="0" w:line="240" w:lineRule="auto"/>
        <w:ind w:left="0"/>
        <w:rPr>
          <w:b/>
          <w:bCs/>
          <w:iCs/>
          <w:color w:val="3C8D94"/>
          <w:sz w:val="26"/>
          <w:szCs w:val="28"/>
        </w:rPr>
      </w:pPr>
    </w:p>
    <w:p w14:paraId="777E1CBD" w14:textId="774BC154" w:rsidR="00F550D5" w:rsidRDefault="00E513CE" w:rsidP="00F550D5">
      <w:pPr>
        <w:pStyle w:val="Heading2"/>
      </w:pPr>
      <w:bookmarkStart w:id="4" w:name="_Toc121417212"/>
      <w:r>
        <w:t xml:space="preserve">Datasets and </w:t>
      </w:r>
      <w:r w:rsidR="00D31314">
        <w:t>Intended Audience</w:t>
      </w:r>
      <w:bookmarkEnd w:id="4"/>
    </w:p>
    <w:p w14:paraId="37C29090" w14:textId="77777777" w:rsidR="00557B26" w:rsidRDefault="00557B26" w:rsidP="00557B26">
      <w:r>
        <w:t>The datasets for the visualisations in the assignment come from two sources;</w:t>
      </w:r>
    </w:p>
    <w:p w14:paraId="3E30A61A" w14:textId="77777777" w:rsidR="00557B26" w:rsidRDefault="00557B26" w:rsidP="00557B26">
      <w:pPr>
        <w:pStyle w:val="ListParagraph"/>
        <w:numPr>
          <w:ilvl w:val="0"/>
          <w:numId w:val="17"/>
        </w:numPr>
      </w:pPr>
      <w:r>
        <w:t>Graphical information on Irish county boundaries from the Ordnance Survey of Ireland (OSI) website.</w:t>
      </w:r>
    </w:p>
    <w:p w14:paraId="6B60F95A" w14:textId="77777777" w:rsidR="00557B26" w:rsidRDefault="00557B26" w:rsidP="00557B26">
      <w:pPr>
        <w:pStyle w:val="ListParagraph"/>
        <w:ind w:left="1854"/>
      </w:pPr>
    </w:p>
    <w:p w14:paraId="024ADD99" w14:textId="45549414" w:rsidR="00557B26" w:rsidRDefault="00557B26" w:rsidP="00557B26">
      <w:pPr>
        <w:pStyle w:val="ListParagraph"/>
        <w:numPr>
          <w:ilvl w:val="0"/>
          <w:numId w:val="17"/>
        </w:numPr>
      </w:pPr>
      <w:r>
        <w:t>Census ‘theme’ data for 2011 and 2011, compiled at Irish county level by the Central Statistics Office (CSO), in the following domains;</w:t>
      </w:r>
    </w:p>
    <w:p w14:paraId="60F48033" w14:textId="77777777" w:rsidR="00557B26" w:rsidRDefault="00557B26" w:rsidP="00557B26">
      <w:pPr>
        <w:pStyle w:val="ListParagraph"/>
      </w:pPr>
    </w:p>
    <w:p w14:paraId="58C190AA" w14:textId="2DDFCD6A" w:rsidR="00557B26" w:rsidRDefault="00557B26" w:rsidP="00557B26">
      <w:pPr>
        <w:pStyle w:val="ListParagraph"/>
        <w:numPr>
          <w:ilvl w:val="0"/>
          <w:numId w:val="18"/>
        </w:numPr>
        <w:ind w:left="2214"/>
      </w:pPr>
      <w:r>
        <w:t>Employment rates per county.</w:t>
      </w:r>
    </w:p>
    <w:p w14:paraId="1764A2D4" w14:textId="77777777" w:rsidR="00557B26" w:rsidRDefault="00557B26" w:rsidP="00557B26">
      <w:pPr>
        <w:pStyle w:val="ListParagraph"/>
        <w:ind w:left="1440"/>
      </w:pPr>
    </w:p>
    <w:p w14:paraId="46604269" w14:textId="284EA09A" w:rsidR="00557B26" w:rsidRDefault="00557B26" w:rsidP="00557B26">
      <w:pPr>
        <w:pStyle w:val="ListParagraph"/>
        <w:numPr>
          <w:ilvl w:val="0"/>
          <w:numId w:val="18"/>
        </w:numPr>
        <w:ind w:left="2214"/>
      </w:pPr>
      <w:r>
        <w:t>The size of various socio-economic groups in Ireland.</w:t>
      </w:r>
    </w:p>
    <w:p w14:paraId="26AD472D" w14:textId="77777777" w:rsidR="00557B26" w:rsidRDefault="00557B26" w:rsidP="00557B26">
      <w:pPr>
        <w:pStyle w:val="ListParagraph"/>
      </w:pPr>
    </w:p>
    <w:p w14:paraId="6B74064A" w14:textId="379DA01E" w:rsidR="00557B26" w:rsidRDefault="00557B26" w:rsidP="00557B26">
      <w:pPr>
        <w:pStyle w:val="ListParagraph"/>
        <w:numPr>
          <w:ilvl w:val="0"/>
          <w:numId w:val="18"/>
        </w:numPr>
        <w:ind w:left="2214"/>
      </w:pPr>
      <w:r>
        <w:t xml:space="preserve">The perceived health/wellbeing rating </w:t>
      </w:r>
      <w:r w:rsidR="0042609B">
        <w:t>of the population in each county.</w:t>
      </w:r>
    </w:p>
    <w:p w14:paraId="0F3111B5" w14:textId="77777777" w:rsidR="00D526A8" w:rsidRDefault="00D526A8" w:rsidP="00F550D5"/>
    <w:p w14:paraId="47EBDDAB" w14:textId="1C3576E2" w:rsidR="00B4335C" w:rsidRDefault="006F171D" w:rsidP="00E513CE">
      <w:r>
        <w:t>The intended audience is</w:t>
      </w:r>
      <w:r w:rsidR="00C43871">
        <w:t xml:space="preserve"> anyone looking to understand if economic actions taken in Ireland in 2011 resulted in a measureable improvement in employment and prosperity five years later.</w:t>
      </w:r>
    </w:p>
    <w:p w14:paraId="0DDBD9DE" w14:textId="77777777" w:rsidR="00B4335C" w:rsidRDefault="00B4335C" w:rsidP="004B3716">
      <w:pPr>
        <w:rPr>
          <w:b/>
          <w:bCs/>
          <w:color w:val="3C8D94"/>
          <w:szCs w:val="26"/>
        </w:rPr>
      </w:pPr>
    </w:p>
    <w:p w14:paraId="24309188" w14:textId="66E538FC" w:rsidR="00921320" w:rsidRDefault="008A239A" w:rsidP="00921320">
      <w:pPr>
        <w:pStyle w:val="Heading1"/>
      </w:pPr>
      <w:bookmarkStart w:id="5" w:name="_Toc121417213"/>
      <w:r>
        <w:lastRenderedPageBreak/>
        <w:t xml:space="preserve">Part 1: </w:t>
      </w:r>
      <w:r w:rsidR="00D31314">
        <w:t xml:space="preserve">Data </w:t>
      </w:r>
      <w:r w:rsidR="00E513CE">
        <w:t>Pre-processing</w:t>
      </w:r>
      <w:bookmarkEnd w:id="5"/>
    </w:p>
    <w:p w14:paraId="764BCB9F" w14:textId="6247C994" w:rsidR="00A82212" w:rsidRDefault="00E513CE" w:rsidP="00921320">
      <w:pPr>
        <w:pStyle w:val="Heading2"/>
      </w:pPr>
      <w:bookmarkStart w:id="6" w:name="_Toc121417214"/>
      <w:r>
        <w:t>Data Exploration</w:t>
      </w:r>
      <w:bookmarkEnd w:id="6"/>
    </w:p>
    <w:p w14:paraId="60A01615" w14:textId="511F206A" w:rsidR="00CC3E00" w:rsidRDefault="00CC3E00" w:rsidP="00CC3E00">
      <w:pPr>
        <w:pStyle w:val="Heading3"/>
      </w:pPr>
      <w:r>
        <w:t>Geographical Data</w:t>
      </w:r>
    </w:p>
    <w:p w14:paraId="5D6145BD" w14:textId="3BC71C93" w:rsidR="006F171D" w:rsidRDefault="00D40EE1" w:rsidP="00E513CE">
      <w:pPr>
        <w:tabs>
          <w:tab w:val="left" w:pos="9602"/>
        </w:tabs>
      </w:pPr>
      <w:r>
        <w:t xml:space="preserve">The first visualisation uses a map of Ireland with county boundaries. Code libraries are available within the </w:t>
      </w:r>
      <w:r w:rsidRPr="00D40EE1">
        <w:rPr>
          <w:b/>
          <w:i/>
        </w:rPr>
        <w:t>R</w:t>
      </w:r>
      <w:r>
        <w:t xml:space="preserve"> language to read detailed geographical information and then augment with additional attributes.</w:t>
      </w:r>
    </w:p>
    <w:p w14:paraId="3F3ECB48" w14:textId="7D1B9458" w:rsidR="00D40EE1" w:rsidRDefault="00D40EE1" w:rsidP="00E513CE">
      <w:pPr>
        <w:tabs>
          <w:tab w:val="left" w:pos="9602"/>
        </w:tabs>
      </w:pPr>
      <w:r>
        <w:t xml:space="preserve">The OSI provide a 2019 data file with Irish country boundaries, in a </w:t>
      </w:r>
      <w:r w:rsidRPr="00D40EE1">
        <w:rPr>
          <w:b/>
          <w:i/>
        </w:rPr>
        <w:t>.</w:t>
      </w:r>
      <w:proofErr w:type="spellStart"/>
      <w:r w:rsidRPr="00D40EE1">
        <w:rPr>
          <w:b/>
          <w:i/>
        </w:rPr>
        <w:t>shp</w:t>
      </w:r>
      <w:proofErr w:type="spellEnd"/>
      <w:r>
        <w:t xml:space="preserve"> format, at his location;</w:t>
      </w:r>
    </w:p>
    <w:p w14:paraId="2616DF0B" w14:textId="1B5DA826" w:rsidR="00D40EE1" w:rsidRDefault="00D40EE1" w:rsidP="00E513CE">
      <w:pPr>
        <w:tabs>
          <w:tab w:val="left" w:pos="9602"/>
        </w:tabs>
      </w:pPr>
      <w:hyperlink r:id="rId20" w:history="1">
        <w:r w:rsidRPr="00D76687">
          <w:rPr>
            <w:rStyle w:val="Hyperlink"/>
          </w:rPr>
          <w:t>https://data-osi.opendata.arcgis.com/maps/osi::counties-osi-national-statutory-boundaries-2019-generalised-20m</w:t>
        </w:r>
      </w:hyperlink>
    </w:p>
    <w:p w14:paraId="302381A2" w14:textId="3B4DF1F8" w:rsidR="00D40EE1" w:rsidRDefault="00D40EE1" w:rsidP="00E513CE">
      <w:pPr>
        <w:tabs>
          <w:tab w:val="left" w:pos="9602"/>
        </w:tabs>
      </w:pPr>
      <w:r>
        <w:t xml:space="preserve">The </w:t>
      </w:r>
      <w:proofErr w:type="spellStart"/>
      <w:r w:rsidRPr="00D40EE1">
        <w:rPr>
          <w:i/>
        </w:rPr>
        <w:t>readShapePoly</w:t>
      </w:r>
      <w:proofErr w:type="spellEnd"/>
      <w:r>
        <w:t xml:space="preserve"> function in </w:t>
      </w:r>
      <w:r w:rsidRPr="00D40EE1">
        <w:rPr>
          <w:b/>
        </w:rPr>
        <w:t>R</w:t>
      </w:r>
      <w:r>
        <w:t xml:space="preserve"> reads this format and allows manipulation and addition of data points for use in the </w:t>
      </w:r>
      <w:proofErr w:type="spellStart"/>
      <w:r w:rsidRPr="00D40EE1">
        <w:rPr>
          <w:i/>
        </w:rPr>
        <w:t>ggplot</w:t>
      </w:r>
      <w:proofErr w:type="spellEnd"/>
      <w:r>
        <w:t xml:space="preserve"> graphing function.</w:t>
      </w:r>
    </w:p>
    <w:p w14:paraId="38487CDA" w14:textId="3E1E5EF5" w:rsidR="00D40EE1" w:rsidRDefault="00D40EE1" w:rsidP="00E513CE">
      <w:pPr>
        <w:tabs>
          <w:tab w:val="left" w:pos="9602"/>
        </w:tabs>
      </w:pPr>
      <w:r>
        <w:t xml:space="preserve">The </w:t>
      </w:r>
      <w:r w:rsidR="00CC3E00">
        <w:t xml:space="preserve">map </w:t>
      </w:r>
      <w:r>
        <w:t xml:space="preserve">data is ‘clean’ but it is combined to additional data elements, as described in Section </w:t>
      </w:r>
      <w:r>
        <w:fldChar w:fldCharType="begin"/>
      </w:r>
      <w:r>
        <w:instrText xml:space="preserve"> REF _Ref121407483 \r \h </w:instrText>
      </w:r>
      <w:r>
        <w:fldChar w:fldCharType="separate"/>
      </w:r>
      <w:r>
        <w:t>2.2</w:t>
      </w:r>
      <w:r>
        <w:fldChar w:fldCharType="end"/>
      </w:r>
      <w:r>
        <w:t xml:space="preserve"> below, to provide</w:t>
      </w:r>
      <w:r w:rsidR="00CC3E00">
        <w:t xml:space="preserve"> the richness of detail in Visualisation One.</w:t>
      </w:r>
    </w:p>
    <w:p w14:paraId="38916868" w14:textId="55EF71A6" w:rsidR="009951B9" w:rsidRDefault="009951B9">
      <w:pPr>
        <w:spacing w:after="0" w:line="240" w:lineRule="auto"/>
        <w:ind w:left="0"/>
        <w:rPr>
          <w:b/>
          <w:bCs/>
          <w:iCs/>
          <w:color w:val="3C8D94"/>
          <w:sz w:val="26"/>
          <w:szCs w:val="28"/>
        </w:rPr>
      </w:pPr>
    </w:p>
    <w:p w14:paraId="427D1764" w14:textId="6F64DFFE" w:rsidR="00CC3E00" w:rsidRDefault="00CC3E00" w:rsidP="00CC3E00">
      <w:pPr>
        <w:pStyle w:val="Heading3"/>
      </w:pPr>
      <w:r>
        <w:t>‘Themes’ from Census Data</w:t>
      </w:r>
    </w:p>
    <w:p w14:paraId="551F5B1E" w14:textId="40502AD9" w:rsidR="00CC3E00" w:rsidRDefault="00CC3E00" w:rsidP="00CC3E00">
      <w:r>
        <w:t xml:space="preserve">The 2011 and 2016 Census used a largely similar grouping of </w:t>
      </w:r>
      <w:r w:rsidR="00D27920">
        <w:t xml:space="preserve">numerical </w:t>
      </w:r>
      <w:r>
        <w:t xml:space="preserve">data points </w:t>
      </w:r>
      <w:r w:rsidR="00D27920">
        <w:t xml:space="preserve">under </w:t>
      </w:r>
      <w:r>
        <w:t>15 categories or ‘Themes’. Within many of these were sub-tables of data, breaking the Themes down into lower levels of granularity.</w:t>
      </w:r>
    </w:p>
    <w:p w14:paraId="6882AE00" w14:textId="1591D5F0" w:rsidR="00954D75" w:rsidRDefault="00954D75" w:rsidP="00CC3E00">
      <w:r>
        <w:t xml:space="preserve">A glossary of the census themes is located here; </w:t>
      </w:r>
      <w:hyperlink r:id="rId21" w:history="1">
        <w:r w:rsidRPr="00D76687">
          <w:rPr>
            <w:rStyle w:val="Hyperlink"/>
          </w:rPr>
          <w:t>https://www.cso.ie/en/media/csoie/census/census2016/census2016boundaryfiles/SAPS_2016_Glossary.xlsx</w:t>
        </w:r>
      </w:hyperlink>
    </w:p>
    <w:p w14:paraId="1267375E" w14:textId="51D35D37" w:rsidR="00CC3E00" w:rsidRDefault="00CC3E00" w:rsidP="00CC3E00">
      <w:r>
        <w:t>This assignment looks at the Census numbers collated at the Irish county level for 2011 and 2016 for the following Themes;</w:t>
      </w:r>
    </w:p>
    <w:p w14:paraId="34ABDF06" w14:textId="608BCEF4" w:rsidR="00CC3E00" w:rsidRDefault="00CC3E00" w:rsidP="00CC3E00">
      <w:pPr>
        <w:pStyle w:val="ListParagraph"/>
        <w:numPr>
          <w:ilvl w:val="0"/>
          <w:numId w:val="20"/>
        </w:numPr>
      </w:pPr>
      <w:r w:rsidRPr="00CC3E00">
        <w:rPr>
          <w:b/>
        </w:rPr>
        <w:t>Theme 8:</w:t>
      </w:r>
      <w:r>
        <w:t xml:space="preserve"> </w:t>
      </w:r>
      <w:r w:rsidRPr="00CC3E00">
        <w:rPr>
          <w:i/>
        </w:rPr>
        <w:t>Principle Status</w:t>
      </w:r>
      <w:r>
        <w:t xml:space="preserve">. The focus in on the </w:t>
      </w:r>
      <w:r w:rsidR="00D27920">
        <w:t>population</w:t>
      </w:r>
      <w:r>
        <w:t xml:space="preserve"> of unemployed in the workforce for each county.</w:t>
      </w:r>
    </w:p>
    <w:p w14:paraId="347807B3" w14:textId="77777777" w:rsidR="00CC3E00" w:rsidRDefault="00CC3E00" w:rsidP="00CC3E00">
      <w:pPr>
        <w:pStyle w:val="ListParagraph"/>
        <w:ind w:left="1854"/>
      </w:pPr>
    </w:p>
    <w:p w14:paraId="02650AE2" w14:textId="0877F77B" w:rsidR="00CC3E00" w:rsidRDefault="00CC3E00" w:rsidP="00CC3E00">
      <w:pPr>
        <w:pStyle w:val="ListParagraph"/>
        <w:numPr>
          <w:ilvl w:val="0"/>
          <w:numId w:val="20"/>
        </w:numPr>
      </w:pPr>
      <w:r>
        <w:rPr>
          <w:b/>
        </w:rPr>
        <w:t>Theme 9</w:t>
      </w:r>
      <w:r w:rsidRPr="00CC3E00">
        <w:t>:</w:t>
      </w:r>
      <w:r>
        <w:t xml:space="preserve"> </w:t>
      </w:r>
      <w:r w:rsidRPr="00CC3E00">
        <w:rPr>
          <w:i/>
        </w:rPr>
        <w:t>Social Class and Socio-Economic Group</w:t>
      </w:r>
      <w:r>
        <w:t xml:space="preserve">. This captures the number of people in each county who identify as members of a given </w:t>
      </w:r>
      <w:r w:rsidR="00AD4342">
        <w:t>employment category. As an example, Class A and B refer to Employers and Higher Professionals respectively while Class G is for ‘Unskilled’.</w:t>
      </w:r>
    </w:p>
    <w:p w14:paraId="6485D53B" w14:textId="77777777" w:rsidR="00496B77" w:rsidRDefault="00496B77" w:rsidP="00496B77">
      <w:pPr>
        <w:pStyle w:val="ListParagraph"/>
      </w:pPr>
    </w:p>
    <w:p w14:paraId="7D5DD896" w14:textId="6EEA0106" w:rsidR="00496B77" w:rsidRDefault="00496B77" w:rsidP="00496B77">
      <w:pPr>
        <w:pStyle w:val="ListParagraph"/>
        <w:numPr>
          <w:ilvl w:val="0"/>
          <w:numId w:val="20"/>
        </w:numPr>
      </w:pPr>
      <w:r w:rsidRPr="00496B77">
        <w:rPr>
          <w:b/>
        </w:rPr>
        <w:t>Theme 12</w:t>
      </w:r>
      <w:r>
        <w:t xml:space="preserve">: </w:t>
      </w:r>
      <w:r w:rsidRPr="00496B77">
        <w:rPr>
          <w:i/>
        </w:rPr>
        <w:t>Disability, Carers and General Health</w:t>
      </w:r>
      <w:r>
        <w:t>. For this assignment, we only consider sub-table 3 that captures numbers of people by how they perceive their general health/wellbeing.</w:t>
      </w:r>
    </w:p>
    <w:p w14:paraId="2A66382B" w14:textId="77777777" w:rsidR="00496B77" w:rsidRDefault="00496B77" w:rsidP="00496B77">
      <w:pPr>
        <w:pStyle w:val="ListParagraph"/>
      </w:pPr>
    </w:p>
    <w:p w14:paraId="22363692" w14:textId="7149DB33" w:rsidR="00496B77" w:rsidRDefault="00496B77" w:rsidP="00496B77">
      <w:r>
        <w:t xml:space="preserve">The 2011 Census theme data is available from the CSO here: </w:t>
      </w:r>
      <w:hyperlink r:id="rId22" w:history="1">
        <w:r w:rsidRPr="00D76687">
          <w:rPr>
            <w:rStyle w:val="Hyperlink"/>
          </w:rPr>
          <w:t>https://www.cso.ie/en/media/csoie/census/documents/saps2011files/AllThemesTablesCTY.csv</w:t>
        </w:r>
      </w:hyperlink>
    </w:p>
    <w:p w14:paraId="12832A1E" w14:textId="002BF7AB" w:rsidR="00496B77" w:rsidRDefault="00496B77" w:rsidP="00496B77">
      <w:r>
        <w:t>2016 theme data was less straightforward to find on the CSO website, but a copy is stored on Kaggle at;</w:t>
      </w:r>
    </w:p>
    <w:p w14:paraId="45EAE5D2" w14:textId="5A01CDA3" w:rsidR="003175FC" w:rsidRDefault="00496B77" w:rsidP="00954D75">
      <w:pPr>
        <w:rPr>
          <w:b/>
          <w:bCs/>
          <w:iCs/>
          <w:color w:val="3C8D94"/>
          <w:sz w:val="26"/>
          <w:szCs w:val="28"/>
        </w:rPr>
      </w:pPr>
      <w:hyperlink r:id="rId23" w:history="1">
        <w:r w:rsidRPr="00D76687">
          <w:rPr>
            <w:rStyle w:val="Hyperlink"/>
          </w:rPr>
          <w:t>https://www.kaggle.com/datasets/stephenofarrell/irish-census-2016</w:t>
        </w:r>
      </w:hyperlink>
      <w:bookmarkStart w:id="7" w:name="_Ref121407483"/>
      <w:r w:rsidR="003175FC">
        <w:br w:type="page"/>
      </w:r>
    </w:p>
    <w:p w14:paraId="04011E65" w14:textId="494DBA24" w:rsidR="00A63114" w:rsidRDefault="00A63114" w:rsidP="00A63114">
      <w:pPr>
        <w:pStyle w:val="Heading2"/>
      </w:pPr>
      <w:bookmarkStart w:id="8" w:name="_Toc121417215"/>
      <w:r>
        <w:lastRenderedPageBreak/>
        <w:t>Data Wrangling</w:t>
      </w:r>
      <w:bookmarkEnd w:id="7"/>
      <w:bookmarkEnd w:id="8"/>
    </w:p>
    <w:p w14:paraId="39F7C216" w14:textId="51DF8513" w:rsidR="00A63114" w:rsidRDefault="00954D75" w:rsidP="00A63114">
      <w:r>
        <w:t>As expected</w:t>
      </w:r>
      <w:r w:rsidR="00D27920">
        <w:t>,</w:t>
      </w:r>
      <w:r>
        <w:t xml:space="preserve"> the map and census data has no missing values. However, in order to improve the visualisations in this assignment the following ‘data wrangling’ steps were required</w:t>
      </w:r>
      <w:r w:rsidR="00D27920">
        <w:t>;</w:t>
      </w:r>
    </w:p>
    <w:p w14:paraId="0700FEF3" w14:textId="77777777" w:rsidR="002227D2" w:rsidRDefault="002227D2" w:rsidP="00A63114"/>
    <w:p w14:paraId="322F7AB4" w14:textId="02B8E100" w:rsidR="00D27920" w:rsidRDefault="00D27920" w:rsidP="00D27920">
      <w:pPr>
        <w:pStyle w:val="ListParagraph"/>
        <w:numPr>
          <w:ilvl w:val="0"/>
          <w:numId w:val="21"/>
        </w:numPr>
      </w:pPr>
      <w:r>
        <w:t xml:space="preserve">The OSI map data file contains all the information to render the 26 counties of the Republic of Ireland, but contains no data points on attributes of the actual human population in each county. Thus the ‘theme’ files were loaded into a separate dataset for both 2011 and 2016 and </w:t>
      </w:r>
      <w:r w:rsidRPr="004200D2">
        <w:rPr>
          <w:b/>
          <w:i/>
        </w:rPr>
        <w:t>joined</w:t>
      </w:r>
      <w:r>
        <w:t xml:space="preserve"> separately to the county map dataframe</w:t>
      </w:r>
      <w:r w:rsidR="0026271F">
        <w:t>, based on County name</w:t>
      </w:r>
      <w:r>
        <w:t>.</w:t>
      </w:r>
    </w:p>
    <w:p w14:paraId="4C8C2E0F" w14:textId="513B3A04" w:rsidR="00D27920" w:rsidRDefault="00D27920" w:rsidP="00D27920">
      <w:pPr>
        <w:pStyle w:val="ListParagraph"/>
        <w:ind w:left="1854"/>
      </w:pPr>
    </w:p>
    <w:p w14:paraId="1EB18E92" w14:textId="58D9979E" w:rsidR="00D27920" w:rsidRDefault="00D27920" w:rsidP="008F68B4">
      <w:pPr>
        <w:pStyle w:val="ListParagraph"/>
        <w:numPr>
          <w:ilvl w:val="0"/>
          <w:numId w:val="21"/>
        </w:numPr>
      </w:pPr>
      <w:r>
        <w:t xml:space="preserve">There are 26 counties in the Republic of Ireland and therefore 26 rows in the OSI map </w:t>
      </w:r>
      <w:r w:rsidRPr="00842D05">
        <w:rPr>
          <w:b/>
          <w:i/>
        </w:rPr>
        <w:t>.</w:t>
      </w:r>
      <w:proofErr w:type="spellStart"/>
      <w:r w:rsidRPr="00842D05">
        <w:rPr>
          <w:b/>
          <w:i/>
        </w:rPr>
        <w:t>shp</w:t>
      </w:r>
      <w:proofErr w:type="spellEnd"/>
      <w:r>
        <w:t xml:space="preserve"> file read in the assignment code. The 2011 and 2016 Census County files breakdown certain metropolitan areas into further subdivisions. For example, Dublin County census data is split into the following sub areas;</w:t>
      </w:r>
      <w:r w:rsidR="00842D05">
        <w:t xml:space="preserve"> </w:t>
      </w:r>
      <w:r w:rsidRPr="00842D05">
        <w:rPr>
          <w:i/>
        </w:rPr>
        <w:t>Fingal</w:t>
      </w:r>
      <w:r w:rsidR="00842D05">
        <w:t xml:space="preserve">, </w:t>
      </w:r>
      <w:r w:rsidRPr="00842D05">
        <w:rPr>
          <w:i/>
        </w:rPr>
        <w:t>South</w:t>
      </w:r>
      <w:r>
        <w:t xml:space="preserve"> </w:t>
      </w:r>
      <w:r w:rsidRPr="00842D05">
        <w:rPr>
          <w:i/>
        </w:rPr>
        <w:t>Dublin</w:t>
      </w:r>
      <w:r w:rsidR="00842D05">
        <w:t xml:space="preserve">, </w:t>
      </w:r>
      <w:r w:rsidRPr="00842D05">
        <w:rPr>
          <w:i/>
        </w:rPr>
        <w:t>Dublin City</w:t>
      </w:r>
      <w:r w:rsidR="00842D05">
        <w:t xml:space="preserve">, and </w:t>
      </w:r>
      <w:r w:rsidRPr="00842D05">
        <w:rPr>
          <w:i/>
        </w:rPr>
        <w:t>Dún Laoghaire-Rathdown</w:t>
      </w:r>
      <w:r w:rsidR="00842D05">
        <w:t xml:space="preserve">. Thus it is necessary to </w:t>
      </w:r>
      <w:r w:rsidR="0026271F" w:rsidRPr="004200D2">
        <w:rPr>
          <w:b/>
          <w:i/>
        </w:rPr>
        <w:t>re-</w:t>
      </w:r>
      <w:r w:rsidR="00842D05" w:rsidRPr="004200D2">
        <w:rPr>
          <w:b/>
          <w:i/>
        </w:rPr>
        <w:t>group</w:t>
      </w:r>
      <w:r w:rsidR="00842D05">
        <w:t xml:space="preserve"> the metropolitan areas </w:t>
      </w:r>
      <w:r w:rsidR="0026271F">
        <w:t xml:space="preserve">back </w:t>
      </w:r>
      <w:r w:rsidR="00842D05">
        <w:t>into a single County row first before merging with the map dataset.</w:t>
      </w:r>
      <w:r w:rsidR="002227D2">
        <w:t xml:space="preserve"> This reduces both ‘theme’ </w:t>
      </w:r>
      <w:proofErr w:type="spellStart"/>
      <w:r w:rsidR="002227D2">
        <w:t>dataframes</w:t>
      </w:r>
      <w:proofErr w:type="spellEnd"/>
      <w:r w:rsidR="002227D2">
        <w:t xml:space="preserve"> from 30+ rows back to 26.</w:t>
      </w:r>
    </w:p>
    <w:p w14:paraId="76719EA5" w14:textId="77777777" w:rsidR="00842D05" w:rsidRDefault="00842D05" w:rsidP="00842D05">
      <w:pPr>
        <w:pStyle w:val="ListParagraph"/>
      </w:pPr>
    </w:p>
    <w:p w14:paraId="6AD9AD29" w14:textId="418EAB4B" w:rsidR="00842D05" w:rsidRDefault="00842D05" w:rsidP="008F68B4">
      <w:pPr>
        <w:pStyle w:val="ListParagraph"/>
        <w:numPr>
          <w:ilvl w:val="0"/>
          <w:numId w:val="21"/>
        </w:numPr>
      </w:pPr>
      <w:r>
        <w:t xml:space="preserve">To add complexity, the 2011 and 2016 Census differ slightly on the metropolitan divisions. For example. Limerick City and Limerick County are different areas (with separate rows in the dataset) in the 2011 Census, but are treated as a single area in 2016. Visualisation </w:t>
      </w:r>
      <w:proofErr w:type="gramStart"/>
      <w:r>
        <w:t>One</w:t>
      </w:r>
      <w:proofErr w:type="gramEnd"/>
      <w:r>
        <w:t xml:space="preserve"> had to cater for the slight structural changes in data capture between the</w:t>
      </w:r>
      <w:r w:rsidR="00D922F4">
        <w:t>se</w:t>
      </w:r>
      <w:r>
        <w:t xml:space="preserve"> census years.</w:t>
      </w:r>
    </w:p>
    <w:p w14:paraId="31CDF5DC" w14:textId="77777777" w:rsidR="00842D05" w:rsidRDefault="00842D05" w:rsidP="00842D05">
      <w:pPr>
        <w:pStyle w:val="ListParagraph"/>
      </w:pPr>
    </w:p>
    <w:p w14:paraId="5E7379F1" w14:textId="440FAB49" w:rsidR="00842D05" w:rsidRDefault="00842D05" w:rsidP="008F68B4">
      <w:pPr>
        <w:pStyle w:val="ListParagraph"/>
        <w:numPr>
          <w:ilvl w:val="0"/>
          <w:numId w:val="21"/>
        </w:numPr>
      </w:pPr>
      <w:r>
        <w:t xml:space="preserve">The ‘theme’ files only capture absolute numbers of peoples or households. It was necessary to add calculated fields to determine the </w:t>
      </w:r>
      <w:r w:rsidRPr="004200D2">
        <w:rPr>
          <w:b/>
          <w:i/>
        </w:rPr>
        <w:t>rate</w:t>
      </w:r>
      <w:r w:rsidR="00D922F4">
        <w:t xml:space="preserve"> of certain attributes per C</w:t>
      </w:r>
      <w:r>
        <w:t xml:space="preserve">ounty. For example, the columns named </w:t>
      </w:r>
      <w:r w:rsidRPr="00842D05">
        <w:rPr>
          <w:b/>
          <w:i/>
        </w:rPr>
        <w:t>T8_1_LFFJT</w:t>
      </w:r>
      <w:r>
        <w:t xml:space="preserve"> and </w:t>
      </w:r>
      <w:r w:rsidRPr="00842D05">
        <w:rPr>
          <w:b/>
          <w:i/>
        </w:rPr>
        <w:t>T8_1_ULGUPJT</w:t>
      </w:r>
      <w:r>
        <w:t xml:space="preserve"> </w:t>
      </w:r>
      <w:r w:rsidR="00D922F4">
        <w:t>capture the population in each C</w:t>
      </w:r>
      <w:r>
        <w:t>ounty looking for a first job or unemployed respectively. These values have to be divided by the total possible workforce (</w:t>
      </w:r>
      <w:r w:rsidRPr="00842D05">
        <w:rPr>
          <w:b/>
          <w:i/>
        </w:rPr>
        <w:t>T8_1_TT</w:t>
      </w:r>
      <w:r>
        <w:t>) to find the rate of unemployment in each county.</w:t>
      </w:r>
    </w:p>
    <w:p w14:paraId="7F4F10C4" w14:textId="77777777" w:rsidR="00842D05" w:rsidRDefault="00842D05" w:rsidP="00842D05">
      <w:pPr>
        <w:pStyle w:val="ListParagraph"/>
      </w:pPr>
    </w:p>
    <w:p w14:paraId="386DB02E" w14:textId="59D7F749" w:rsidR="00842D05" w:rsidRDefault="00842D05" w:rsidP="008F68B4">
      <w:pPr>
        <w:pStyle w:val="ListParagraph"/>
        <w:numPr>
          <w:ilvl w:val="0"/>
          <w:numId w:val="21"/>
        </w:numPr>
      </w:pPr>
      <w:r>
        <w:t>A similar calculat</w:t>
      </w:r>
      <w:r w:rsidR="0026271F">
        <w:t>ion</w:t>
      </w:r>
      <w:r>
        <w:t xml:space="preserve"> is applied to find the ratio of Socio-economic group A and B in each county (as a proportion of total population).</w:t>
      </w:r>
    </w:p>
    <w:p w14:paraId="08CA5B8A" w14:textId="77777777" w:rsidR="00842D05" w:rsidRDefault="00842D05" w:rsidP="00842D05">
      <w:pPr>
        <w:pStyle w:val="ListParagraph"/>
      </w:pPr>
    </w:p>
    <w:p w14:paraId="72577F40" w14:textId="5AE79DC3" w:rsidR="00842D05" w:rsidRDefault="00842D05" w:rsidP="008F68B4">
      <w:pPr>
        <w:pStyle w:val="ListParagraph"/>
        <w:numPr>
          <w:ilvl w:val="0"/>
          <w:numId w:val="21"/>
        </w:numPr>
      </w:pPr>
      <w:r>
        <w:t>The percentage of those in ‘</w:t>
      </w:r>
      <w:r w:rsidRPr="0026271F">
        <w:rPr>
          <w:i/>
        </w:rPr>
        <w:t>Very Good Health’</w:t>
      </w:r>
      <w:r>
        <w:t xml:space="preserve"> is derived from the number recorded in that column for each county</w:t>
      </w:r>
      <w:r w:rsidR="0026271F">
        <w:t xml:space="preserve"> divided by the overall county</w:t>
      </w:r>
      <w:r w:rsidR="00D922F4">
        <w:t xml:space="preserve"> population</w:t>
      </w:r>
      <w:r w:rsidR="0026271F">
        <w:t>.</w:t>
      </w:r>
    </w:p>
    <w:p w14:paraId="54D66B82" w14:textId="77777777" w:rsidR="008F68B4" w:rsidRDefault="008F68B4" w:rsidP="008F68B4">
      <w:pPr>
        <w:pStyle w:val="ListParagraph"/>
      </w:pPr>
    </w:p>
    <w:p w14:paraId="029C36CF" w14:textId="1C27E74F" w:rsidR="008F68B4" w:rsidRDefault="008F68B4" w:rsidP="008F68B4">
      <w:pPr>
        <w:pStyle w:val="ListParagraph"/>
        <w:numPr>
          <w:ilvl w:val="0"/>
          <w:numId w:val="21"/>
        </w:numPr>
      </w:pPr>
      <w:r>
        <w:t xml:space="preserve">26 separate unemployment rates generated an unwieldy legend and graph for Visualisation One. It was necessary to add another derived field that broke down this continuous </w:t>
      </w:r>
      <w:r w:rsidR="00BF52E0">
        <w:t>set</w:t>
      </w:r>
      <w:r>
        <w:t xml:space="preserve"> of values into a manageable, and more meaningful, range of </w:t>
      </w:r>
      <w:r w:rsidRPr="004200D2">
        <w:rPr>
          <w:b/>
          <w:i/>
        </w:rPr>
        <w:t>categorical</w:t>
      </w:r>
      <w:r>
        <w:t xml:space="preserve"> percentage descriptions.</w:t>
      </w:r>
    </w:p>
    <w:p w14:paraId="01B84B28" w14:textId="77777777" w:rsidR="0026271F" w:rsidRDefault="0026271F" w:rsidP="0026271F">
      <w:pPr>
        <w:pStyle w:val="ListParagraph"/>
      </w:pPr>
    </w:p>
    <w:p w14:paraId="29C0D66A" w14:textId="10AA3006" w:rsidR="0026271F" w:rsidRDefault="0026271F" w:rsidP="008F68B4">
      <w:pPr>
        <w:pStyle w:val="ListParagraph"/>
        <w:numPr>
          <w:ilvl w:val="0"/>
          <w:numId w:val="21"/>
        </w:numPr>
      </w:pPr>
      <w:r>
        <w:t xml:space="preserve">The 2016 theme </w:t>
      </w:r>
      <w:r w:rsidR="00D922F4" w:rsidRPr="00D922F4">
        <w:rPr>
          <w:b/>
          <w:i/>
        </w:rPr>
        <w:t>.</w:t>
      </w:r>
      <w:r w:rsidRPr="00D922F4">
        <w:rPr>
          <w:b/>
          <w:i/>
        </w:rPr>
        <w:t>csv</w:t>
      </w:r>
      <w:r>
        <w:t xml:space="preserve"> file stores the </w:t>
      </w:r>
      <w:r w:rsidRPr="00842D05">
        <w:rPr>
          <w:i/>
        </w:rPr>
        <w:t>Dún Laoghaire-Rathdown</w:t>
      </w:r>
      <w:r>
        <w:t xml:space="preserve"> region for Dublin with a different text format than the 2011 file. The </w:t>
      </w:r>
      <w:proofErr w:type="spellStart"/>
      <w:r w:rsidRPr="0026271F">
        <w:rPr>
          <w:i/>
        </w:rPr>
        <w:t>fada</w:t>
      </w:r>
      <w:proofErr w:type="spellEnd"/>
      <w:r w:rsidR="004200D2">
        <w:t xml:space="preserve"> over the ‘u’ caused</w:t>
      </w:r>
      <w:r>
        <w:t xml:space="preserve"> a </w:t>
      </w:r>
      <w:r w:rsidR="004200D2" w:rsidRPr="004200D2">
        <w:rPr>
          <w:b/>
          <w:i/>
        </w:rPr>
        <w:t>data corruption</w:t>
      </w:r>
      <w:r w:rsidR="004200D2">
        <w:t xml:space="preserve"> </w:t>
      </w:r>
      <w:r>
        <w:t xml:space="preserve">error with the rendering of </w:t>
      </w:r>
      <w:r w:rsidR="00D922F4">
        <w:t>2016</w:t>
      </w:r>
      <w:r>
        <w:t xml:space="preserve"> </w:t>
      </w:r>
      <w:proofErr w:type="spellStart"/>
      <w:r>
        <w:t>ggplot</w:t>
      </w:r>
      <w:proofErr w:type="spellEnd"/>
      <w:r>
        <w:t xml:space="preserve"> graph</w:t>
      </w:r>
      <w:r w:rsidR="00D922F4">
        <w:t>s</w:t>
      </w:r>
      <w:r>
        <w:t xml:space="preserve">. </w:t>
      </w:r>
      <w:r w:rsidR="00D922F4">
        <w:t>Thus</w:t>
      </w:r>
      <w:r>
        <w:t xml:space="preserve">, it is necessary to directly update this </w:t>
      </w:r>
      <w:r w:rsidR="00D922F4">
        <w:t xml:space="preserve">dataframe </w:t>
      </w:r>
      <w:r>
        <w:t xml:space="preserve">cell in </w:t>
      </w:r>
      <w:r w:rsidRPr="0026271F">
        <w:rPr>
          <w:b/>
        </w:rPr>
        <w:t>R</w:t>
      </w:r>
      <w:r>
        <w:t xml:space="preserve"> code before rendering the graphs in Visualisation Three (</w:t>
      </w:r>
      <w:r w:rsidRPr="00842D05">
        <w:rPr>
          <w:i/>
        </w:rPr>
        <w:t>Dún Laoghaire-Rathdown</w:t>
      </w:r>
      <w:r>
        <w:t xml:space="preserve"> is specifically labelled in the Scatter Plot).</w:t>
      </w:r>
    </w:p>
    <w:p w14:paraId="004DC487" w14:textId="77777777" w:rsidR="00CF1E18" w:rsidRDefault="00CF1E18" w:rsidP="00CF1E18">
      <w:pPr>
        <w:spacing w:after="0" w:line="240" w:lineRule="auto"/>
        <w:ind w:left="0"/>
        <w:rPr>
          <w:b/>
          <w:bCs/>
          <w:color w:val="3C8D94"/>
          <w:szCs w:val="26"/>
        </w:rPr>
      </w:pPr>
    </w:p>
    <w:p w14:paraId="3C5C17EC" w14:textId="78903C83" w:rsidR="007D6269" w:rsidRDefault="00797E51" w:rsidP="007D6269">
      <w:pPr>
        <w:pStyle w:val="Heading1"/>
      </w:pPr>
      <w:bookmarkStart w:id="9" w:name="_Toc121417216"/>
      <w:r>
        <w:lastRenderedPageBreak/>
        <w:t xml:space="preserve">Part </w:t>
      </w:r>
      <w:r w:rsidR="00A63114">
        <w:t>2</w:t>
      </w:r>
      <w:r>
        <w:t>: Visualisations</w:t>
      </w:r>
      <w:bookmarkEnd w:id="9"/>
    </w:p>
    <w:p w14:paraId="340E84F0" w14:textId="01ED3EBF" w:rsidR="007D6269" w:rsidRDefault="009266B1" w:rsidP="007D6269">
      <w:pPr>
        <w:pStyle w:val="Heading2"/>
      </w:pPr>
      <w:bookmarkStart w:id="10" w:name="_Toc121417217"/>
      <w:r>
        <w:t>Visualisation</w:t>
      </w:r>
      <w:r w:rsidR="00797E51">
        <w:t xml:space="preserve"> One</w:t>
      </w:r>
      <w:r>
        <w:t xml:space="preserve"> – Employment Rates per County</w:t>
      </w:r>
      <w:bookmarkEnd w:id="10"/>
    </w:p>
    <w:p w14:paraId="77874687" w14:textId="0EF58D82" w:rsidR="00EF0709" w:rsidRDefault="008F68B4" w:rsidP="00797E51">
      <w:r>
        <w:t>How did rates of employment change across Ireland between 2011 and 2016?</w:t>
      </w:r>
    </w:p>
    <w:p w14:paraId="7D427449" w14:textId="741FBC90" w:rsidR="008F68B4" w:rsidRDefault="008F68B4" w:rsidP="00797E51">
      <w:r>
        <w:t>The OSI map data provides an outline of county boundaries in the Republic of Ireland and the rates of employment in each county for 2011 and 2016 are represented below.</w:t>
      </w:r>
    </w:p>
    <w:p w14:paraId="0091D8F4" w14:textId="5E23C733" w:rsidR="008F68B4" w:rsidRDefault="008F68B4" w:rsidP="00797E51"/>
    <w:p w14:paraId="1D9DDC2D" w14:textId="20E18D2C" w:rsidR="008F68B4" w:rsidRDefault="008F68B4" w:rsidP="00797E51">
      <w:r>
        <w:t>&lt;</w:t>
      </w:r>
      <w:proofErr w:type="gramStart"/>
      <w:r>
        <w:t>map</w:t>
      </w:r>
      <w:proofErr w:type="gramEnd"/>
      <w:r>
        <w:t>&gt;</w:t>
      </w:r>
    </w:p>
    <w:p w14:paraId="07F18D88" w14:textId="0D3139A9" w:rsidR="008F68B4" w:rsidRDefault="008F68B4" w:rsidP="00797E51"/>
    <w:p w14:paraId="347DBFEB" w14:textId="34D9E4F2" w:rsidR="008F68B4" w:rsidRDefault="008F68B4" w:rsidP="00797E51"/>
    <w:p w14:paraId="2630F128" w14:textId="2ABCEE7D" w:rsidR="008F68B4" w:rsidRDefault="008F68B4" w:rsidP="00797E51">
      <w:r>
        <w:t>A graded colour scale is used to show the areas of highest unemployment (darkest colours).</w:t>
      </w:r>
    </w:p>
    <w:p w14:paraId="2D15E976" w14:textId="1388191C" w:rsidR="008F68B4" w:rsidRDefault="008F68B4" w:rsidP="00797E51">
      <w:r>
        <w:t>The scale to measure the range of unemployment is kept as close as possible between 2011 and 2016.</w:t>
      </w:r>
    </w:p>
    <w:p w14:paraId="673813D2" w14:textId="17F7229B" w:rsidR="008F68B4" w:rsidRDefault="008F68B4" w:rsidP="00797E51">
      <w:r>
        <w:t>It is evident that employment statistics improved in the five years after 2011. That said, areas like Donegal continue to rank lowest in employment metrics.</w:t>
      </w:r>
    </w:p>
    <w:p w14:paraId="5BEF32E0" w14:textId="77777777" w:rsidR="008F68B4" w:rsidRDefault="008F68B4" w:rsidP="00797E51"/>
    <w:p w14:paraId="002ACEB6" w14:textId="1DA41611" w:rsidR="00797E51" w:rsidRDefault="00797E51" w:rsidP="00797E51"/>
    <w:p w14:paraId="3AEF57F4" w14:textId="77777777" w:rsidR="00797E51" w:rsidRDefault="00797E51" w:rsidP="00797E51"/>
    <w:p w14:paraId="018F97F5" w14:textId="77777777" w:rsidR="00A11461" w:rsidRDefault="00A11461">
      <w:pPr>
        <w:spacing w:after="0" w:line="240" w:lineRule="auto"/>
        <w:ind w:left="0"/>
        <w:rPr>
          <w:b/>
          <w:bCs/>
          <w:iCs/>
          <w:color w:val="3C8D94"/>
          <w:sz w:val="26"/>
          <w:szCs w:val="28"/>
        </w:rPr>
      </w:pPr>
      <w:r>
        <w:br w:type="page"/>
      </w:r>
    </w:p>
    <w:p w14:paraId="35EDA9C6" w14:textId="33CB6856" w:rsidR="00797E51" w:rsidRDefault="00797E51" w:rsidP="00797E51">
      <w:pPr>
        <w:pStyle w:val="Heading2"/>
      </w:pPr>
      <w:bookmarkStart w:id="11" w:name="_Toc121417218"/>
      <w:r>
        <w:lastRenderedPageBreak/>
        <w:t xml:space="preserve">Visualisation 2 – </w:t>
      </w:r>
      <w:r w:rsidR="009266B1">
        <w:t>Socio-economic Groups in Ireland</w:t>
      </w:r>
      <w:bookmarkEnd w:id="11"/>
    </w:p>
    <w:p w14:paraId="7996D7BC" w14:textId="36BEC75A" w:rsidR="00797E51" w:rsidRDefault="00394EF0" w:rsidP="00797E51">
      <w:r>
        <w:t>Did the population of Ireland, as a whole, perceive that their social and economic status had improved in 2016, compared with 2011?</w:t>
      </w:r>
    </w:p>
    <w:p w14:paraId="4FF28E21" w14:textId="0F0A65E4" w:rsidR="00394EF0" w:rsidRDefault="00394EF0" w:rsidP="00797E51">
      <w:r>
        <w:t>The Irish Census questionnaire each respondent elects the socio-economic group into which they believe they belong. This reflects a person’s sense of their status, and possible affluence.</w:t>
      </w:r>
    </w:p>
    <w:p w14:paraId="1CF39659" w14:textId="370AC414" w:rsidR="00394EF0" w:rsidRDefault="00394EF0" w:rsidP="00797E51">
      <w:r>
        <w:t>The bar chart below is a comparison of the population numbers in each socio-economic group in both 2011 and 2016.</w:t>
      </w:r>
    </w:p>
    <w:p w14:paraId="3310F2A8" w14:textId="653A8041" w:rsidR="00394EF0" w:rsidRDefault="00394EF0" w:rsidP="00797E51"/>
    <w:p w14:paraId="10573307" w14:textId="4E66F69B" w:rsidR="00394EF0" w:rsidRDefault="00394EF0" w:rsidP="00797E51">
      <w:r>
        <w:t>&lt;</w:t>
      </w:r>
      <w:proofErr w:type="gramStart"/>
      <w:r>
        <w:t>map</w:t>
      </w:r>
      <w:proofErr w:type="gramEnd"/>
      <w:r>
        <w:t>&gt;</w:t>
      </w:r>
    </w:p>
    <w:p w14:paraId="5F0F8720" w14:textId="2340E21F" w:rsidR="00394EF0" w:rsidRDefault="00394EF0" w:rsidP="00797E51"/>
    <w:p w14:paraId="0B2F8B78" w14:textId="6DD469C0" w:rsidR="00394EF0" w:rsidRDefault="00394EF0" w:rsidP="00797E51">
      <w:r>
        <w:t>Of note in this graph is that these are absolute population numbers, aggregated to the national level from the individual county data.</w:t>
      </w:r>
    </w:p>
    <w:p w14:paraId="08E9D7B3" w14:textId="1E110117" w:rsidR="00394EF0" w:rsidRDefault="00394EF0" w:rsidP="00797E51">
      <w:r>
        <w:t>Overall population in Ireland would have risen slightly in the period from 2011 to 2016.Thus, if other factors remained static, one would expect to see a general increase for all groups in 2016.</w:t>
      </w:r>
    </w:p>
    <w:p w14:paraId="0D638E39" w14:textId="1C3C0AC2" w:rsidR="00394EF0" w:rsidRDefault="00394EF0" w:rsidP="00797E51">
      <w:r>
        <w:t xml:space="preserve">In fact, the graph shows that lower skilled employment groups </w:t>
      </w:r>
      <w:r w:rsidR="008A169D">
        <w:t>(F,</w:t>
      </w:r>
      <w:r w:rsidR="002D10D0">
        <w:t xml:space="preserve"> </w:t>
      </w:r>
      <w:r w:rsidR="008A169D">
        <w:t xml:space="preserve">G, H) show zero or negative growth from 2011. The A and B categories appear to be slightly larger than one might expect. </w:t>
      </w:r>
    </w:p>
    <w:p w14:paraId="598BB538" w14:textId="56DC9911" w:rsidR="008A169D" w:rsidRDefault="008A169D" w:rsidP="00797E51">
      <w:r>
        <w:t>Thus there is an apparent increase in the general perceptions of prosperity across the Irish population in 2016.</w:t>
      </w:r>
    </w:p>
    <w:p w14:paraId="378C95A3" w14:textId="553C4CD4" w:rsidR="008A169D" w:rsidRDefault="008A169D" w:rsidP="00797E51"/>
    <w:p w14:paraId="29342B95" w14:textId="77777777" w:rsidR="00394EF0" w:rsidRPr="00EF0709" w:rsidRDefault="00394EF0" w:rsidP="00797E51">
      <w:pPr>
        <w:rPr>
          <w:szCs w:val="22"/>
          <w:lang w:eastAsia="en-GB"/>
        </w:rPr>
      </w:pPr>
    </w:p>
    <w:p w14:paraId="1081AA80" w14:textId="77B14EF9" w:rsidR="00797E51" w:rsidRDefault="00797E51" w:rsidP="00797E51">
      <w:pPr>
        <w:rPr>
          <w:szCs w:val="22"/>
          <w:lang w:eastAsia="en-GB"/>
        </w:rPr>
      </w:pPr>
    </w:p>
    <w:p w14:paraId="682F8CCF" w14:textId="59926806" w:rsidR="00797E51" w:rsidRDefault="00797E51" w:rsidP="00797E51">
      <w:pPr>
        <w:rPr>
          <w:szCs w:val="22"/>
          <w:lang w:eastAsia="en-GB"/>
        </w:rPr>
      </w:pPr>
    </w:p>
    <w:p w14:paraId="0428C7B3" w14:textId="77777777" w:rsidR="00A11461" w:rsidRDefault="00A11461">
      <w:pPr>
        <w:spacing w:after="0" w:line="240" w:lineRule="auto"/>
        <w:ind w:left="0"/>
        <w:rPr>
          <w:b/>
          <w:bCs/>
          <w:iCs/>
          <w:color w:val="3C8D94"/>
          <w:sz w:val="26"/>
          <w:szCs w:val="28"/>
        </w:rPr>
      </w:pPr>
      <w:r>
        <w:br w:type="page"/>
      </w:r>
    </w:p>
    <w:p w14:paraId="0E1BCFFF" w14:textId="61F1AD68" w:rsidR="00797E51" w:rsidRDefault="00797E51" w:rsidP="00797E51">
      <w:pPr>
        <w:pStyle w:val="Heading2"/>
      </w:pPr>
      <w:bookmarkStart w:id="12" w:name="_Toc121417219"/>
      <w:r>
        <w:lastRenderedPageBreak/>
        <w:t xml:space="preserve">Visualisation 3 – </w:t>
      </w:r>
      <w:r w:rsidR="009266B1">
        <w:t>Impact of Socio-economic Group on Health</w:t>
      </w:r>
      <w:bookmarkEnd w:id="12"/>
    </w:p>
    <w:p w14:paraId="10791F1E" w14:textId="2A896EFA" w:rsidR="006D3B79" w:rsidRDefault="00982E72" w:rsidP="00797E51">
      <w:r>
        <w:t>Does social standing impact on an individual’s health? Has this relationship changed between 2011 and 2016?</w:t>
      </w:r>
    </w:p>
    <w:p w14:paraId="757326A9" w14:textId="6F8AD30D" w:rsidR="00982E72" w:rsidRDefault="00982E72" w:rsidP="00797E51">
      <w:r>
        <w:t>The Irish Census does not directly record income levels but it does measure the population by ‘social class’, which is an indicator of general affluence.</w:t>
      </w:r>
    </w:p>
    <w:p w14:paraId="3BCF8A57" w14:textId="514BA5F9" w:rsidR="00982E72" w:rsidRDefault="00982E72" w:rsidP="00797E51">
      <w:r>
        <w:t>Do those who are ‘better off’ financially generally have better health (possibly either through lifestyle or access to health care)?</w:t>
      </w:r>
    </w:p>
    <w:p w14:paraId="5E2B1440" w14:textId="1C6B9BF3" w:rsidR="00982E72" w:rsidRDefault="00982E72" w:rsidP="00797E51"/>
    <w:p w14:paraId="674A6D47" w14:textId="1F50B1A7" w:rsidR="00982E72" w:rsidRDefault="00982E72" w:rsidP="00797E51">
      <w:r>
        <w:t>&lt;</w:t>
      </w:r>
      <w:proofErr w:type="gramStart"/>
      <w:r>
        <w:t>map</w:t>
      </w:r>
      <w:proofErr w:type="gramEnd"/>
      <w:r>
        <w:t>&gt;</w:t>
      </w:r>
    </w:p>
    <w:p w14:paraId="75BC0617" w14:textId="76D440B6" w:rsidR="00982E72" w:rsidRDefault="00982E72" w:rsidP="00797E51"/>
    <w:p w14:paraId="47C38A4A" w14:textId="4A9D15C1" w:rsidR="00982E72" w:rsidRDefault="00982E72" w:rsidP="00797E51"/>
    <w:p w14:paraId="07586E99" w14:textId="3ADD8AEC" w:rsidR="00982E72" w:rsidRDefault="00982E72" w:rsidP="00797E51">
      <w:r>
        <w:t xml:space="preserve">Both scatter plots show a relationship between those who identify in Socio-economic groups A and B and how many consider themselves in ‘Very Good Health’, according </w:t>
      </w:r>
      <w:proofErr w:type="spellStart"/>
      <w:r>
        <w:t>t</w:t>
      </w:r>
      <w:proofErr w:type="spellEnd"/>
      <w:r>
        <w:t xml:space="preserve"> the question on the Irish Census forms.</w:t>
      </w:r>
    </w:p>
    <w:p w14:paraId="60274365" w14:textId="643B013E" w:rsidR="00982E72" w:rsidRDefault="00982E72" w:rsidP="00797E51">
      <w:r>
        <w:t xml:space="preserve">The data is represented for each county in Ireland and we use this 26 </w:t>
      </w:r>
      <w:r w:rsidR="0006595A">
        <w:t>rows of data points to determine if a correlation exists.</w:t>
      </w:r>
    </w:p>
    <w:p w14:paraId="46ABA434" w14:textId="54770169" w:rsidR="0006595A" w:rsidRDefault="0006595A" w:rsidP="00797E51">
      <w:r>
        <w:t>So in Ireland, are the county areas with the highest percentage of population in Class A and B, the places with the healthiest people?</w:t>
      </w:r>
    </w:p>
    <w:p w14:paraId="00B8C688" w14:textId="77777777" w:rsidR="0006595A" w:rsidRDefault="0006595A" w:rsidP="00797E51">
      <w:r>
        <w:t>That positive correlation can be seen in both graphs, but it is not very strong. It has also not changed in any significant magnitude between 2011 and 2016. Such changes may take much longer?</w:t>
      </w:r>
    </w:p>
    <w:p w14:paraId="7DFCA301" w14:textId="77777777" w:rsidR="0006595A" w:rsidRDefault="0006595A" w:rsidP="00797E51"/>
    <w:p w14:paraId="747E0E08" w14:textId="42FDB767" w:rsidR="0006595A" w:rsidRPr="0006595A" w:rsidRDefault="0006595A" w:rsidP="00797E51">
      <w:r>
        <w:t xml:space="preserve">For illustration, the county areas at the top and bottom of the scales are highlighted. </w:t>
      </w:r>
      <w:r w:rsidRPr="0006595A">
        <w:t>Dún Laoghaire-Rathdown</w:t>
      </w:r>
      <w:r>
        <w:t xml:space="preserve"> is certainly the area with the wealthiest and healthiest people, but is somewhat of an outlier.</w:t>
      </w:r>
    </w:p>
    <w:p w14:paraId="4CA2D83B" w14:textId="77777777" w:rsidR="0006595A" w:rsidRDefault="0006595A" w:rsidP="00797E51"/>
    <w:p w14:paraId="4FBA30F9" w14:textId="1F8E60A3" w:rsidR="00797E51" w:rsidRDefault="00797E51" w:rsidP="00797E51">
      <w:pPr>
        <w:rPr>
          <w:b/>
          <w:bCs/>
          <w:iCs/>
          <w:color w:val="3C8D94"/>
          <w:sz w:val="26"/>
          <w:szCs w:val="28"/>
        </w:rPr>
      </w:pPr>
    </w:p>
    <w:p w14:paraId="341E1EF6" w14:textId="713C2EC9" w:rsidR="00982E72" w:rsidRDefault="00982E72" w:rsidP="00797E51">
      <w:pPr>
        <w:rPr>
          <w:b/>
          <w:bCs/>
          <w:iCs/>
          <w:color w:val="3C8D94"/>
          <w:sz w:val="26"/>
          <w:szCs w:val="28"/>
        </w:rPr>
      </w:pPr>
    </w:p>
    <w:p w14:paraId="4E5ACB12" w14:textId="58A47562" w:rsidR="00982E72" w:rsidRDefault="00982E72" w:rsidP="00797E51">
      <w:pPr>
        <w:rPr>
          <w:b/>
          <w:bCs/>
          <w:iCs/>
          <w:color w:val="3C8D94"/>
          <w:sz w:val="26"/>
          <w:szCs w:val="28"/>
        </w:rPr>
      </w:pPr>
    </w:p>
    <w:p w14:paraId="0E0F6D93" w14:textId="77777777" w:rsidR="00A11461" w:rsidRDefault="00A11461">
      <w:pPr>
        <w:spacing w:after="0" w:line="240" w:lineRule="auto"/>
        <w:ind w:left="0"/>
        <w:rPr>
          <w:b/>
          <w:bCs/>
          <w:iCs/>
          <w:color w:val="3C8D94"/>
          <w:sz w:val="26"/>
          <w:szCs w:val="28"/>
        </w:rPr>
      </w:pPr>
      <w:r>
        <w:br w:type="page"/>
      </w:r>
    </w:p>
    <w:p w14:paraId="0AF3F214" w14:textId="06E15891" w:rsidR="00AE78A6" w:rsidRDefault="00797E51" w:rsidP="00AE78A6">
      <w:pPr>
        <w:pStyle w:val="Heading2"/>
      </w:pPr>
      <w:bookmarkStart w:id="13" w:name="_Toc121417220"/>
      <w:r>
        <w:lastRenderedPageBreak/>
        <w:t xml:space="preserve">Previous </w:t>
      </w:r>
      <w:r w:rsidR="00A416B5">
        <w:t>Iterations</w:t>
      </w:r>
      <w:r>
        <w:t xml:space="preserve"> with Assignment</w:t>
      </w:r>
      <w:r w:rsidR="00AE78A6">
        <w:t xml:space="preserve"> Visualisations</w:t>
      </w:r>
      <w:bookmarkEnd w:id="13"/>
    </w:p>
    <w:p w14:paraId="48E5AFDB" w14:textId="77777777" w:rsidR="00A11461" w:rsidRDefault="00A11461" w:rsidP="00A11461">
      <w:pPr>
        <w:pStyle w:val="Heading3"/>
      </w:pPr>
      <w:r>
        <w:t>Visualisation One</w:t>
      </w:r>
    </w:p>
    <w:p w14:paraId="70B7D5F2" w14:textId="7E53E023" w:rsidR="004A076F" w:rsidRDefault="008F68B4" w:rsidP="00797E51">
      <w:r>
        <w:t xml:space="preserve">The first map graph just used the </w:t>
      </w:r>
      <w:r w:rsidRPr="00394EF0">
        <w:rPr>
          <w:b/>
          <w:i/>
        </w:rPr>
        <w:t>absolute numbers</w:t>
      </w:r>
      <w:r>
        <w:t xml:space="preserve"> of unemployed </w:t>
      </w:r>
      <w:r w:rsidR="00394EF0">
        <w:t xml:space="preserve">in each county to generate the colour gradients. This distorted the true picture because populations with low populations will have lower numbers of unemployed workers, but may still have high </w:t>
      </w:r>
      <w:r w:rsidR="00394EF0" w:rsidRPr="00394EF0">
        <w:rPr>
          <w:b/>
          <w:i/>
        </w:rPr>
        <w:t>rates</w:t>
      </w:r>
      <w:r w:rsidR="00394EF0">
        <w:t xml:space="preserve"> of unemployment.</w:t>
      </w:r>
    </w:p>
    <w:p w14:paraId="38950CC7" w14:textId="225D7224" w:rsidR="00A11461" w:rsidRDefault="00A11461" w:rsidP="00797E51"/>
    <w:p w14:paraId="75F098BB" w14:textId="77777777" w:rsidR="008A169D" w:rsidRDefault="008A169D" w:rsidP="00797E51"/>
    <w:p w14:paraId="41AD40BE" w14:textId="2C0D31A6" w:rsidR="00A11461" w:rsidRDefault="00A11461" w:rsidP="00A11461">
      <w:pPr>
        <w:pStyle w:val="Heading3"/>
      </w:pPr>
      <w:r>
        <w:t>Visualisation Two</w:t>
      </w:r>
    </w:p>
    <w:p w14:paraId="6B119AF2" w14:textId="77777777" w:rsidR="008A169D" w:rsidRDefault="008A169D" w:rsidP="00A11461">
      <w:r>
        <w:t>Originally this was going to be another two graph comparison of data, similar to Visualisation One and Two.</w:t>
      </w:r>
    </w:p>
    <w:p w14:paraId="2E999796" w14:textId="35A8B7A9" w:rsidR="00A11461" w:rsidRDefault="008A169D" w:rsidP="00A11461">
      <w:r>
        <w:t>However, comparing this type of bar chart data is much more effective with one graph that grouped twin bars together by year/socio-economic group.</w:t>
      </w:r>
      <w:r w:rsidR="00A11461">
        <w:t xml:space="preserve"> </w:t>
      </w:r>
    </w:p>
    <w:p w14:paraId="2F98F2F0" w14:textId="76439AC1" w:rsidR="00A11461" w:rsidRDefault="00A11461" w:rsidP="00797E51"/>
    <w:p w14:paraId="1A94E37D" w14:textId="77777777" w:rsidR="008A169D" w:rsidRDefault="008A169D" w:rsidP="00797E51"/>
    <w:p w14:paraId="3A5D59EA" w14:textId="232854C0" w:rsidR="00A11461" w:rsidRDefault="00A11461" w:rsidP="00A11461">
      <w:pPr>
        <w:pStyle w:val="Heading3"/>
      </w:pPr>
      <w:r>
        <w:t>Visualisation Three</w:t>
      </w:r>
    </w:p>
    <w:p w14:paraId="2A4F3522" w14:textId="0BFED433" w:rsidR="00A11461" w:rsidRDefault="008A169D" w:rsidP="00A11461">
      <w:r>
        <w:t>The original scatter pot contained just points for all Irish counties. This was sufficient for the general message of the visualisation but lacked ‘sparkle’.</w:t>
      </w:r>
    </w:p>
    <w:p w14:paraId="4A1F6B5D" w14:textId="7D065671" w:rsidR="008A169D" w:rsidRDefault="008A169D" w:rsidP="00A11461">
      <w:r>
        <w:t>Add labels to represent the county areas at the lower and upper areas of the graph added some useful context in terms of the spread of affluence across Ireland.</w:t>
      </w:r>
    </w:p>
    <w:p w14:paraId="18244F54" w14:textId="0C8C988A" w:rsidR="00A11461" w:rsidRDefault="00A11461" w:rsidP="00797E51"/>
    <w:p w14:paraId="08C48BC0" w14:textId="167FFC0C" w:rsidR="001758E5" w:rsidRDefault="001758E5" w:rsidP="00797E51">
      <w:r>
        <w:t xml:space="preserve">Initially two R files were used to generate the 2011 and 2016 graph data for Visualisation 3. However, as there was no complication with joining the OSI boundary data in this visualisation, the code was combined into a single file with a </w:t>
      </w:r>
      <w:r w:rsidRPr="001758E5">
        <w:rPr>
          <w:b/>
          <w:i/>
        </w:rPr>
        <w:t>for…loop</w:t>
      </w:r>
      <w:r>
        <w:t xml:space="preserve"> to generate multiple gr</w:t>
      </w:r>
      <w:bookmarkStart w:id="14" w:name="_GoBack"/>
      <w:bookmarkEnd w:id="14"/>
      <w:r>
        <w:t>aphs.</w:t>
      </w:r>
    </w:p>
    <w:p w14:paraId="592935EF" w14:textId="29E03F1F" w:rsidR="00921320" w:rsidRDefault="000F70AE" w:rsidP="00921320">
      <w:pPr>
        <w:pStyle w:val="Heading1"/>
      </w:pPr>
      <w:bookmarkStart w:id="15" w:name="_Toc121417221"/>
      <w:r>
        <w:lastRenderedPageBreak/>
        <w:t>Appendices</w:t>
      </w:r>
      <w:bookmarkEnd w:id="15"/>
    </w:p>
    <w:p w14:paraId="5EAF3BC3" w14:textId="0394A0B4" w:rsidR="00817A47" w:rsidRDefault="00817A47" w:rsidP="00817A47"/>
    <w:p w14:paraId="0A19F909" w14:textId="71DE4D3E" w:rsidR="00797E51" w:rsidRDefault="00797E51" w:rsidP="00797E51">
      <w:pPr>
        <w:pStyle w:val="Heading2"/>
      </w:pPr>
      <w:bookmarkStart w:id="16" w:name="_Toc121417222"/>
      <w:r>
        <w:t>Appendix 1 – R Source Code</w:t>
      </w:r>
      <w:r w:rsidR="00A11461">
        <w:t xml:space="preserve"> – Visualisation One</w:t>
      </w:r>
      <w:bookmarkEnd w:id="16"/>
    </w:p>
    <w:p w14:paraId="2173917B" w14:textId="77777777" w:rsidR="00797E51" w:rsidRDefault="00797E51" w:rsidP="00797E51">
      <w:r>
        <w:t xml:space="preserve">Although there are </w:t>
      </w:r>
    </w:p>
    <w:p w14:paraId="69A0F2E6" w14:textId="77777777" w:rsidR="00797E51" w:rsidRDefault="00797E51" w:rsidP="00797E51"/>
    <w:p w14:paraId="6F9A4A8B" w14:textId="0FDD01B8" w:rsidR="00A11461" w:rsidRDefault="00A11461" w:rsidP="00A11461">
      <w:pPr>
        <w:pStyle w:val="Heading2"/>
      </w:pPr>
      <w:bookmarkStart w:id="17" w:name="_Toc121417223"/>
      <w:r>
        <w:t>Appendix 2 – R Source Code – Visualisation Two</w:t>
      </w:r>
      <w:bookmarkEnd w:id="17"/>
    </w:p>
    <w:p w14:paraId="0D2A9B5A" w14:textId="256CEA79" w:rsidR="00A11461" w:rsidRDefault="00A11461" w:rsidP="00A11461">
      <w:r>
        <w:t xml:space="preserve">Although there are </w:t>
      </w:r>
    </w:p>
    <w:p w14:paraId="5E6BF5ED" w14:textId="77777777" w:rsidR="00A11461" w:rsidRDefault="00A11461" w:rsidP="00A11461"/>
    <w:p w14:paraId="0C018265" w14:textId="7CC8AE33" w:rsidR="00A11461" w:rsidRDefault="00A11461" w:rsidP="00A11461">
      <w:pPr>
        <w:pStyle w:val="Heading2"/>
      </w:pPr>
      <w:bookmarkStart w:id="18" w:name="_Toc121417224"/>
      <w:r>
        <w:t>Appendix 3 – R Source Code – Visualisation Three</w:t>
      </w:r>
      <w:bookmarkEnd w:id="18"/>
    </w:p>
    <w:p w14:paraId="30F40E5F" w14:textId="77777777" w:rsidR="00A11461" w:rsidRDefault="00A11461" w:rsidP="00A11461">
      <w:r>
        <w:t xml:space="preserve">Although there are </w:t>
      </w:r>
    </w:p>
    <w:p w14:paraId="5E934BE0" w14:textId="77777777" w:rsidR="00797E51" w:rsidRDefault="00797E51" w:rsidP="00797E51"/>
    <w:p w14:paraId="68F2B6A8" w14:textId="77777777" w:rsidR="0050584C" w:rsidRDefault="0050584C" w:rsidP="0050584C">
      <w:pPr>
        <w:pStyle w:val="ListParagraph"/>
      </w:pPr>
    </w:p>
    <w:p w14:paraId="6DB236F1" w14:textId="77777777" w:rsidR="0050584C" w:rsidRPr="00BA07A4" w:rsidRDefault="0050584C" w:rsidP="0050584C">
      <w:pPr>
        <w:pStyle w:val="ListParagraph"/>
        <w:spacing w:after="0" w:line="480" w:lineRule="auto"/>
        <w:ind w:left="1494"/>
      </w:pPr>
    </w:p>
    <w:p w14:paraId="5B7D53A6" w14:textId="77777777" w:rsidR="00BA07A4" w:rsidRPr="00BA07A4" w:rsidRDefault="00BA07A4" w:rsidP="00BA07A4">
      <w:pPr>
        <w:spacing w:after="0" w:line="480" w:lineRule="auto"/>
        <w:ind w:left="1494" w:hanging="720"/>
      </w:pPr>
    </w:p>
    <w:p w14:paraId="0C242958" w14:textId="77777777" w:rsidR="00BA07A4" w:rsidRPr="00817A47" w:rsidRDefault="00BA07A4" w:rsidP="00817A47"/>
    <w:sectPr w:rsidR="00BA07A4" w:rsidRPr="00817A47" w:rsidSect="00DD7DF2">
      <w:headerReference w:type="even" r:id="rId24"/>
      <w:headerReference w:type="default" r:id="rId25"/>
      <w:footerReference w:type="even" r:id="rId26"/>
      <w:footerReference w:type="default" r:id="rId27"/>
      <w:headerReference w:type="first" r:id="rId28"/>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884E6" w14:textId="77777777" w:rsidR="00FD5B1B" w:rsidRDefault="00FD5B1B">
      <w:r>
        <w:separator/>
      </w:r>
    </w:p>
  </w:endnote>
  <w:endnote w:type="continuationSeparator" w:id="0">
    <w:p w14:paraId="37AF4B1D" w14:textId="77777777" w:rsidR="00FD5B1B" w:rsidRDefault="00FD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8F68B4" w14:paraId="4C00EE7F" w14:textId="77777777" w:rsidTr="001C5E38">
      <w:trPr>
        <w:trHeight w:val="170"/>
      </w:trPr>
      <w:tc>
        <w:tcPr>
          <w:tcW w:w="5000" w:type="pct"/>
          <w:gridSpan w:val="2"/>
          <w:tcBorders>
            <w:bottom w:val="single" w:sz="4" w:space="0" w:color="auto"/>
          </w:tcBorders>
          <w:shd w:val="clear" w:color="auto" w:fill="auto"/>
        </w:tcPr>
        <w:p w14:paraId="05CAB150" w14:textId="77777777" w:rsidR="008F68B4" w:rsidRDefault="008F68B4" w:rsidP="003B7959">
          <w:pPr>
            <w:pStyle w:val="Footer"/>
          </w:pPr>
        </w:p>
      </w:tc>
    </w:tr>
    <w:tr w:rsidR="008F68B4" w14:paraId="12EB62A0" w14:textId="77777777" w:rsidTr="001C5E38">
      <w:trPr>
        <w:trHeight w:val="170"/>
      </w:trPr>
      <w:tc>
        <w:tcPr>
          <w:tcW w:w="2000" w:type="pct"/>
          <w:tcBorders>
            <w:top w:val="single" w:sz="4" w:space="0" w:color="auto"/>
          </w:tcBorders>
          <w:shd w:val="clear" w:color="auto" w:fill="auto"/>
        </w:tcPr>
        <w:p w14:paraId="5ACA5AC4" w14:textId="77777777" w:rsidR="008F68B4" w:rsidRDefault="008F68B4"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2008F6A9" w14:textId="77777777" w:rsidR="008F68B4" w:rsidRDefault="008F68B4" w:rsidP="001C5E38">
          <w:pPr>
            <w:pStyle w:val="Footer"/>
            <w:jc w:val="right"/>
          </w:pPr>
          <w:r>
            <w:t>INCXnnnnDnnn-0.10</w:t>
          </w:r>
        </w:p>
      </w:tc>
    </w:tr>
    <w:tr w:rsidR="008F68B4" w14:paraId="2B3FFA3F" w14:textId="77777777" w:rsidTr="00A10131">
      <w:trPr>
        <w:trHeight w:hRule="exact" w:val="482"/>
      </w:trPr>
      <w:tc>
        <w:tcPr>
          <w:tcW w:w="5000" w:type="pct"/>
          <w:gridSpan w:val="2"/>
          <w:shd w:val="clear" w:color="auto" w:fill="auto"/>
          <w:vAlign w:val="bottom"/>
        </w:tcPr>
        <w:p w14:paraId="6B335490" w14:textId="77777777" w:rsidR="008F68B4" w:rsidRDefault="008F68B4" w:rsidP="003B7959">
          <w:pPr>
            <w:pStyle w:val="ClassificationFooter"/>
          </w:pPr>
          <w:r>
            <w:t>Commercial in Confidence</w:t>
          </w:r>
        </w:p>
      </w:tc>
    </w:tr>
  </w:tbl>
  <w:p w14:paraId="507005F2" w14:textId="77777777" w:rsidR="008F68B4" w:rsidRDefault="008F68B4"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8F68B4" w14:paraId="797DDDAA" w14:textId="77777777" w:rsidTr="001C5E38">
      <w:trPr>
        <w:trHeight w:val="170"/>
      </w:trPr>
      <w:tc>
        <w:tcPr>
          <w:tcW w:w="5000" w:type="pct"/>
          <w:gridSpan w:val="2"/>
          <w:tcBorders>
            <w:bottom w:val="single" w:sz="4" w:space="0" w:color="auto"/>
          </w:tcBorders>
          <w:shd w:val="clear" w:color="auto" w:fill="auto"/>
        </w:tcPr>
        <w:p w14:paraId="6038AE26" w14:textId="77777777" w:rsidR="008F68B4" w:rsidRDefault="008F68B4" w:rsidP="003B7959">
          <w:pPr>
            <w:pStyle w:val="Footer"/>
          </w:pPr>
        </w:p>
      </w:tc>
    </w:tr>
    <w:tr w:rsidR="008F68B4" w14:paraId="1D6717BC" w14:textId="77777777" w:rsidTr="001C5E38">
      <w:trPr>
        <w:trHeight w:val="170"/>
      </w:trPr>
      <w:tc>
        <w:tcPr>
          <w:tcW w:w="3000" w:type="pct"/>
          <w:tcBorders>
            <w:top w:val="single" w:sz="4" w:space="0" w:color="auto"/>
          </w:tcBorders>
          <w:shd w:val="clear" w:color="auto" w:fill="auto"/>
        </w:tcPr>
        <w:p w14:paraId="6CADB83E" w14:textId="27C5CB2A" w:rsidR="008F68B4" w:rsidRDefault="008F68B4" w:rsidP="00522256">
          <w:pPr>
            <w:pStyle w:val="Footer"/>
          </w:pPr>
          <w:r>
            <w:t>Data Visualisation CA2 – Student d21124026 – Ciaran Finnegan</w:t>
          </w:r>
        </w:p>
      </w:tc>
      <w:tc>
        <w:tcPr>
          <w:tcW w:w="2500" w:type="pct"/>
          <w:tcBorders>
            <w:top w:val="single" w:sz="4" w:space="0" w:color="auto"/>
          </w:tcBorders>
          <w:shd w:val="clear" w:color="auto" w:fill="auto"/>
        </w:tcPr>
        <w:p w14:paraId="5F821B88" w14:textId="49C9AC60" w:rsidR="008F68B4" w:rsidRDefault="008F68B4" w:rsidP="001C5E38">
          <w:pPr>
            <w:pStyle w:val="Footer"/>
            <w:jc w:val="right"/>
          </w:pPr>
          <w:r>
            <w:t xml:space="preserve">Page </w:t>
          </w:r>
          <w:r>
            <w:fldChar w:fldCharType="begin"/>
          </w:r>
          <w:r>
            <w:instrText xml:space="preserve"> PAGE </w:instrText>
          </w:r>
          <w:r>
            <w:fldChar w:fldCharType="separate"/>
          </w:r>
          <w:r w:rsidR="00AF4314">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AF4314">
            <w:rPr>
              <w:noProof/>
            </w:rPr>
            <w:t>10</w:t>
          </w:r>
          <w:r>
            <w:rPr>
              <w:noProof/>
            </w:rPr>
            <w:fldChar w:fldCharType="end"/>
          </w:r>
        </w:p>
      </w:tc>
    </w:tr>
    <w:tr w:rsidR="008F68B4" w14:paraId="67CF8FA8" w14:textId="77777777" w:rsidTr="00A10131">
      <w:trPr>
        <w:trHeight w:hRule="exact" w:val="482"/>
      </w:trPr>
      <w:tc>
        <w:tcPr>
          <w:tcW w:w="5000" w:type="pct"/>
          <w:gridSpan w:val="2"/>
          <w:shd w:val="clear" w:color="auto" w:fill="auto"/>
          <w:vAlign w:val="bottom"/>
        </w:tcPr>
        <w:p w14:paraId="17064D48" w14:textId="77777777" w:rsidR="008F68B4" w:rsidRDefault="008F68B4" w:rsidP="003B7959">
          <w:pPr>
            <w:pStyle w:val="ClassificationFooter"/>
          </w:pPr>
        </w:p>
      </w:tc>
    </w:tr>
  </w:tbl>
  <w:p w14:paraId="20C70B55" w14:textId="77777777" w:rsidR="008F68B4" w:rsidRDefault="008F68B4"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8F68B4" w14:paraId="4184D955" w14:textId="77777777" w:rsidTr="001C5E38">
      <w:trPr>
        <w:trHeight w:val="1361"/>
      </w:trPr>
      <w:tc>
        <w:tcPr>
          <w:tcW w:w="5000" w:type="pct"/>
          <w:gridSpan w:val="2"/>
          <w:tcBorders>
            <w:bottom w:val="single" w:sz="4" w:space="0" w:color="auto"/>
          </w:tcBorders>
          <w:shd w:val="clear" w:color="auto" w:fill="auto"/>
        </w:tcPr>
        <w:p w14:paraId="7A163890" w14:textId="77777777" w:rsidR="008F68B4" w:rsidRDefault="008F68B4" w:rsidP="003B7959">
          <w:pPr>
            <w:pStyle w:val="Footer"/>
          </w:pPr>
        </w:p>
      </w:tc>
    </w:tr>
    <w:tr w:rsidR="008F68B4" w14:paraId="394F3029" w14:textId="77777777" w:rsidTr="001C5E38">
      <w:trPr>
        <w:trHeight w:val="170"/>
      </w:trPr>
      <w:tc>
        <w:tcPr>
          <w:tcW w:w="3000" w:type="pct"/>
          <w:tcBorders>
            <w:top w:val="single" w:sz="4" w:space="0" w:color="auto"/>
          </w:tcBorders>
          <w:shd w:val="clear" w:color="auto" w:fill="auto"/>
        </w:tcPr>
        <w:p w14:paraId="209276CF" w14:textId="77777777" w:rsidR="008F68B4" w:rsidRDefault="008F68B4" w:rsidP="003B7959">
          <w:pPr>
            <w:pStyle w:val="Footer"/>
          </w:pPr>
        </w:p>
      </w:tc>
      <w:tc>
        <w:tcPr>
          <w:tcW w:w="2500" w:type="pct"/>
          <w:tcBorders>
            <w:top w:val="single" w:sz="4" w:space="0" w:color="auto"/>
          </w:tcBorders>
          <w:shd w:val="clear" w:color="auto" w:fill="auto"/>
        </w:tcPr>
        <w:p w14:paraId="2DE4B060" w14:textId="77777777" w:rsidR="008F68B4" w:rsidRDefault="008F68B4" w:rsidP="001C5E38">
          <w:pPr>
            <w:pStyle w:val="Footer"/>
            <w:jc w:val="right"/>
          </w:pPr>
        </w:p>
      </w:tc>
    </w:tr>
    <w:tr w:rsidR="008F68B4" w14:paraId="0931CA88" w14:textId="77777777" w:rsidTr="00A10131">
      <w:trPr>
        <w:trHeight w:hRule="exact" w:val="482"/>
      </w:trPr>
      <w:tc>
        <w:tcPr>
          <w:tcW w:w="5000" w:type="pct"/>
          <w:gridSpan w:val="2"/>
          <w:shd w:val="clear" w:color="auto" w:fill="auto"/>
          <w:vAlign w:val="bottom"/>
        </w:tcPr>
        <w:p w14:paraId="2DF77434" w14:textId="77777777" w:rsidR="008F68B4" w:rsidRDefault="008F68B4" w:rsidP="003B7959">
          <w:pPr>
            <w:pStyle w:val="ClassificationFooter"/>
          </w:pPr>
        </w:p>
      </w:tc>
    </w:tr>
  </w:tbl>
  <w:p w14:paraId="56337C80" w14:textId="77777777" w:rsidR="008F68B4" w:rsidRDefault="008F68B4"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8F68B4" w14:paraId="1019A70A" w14:textId="77777777" w:rsidTr="001C5E38">
      <w:trPr>
        <w:trHeight w:val="170"/>
      </w:trPr>
      <w:tc>
        <w:tcPr>
          <w:tcW w:w="5000" w:type="pct"/>
          <w:gridSpan w:val="2"/>
          <w:tcBorders>
            <w:bottom w:val="single" w:sz="4" w:space="0" w:color="auto"/>
          </w:tcBorders>
          <w:shd w:val="clear" w:color="auto" w:fill="auto"/>
        </w:tcPr>
        <w:p w14:paraId="11B2B6C0" w14:textId="77777777" w:rsidR="008F68B4" w:rsidRDefault="008F68B4" w:rsidP="003B7959">
          <w:pPr>
            <w:pStyle w:val="Footer"/>
          </w:pPr>
        </w:p>
      </w:tc>
    </w:tr>
    <w:tr w:rsidR="008F68B4" w14:paraId="39869A84" w14:textId="77777777" w:rsidTr="001C5E38">
      <w:trPr>
        <w:trHeight w:val="170"/>
      </w:trPr>
      <w:tc>
        <w:tcPr>
          <w:tcW w:w="2000" w:type="pct"/>
          <w:tcBorders>
            <w:top w:val="single" w:sz="4" w:space="0" w:color="auto"/>
          </w:tcBorders>
          <w:shd w:val="clear" w:color="auto" w:fill="auto"/>
        </w:tcPr>
        <w:p w14:paraId="4329E274" w14:textId="77777777" w:rsidR="008F68B4" w:rsidRDefault="008F68B4"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38E16258" w14:textId="77777777" w:rsidR="008F68B4" w:rsidRDefault="008F68B4" w:rsidP="001C5E38">
          <w:pPr>
            <w:pStyle w:val="Footer"/>
            <w:jc w:val="right"/>
          </w:pPr>
          <w:r>
            <w:t>INCXnnnnDnnn-0.10</w:t>
          </w:r>
        </w:p>
      </w:tc>
    </w:tr>
    <w:tr w:rsidR="008F68B4" w14:paraId="3FD0B2F6" w14:textId="77777777" w:rsidTr="00A10131">
      <w:trPr>
        <w:trHeight w:hRule="exact" w:val="482"/>
      </w:trPr>
      <w:tc>
        <w:tcPr>
          <w:tcW w:w="5000" w:type="pct"/>
          <w:gridSpan w:val="2"/>
          <w:shd w:val="clear" w:color="auto" w:fill="auto"/>
          <w:vAlign w:val="bottom"/>
        </w:tcPr>
        <w:p w14:paraId="7BE29DE7" w14:textId="77777777" w:rsidR="008F68B4" w:rsidRDefault="008F68B4" w:rsidP="003B7959">
          <w:pPr>
            <w:pStyle w:val="ClassificationFooter"/>
          </w:pPr>
          <w:r>
            <w:t>Commercial in Confidence</w:t>
          </w:r>
        </w:p>
      </w:tc>
    </w:tr>
  </w:tbl>
  <w:p w14:paraId="446E4D93" w14:textId="77777777" w:rsidR="008F68B4" w:rsidRDefault="008F68B4"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8F68B4" w14:paraId="22DB7483" w14:textId="77777777" w:rsidTr="001C5E38">
      <w:trPr>
        <w:trHeight w:val="170"/>
      </w:trPr>
      <w:tc>
        <w:tcPr>
          <w:tcW w:w="5000" w:type="pct"/>
          <w:gridSpan w:val="2"/>
          <w:tcBorders>
            <w:bottom w:val="single" w:sz="4" w:space="0" w:color="auto"/>
          </w:tcBorders>
          <w:shd w:val="clear" w:color="auto" w:fill="auto"/>
        </w:tcPr>
        <w:p w14:paraId="41BDA122" w14:textId="77777777" w:rsidR="008F68B4" w:rsidRDefault="008F68B4" w:rsidP="003B7959">
          <w:pPr>
            <w:pStyle w:val="Footer"/>
          </w:pPr>
        </w:p>
      </w:tc>
    </w:tr>
    <w:tr w:rsidR="008F68B4" w14:paraId="4EE1EDF4" w14:textId="77777777" w:rsidTr="001C5E38">
      <w:trPr>
        <w:trHeight w:val="170"/>
      </w:trPr>
      <w:tc>
        <w:tcPr>
          <w:tcW w:w="3000" w:type="pct"/>
          <w:tcBorders>
            <w:top w:val="single" w:sz="4" w:space="0" w:color="auto"/>
          </w:tcBorders>
          <w:shd w:val="clear" w:color="auto" w:fill="auto"/>
        </w:tcPr>
        <w:p w14:paraId="5811934A" w14:textId="6D1FE962" w:rsidR="008F68B4" w:rsidRDefault="008F68B4" w:rsidP="003B7959">
          <w:pPr>
            <w:pStyle w:val="Footer"/>
          </w:pPr>
          <w:r>
            <w:t>Data Visualisation CA2 – Student d21124026 – Ciaran Finnegan</w:t>
          </w:r>
        </w:p>
      </w:tc>
      <w:tc>
        <w:tcPr>
          <w:tcW w:w="2500" w:type="pct"/>
          <w:tcBorders>
            <w:top w:val="single" w:sz="4" w:space="0" w:color="auto"/>
          </w:tcBorders>
          <w:shd w:val="clear" w:color="auto" w:fill="auto"/>
        </w:tcPr>
        <w:p w14:paraId="354C6596" w14:textId="5D85B952" w:rsidR="008F68B4" w:rsidRDefault="008F68B4" w:rsidP="001C5E38">
          <w:pPr>
            <w:pStyle w:val="Footer"/>
            <w:jc w:val="right"/>
          </w:pPr>
          <w:r>
            <w:t xml:space="preserve">Page </w:t>
          </w:r>
          <w:r>
            <w:fldChar w:fldCharType="begin"/>
          </w:r>
          <w:r>
            <w:instrText xml:space="preserve"> PAGE </w:instrText>
          </w:r>
          <w:r>
            <w:fldChar w:fldCharType="separate"/>
          </w:r>
          <w:r w:rsidR="001758E5">
            <w:rPr>
              <w:noProof/>
            </w:rPr>
            <w:t>10</w:t>
          </w:r>
          <w:r>
            <w:fldChar w:fldCharType="end"/>
          </w:r>
          <w:r>
            <w:t xml:space="preserve"> of </w:t>
          </w:r>
          <w:r>
            <w:rPr>
              <w:noProof/>
            </w:rPr>
            <w:fldChar w:fldCharType="begin"/>
          </w:r>
          <w:r>
            <w:rPr>
              <w:noProof/>
            </w:rPr>
            <w:instrText xml:space="preserve"> NUMPAGES </w:instrText>
          </w:r>
          <w:r>
            <w:rPr>
              <w:noProof/>
            </w:rPr>
            <w:fldChar w:fldCharType="separate"/>
          </w:r>
          <w:r w:rsidR="001758E5">
            <w:rPr>
              <w:noProof/>
            </w:rPr>
            <w:t>10</w:t>
          </w:r>
          <w:r>
            <w:rPr>
              <w:noProof/>
            </w:rPr>
            <w:fldChar w:fldCharType="end"/>
          </w:r>
        </w:p>
      </w:tc>
    </w:tr>
    <w:tr w:rsidR="008F68B4" w14:paraId="60D46FB9" w14:textId="77777777" w:rsidTr="00A10131">
      <w:trPr>
        <w:trHeight w:hRule="exact" w:val="482"/>
      </w:trPr>
      <w:tc>
        <w:tcPr>
          <w:tcW w:w="5000" w:type="pct"/>
          <w:gridSpan w:val="2"/>
          <w:shd w:val="clear" w:color="auto" w:fill="auto"/>
          <w:vAlign w:val="bottom"/>
        </w:tcPr>
        <w:p w14:paraId="4C7287E6" w14:textId="77777777" w:rsidR="008F68B4" w:rsidRDefault="008F68B4" w:rsidP="003B7959">
          <w:pPr>
            <w:pStyle w:val="ClassificationFooter"/>
          </w:pPr>
        </w:p>
      </w:tc>
    </w:tr>
  </w:tbl>
  <w:p w14:paraId="50CEFEFF" w14:textId="77777777" w:rsidR="008F68B4" w:rsidRDefault="008F68B4"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34C02" w14:textId="77777777" w:rsidR="00FD5B1B" w:rsidRDefault="00FD5B1B">
      <w:r>
        <w:separator/>
      </w:r>
    </w:p>
  </w:footnote>
  <w:footnote w:type="continuationSeparator" w:id="0">
    <w:p w14:paraId="464BAB44" w14:textId="77777777" w:rsidR="00FD5B1B" w:rsidRDefault="00FD5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8F68B4" w14:paraId="2CFD0494" w14:textId="77777777" w:rsidTr="00A10131">
      <w:trPr>
        <w:trHeight w:hRule="exact" w:val="510"/>
      </w:trPr>
      <w:tc>
        <w:tcPr>
          <w:tcW w:w="5000" w:type="pct"/>
          <w:tcBorders>
            <w:bottom w:val="single" w:sz="4" w:space="0" w:color="auto"/>
          </w:tcBorders>
          <w:shd w:val="clear" w:color="auto" w:fill="auto"/>
        </w:tcPr>
        <w:p w14:paraId="01121003" w14:textId="77777777" w:rsidR="008F68B4" w:rsidRDefault="008F68B4" w:rsidP="00A10131">
          <w:pPr>
            <w:pStyle w:val="Classification"/>
          </w:pPr>
          <w:r>
            <w:t>Commercial in Confidence</w:t>
          </w:r>
        </w:p>
      </w:tc>
    </w:tr>
    <w:tr w:rsidR="008F68B4" w14:paraId="431996C7" w14:textId="77777777" w:rsidTr="001C5E38">
      <w:trPr>
        <w:trHeight w:hRule="exact" w:val="170"/>
      </w:trPr>
      <w:tc>
        <w:tcPr>
          <w:tcW w:w="5000" w:type="pct"/>
          <w:tcBorders>
            <w:top w:val="single" w:sz="4" w:space="0" w:color="auto"/>
          </w:tcBorders>
          <w:shd w:val="clear" w:color="auto" w:fill="auto"/>
        </w:tcPr>
        <w:p w14:paraId="01A5722B" w14:textId="77777777" w:rsidR="008F68B4" w:rsidRDefault="008F68B4" w:rsidP="003B7959">
          <w:pPr>
            <w:pStyle w:val="Header"/>
          </w:pPr>
        </w:p>
      </w:tc>
    </w:tr>
  </w:tbl>
  <w:p w14:paraId="47BA2680" w14:textId="77777777" w:rsidR="008F68B4" w:rsidRDefault="008F68B4"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8F68B4" w14:paraId="3F03EAA6" w14:textId="77777777" w:rsidTr="00A10131">
      <w:trPr>
        <w:trHeight w:hRule="exact" w:val="510"/>
      </w:trPr>
      <w:tc>
        <w:tcPr>
          <w:tcW w:w="5000" w:type="pct"/>
          <w:tcBorders>
            <w:bottom w:val="single" w:sz="4" w:space="0" w:color="auto"/>
          </w:tcBorders>
          <w:shd w:val="clear" w:color="auto" w:fill="auto"/>
        </w:tcPr>
        <w:p w14:paraId="4EDAE805" w14:textId="77777777" w:rsidR="008F68B4" w:rsidRDefault="008F68B4" w:rsidP="00A10131">
          <w:pPr>
            <w:pStyle w:val="Classification"/>
          </w:pPr>
        </w:p>
      </w:tc>
    </w:tr>
    <w:tr w:rsidR="008F68B4" w14:paraId="02D364AA" w14:textId="77777777" w:rsidTr="001C5E38">
      <w:trPr>
        <w:trHeight w:hRule="exact" w:val="170"/>
      </w:trPr>
      <w:tc>
        <w:tcPr>
          <w:tcW w:w="5000" w:type="pct"/>
          <w:tcBorders>
            <w:top w:val="single" w:sz="4" w:space="0" w:color="auto"/>
          </w:tcBorders>
          <w:shd w:val="clear" w:color="auto" w:fill="auto"/>
        </w:tcPr>
        <w:p w14:paraId="144DAC30" w14:textId="77777777" w:rsidR="008F68B4" w:rsidRDefault="008F68B4" w:rsidP="003B7959">
          <w:pPr>
            <w:pStyle w:val="Header"/>
          </w:pPr>
        </w:p>
      </w:tc>
    </w:tr>
  </w:tbl>
  <w:p w14:paraId="02C97C38" w14:textId="77777777" w:rsidR="008F68B4" w:rsidRDefault="008F68B4"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8F68B4" w14:paraId="54885433" w14:textId="77777777" w:rsidTr="00A10131">
      <w:trPr>
        <w:trHeight w:hRule="exact" w:val="510"/>
      </w:trPr>
      <w:tc>
        <w:tcPr>
          <w:tcW w:w="5000" w:type="pct"/>
          <w:tcBorders>
            <w:bottom w:val="single" w:sz="4" w:space="0" w:color="auto"/>
          </w:tcBorders>
          <w:shd w:val="clear" w:color="auto" w:fill="auto"/>
        </w:tcPr>
        <w:p w14:paraId="1EFFC07E" w14:textId="77777777" w:rsidR="008F68B4" w:rsidRDefault="008F68B4" w:rsidP="00A10131">
          <w:pPr>
            <w:pStyle w:val="Classification"/>
          </w:pPr>
        </w:p>
      </w:tc>
    </w:tr>
    <w:tr w:rsidR="008F68B4" w14:paraId="2EB5F1A8" w14:textId="77777777" w:rsidTr="001C5E38">
      <w:trPr>
        <w:trHeight w:hRule="exact" w:val="113"/>
      </w:trPr>
      <w:tc>
        <w:tcPr>
          <w:tcW w:w="5000" w:type="pct"/>
          <w:tcBorders>
            <w:top w:val="single" w:sz="4" w:space="0" w:color="auto"/>
          </w:tcBorders>
          <w:shd w:val="clear" w:color="auto" w:fill="auto"/>
        </w:tcPr>
        <w:p w14:paraId="0D130BBC" w14:textId="77777777" w:rsidR="008F68B4" w:rsidRDefault="008F68B4" w:rsidP="003B7959">
          <w:pPr>
            <w:pStyle w:val="Header"/>
          </w:pPr>
        </w:p>
      </w:tc>
    </w:tr>
  </w:tbl>
  <w:p w14:paraId="15048304" w14:textId="77777777" w:rsidR="008F68B4" w:rsidRDefault="008F68B4"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8F68B4" w14:paraId="45B09D39" w14:textId="77777777" w:rsidTr="00A10131">
      <w:trPr>
        <w:trHeight w:hRule="exact" w:val="510"/>
      </w:trPr>
      <w:tc>
        <w:tcPr>
          <w:tcW w:w="5000" w:type="pct"/>
          <w:tcBorders>
            <w:bottom w:val="single" w:sz="4" w:space="0" w:color="auto"/>
          </w:tcBorders>
          <w:shd w:val="clear" w:color="auto" w:fill="auto"/>
        </w:tcPr>
        <w:p w14:paraId="6E40C41E" w14:textId="77777777" w:rsidR="008F68B4" w:rsidRDefault="008F68B4" w:rsidP="00A10131">
          <w:pPr>
            <w:pStyle w:val="Classification"/>
          </w:pPr>
          <w:r>
            <w:t>Commercial in Confidence</w:t>
          </w:r>
        </w:p>
      </w:tc>
    </w:tr>
    <w:tr w:rsidR="008F68B4" w14:paraId="5BE37615" w14:textId="77777777" w:rsidTr="001C5E38">
      <w:trPr>
        <w:trHeight w:hRule="exact" w:val="170"/>
      </w:trPr>
      <w:tc>
        <w:tcPr>
          <w:tcW w:w="5000" w:type="pct"/>
          <w:tcBorders>
            <w:top w:val="single" w:sz="4" w:space="0" w:color="auto"/>
          </w:tcBorders>
          <w:shd w:val="clear" w:color="auto" w:fill="auto"/>
        </w:tcPr>
        <w:p w14:paraId="238C63F5" w14:textId="77777777" w:rsidR="008F68B4" w:rsidRDefault="008F68B4" w:rsidP="003B7959">
          <w:pPr>
            <w:pStyle w:val="Header"/>
          </w:pPr>
        </w:p>
      </w:tc>
    </w:tr>
  </w:tbl>
  <w:p w14:paraId="4035F9CB" w14:textId="77777777" w:rsidR="008F68B4" w:rsidRDefault="008F68B4"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1E0" w:firstRow="1" w:lastRow="1" w:firstColumn="1" w:lastColumn="1" w:noHBand="0" w:noVBand="0"/>
    </w:tblPr>
    <w:tblGrid>
      <w:gridCol w:w="9866"/>
    </w:tblGrid>
    <w:tr w:rsidR="008F68B4" w14:paraId="34D6BBAA" w14:textId="77777777" w:rsidTr="00A10131">
      <w:trPr>
        <w:trHeight w:hRule="exact" w:val="510"/>
      </w:trPr>
      <w:tc>
        <w:tcPr>
          <w:tcW w:w="5000" w:type="pct"/>
          <w:tcBorders>
            <w:bottom w:val="single" w:sz="4" w:space="0" w:color="auto"/>
          </w:tcBorders>
          <w:shd w:val="clear" w:color="auto" w:fill="auto"/>
        </w:tcPr>
        <w:p w14:paraId="6D2162C3" w14:textId="04C5A49A" w:rsidR="008F68B4" w:rsidRDefault="008F68B4" w:rsidP="003F496C">
          <w:pPr>
            <w:pStyle w:val="Classification"/>
            <w:jc w:val="left"/>
          </w:pPr>
          <w:r>
            <w:t xml:space="preserve"> </w:t>
          </w:r>
          <w:r>
            <w:rPr>
              <w:noProof/>
              <w:lang w:eastAsia="en-GB"/>
            </w:rPr>
            <w:drawing>
              <wp:inline distT="0" distB="0" distL="0" distR="0" wp14:anchorId="3304C5F6" wp14:editId="592B32DA">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CA2 Assignment Report (TU060 Y2 DS): </w:t>
          </w:r>
          <w:r>
            <w:rPr>
              <w:b w:val="0"/>
            </w:rPr>
            <w:t>Data Visualisation</w:t>
          </w:r>
        </w:p>
      </w:tc>
    </w:tr>
    <w:tr w:rsidR="008F68B4" w14:paraId="32B6317F" w14:textId="77777777" w:rsidTr="001C5E38">
      <w:trPr>
        <w:trHeight w:hRule="exact" w:val="170"/>
      </w:trPr>
      <w:tc>
        <w:tcPr>
          <w:tcW w:w="5000" w:type="pct"/>
          <w:tcBorders>
            <w:top w:val="single" w:sz="4" w:space="0" w:color="auto"/>
          </w:tcBorders>
          <w:shd w:val="clear" w:color="auto" w:fill="auto"/>
        </w:tcPr>
        <w:p w14:paraId="2CEA4718" w14:textId="77777777" w:rsidR="008F68B4" w:rsidRDefault="008F68B4" w:rsidP="003B7959">
          <w:pPr>
            <w:pStyle w:val="Header"/>
          </w:pPr>
        </w:p>
      </w:tc>
    </w:tr>
  </w:tbl>
  <w:p w14:paraId="12959D72" w14:textId="77777777" w:rsidR="008F68B4" w:rsidRDefault="008F68B4"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9C5E3" w14:textId="77777777" w:rsidR="008F68B4" w:rsidRDefault="008F6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041"/>
    <w:multiLevelType w:val="hybridMultilevel"/>
    <w:tmpl w:val="9BCA134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116867A2"/>
    <w:multiLevelType w:val="hybridMultilevel"/>
    <w:tmpl w:val="0168333E"/>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12917A56"/>
    <w:multiLevelType w:val="hybridMultilevel"/>
    <w:tmpl w:val="2726249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15:restartNumberingAfterBreak="0">
    <w:nsid w:val="16240BEF"/>
    <w:multiLevelType w:val="hybridMultilevel"/>
    <w:tmpl w:val="126C38A4"/>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15:restartNumberingAfterBreak="0">
    <w:nsid w:val="180A7E6D"/>
    <w:multiLevelType w:val="hybridMultilevel"/>
    <w:tmpl w:val="E0EA28DE"/>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704063C"/>
    <w:multiLevelType w:val="hybridMultilevel"/>
    <w:tmpl w:val="AD8ECBDE"/>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2F131E3A"/>
    <w:multiLevelType w:val="hybridMultilevel"/>
    <w:tmpl w:val="96FCB08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0FD66D7"/>
    <w:multiLevelType w:val="hybridMultilevel"/>
    <w:tmpl w:val="136C5E0C"/>
    <w:lvl w:ilvl="0" w:tplc="08090003">
      <w:start w:val="1"/>
      <w:numFmt w:val="bullet"/>
      <w:lvlText w:val="o"/>
      <w:lvlJc w:val="left"/>
      <w:pPr>
        <w:ind w:left="1854" w:hanging="360"/>
      </w:pPr>
      <w:rPr>
        <w:rFonts w:ascii="Courier New" w:hAnsi="Courier New" w:cs="Courier New"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BB224F3"/>
    <w:multiLevelType w:val="hybridMultilevel"/>
    <w:tmpl w:val="515A3A2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FED4863"/>
    <w:multiLevelType w:val="hybridMultilevel"/>
    <w:tmpl w:val="8BDA8C56"/>
    <w:lvl w:ilvl="0" w:tplc="08090003">
      <w:start w:val="1"/>
      <w:numFmt w:val="bullet"/>
      <w:lvlText w:val="o"/>
      <w:lvlJc w:val="left"/>
      <w:pPr>
        <w:ind w:left="1854" w:hanging="360"/>
      </w:pPr>
      <w:rPr>
        <w:rFonts w:ascii="Courier New" w:hAnsi="Courier New" w:cs="Courier New"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64A73171"/>
    <w:multiLevelType w:val="hybridMultilevel"/>
    <w:tmpl w:val="090A0A3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6AE35D06"/>
    <w:multiLevelType w:val="hybridMultilevel"/>
    <w:tmpl w:val="00F8856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72242ED7"/>
    <w:multiLevelType w:val="hybridMultilevel"/>
    <w:tmpl w:val="3F3C448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0" w15:restartNumberingAfterBreak="0">
    <w:nsid w:val="7E0C6C5A"/>
    <w:multiLevelType w:val="hybridMultilevel"/>
    <w:tmpl w:val="EF88CA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16"/>
  </w:num>
  <w:num w:numId="3">
    <w:abstractNumId w:val="10"/>
  </w:num>
  <w:num w:numId="4">
    <w:abstractNumId w:val="11"/>
  </w:num>
  <w:num w:numId="5">
    <w:abstractNumId w:val="13"/>
  </w:num>
  <w:num w:numId="6">
    <w:abstractNumId w:val="18"/>
  </w:num>
  <w:num w:numId="7">
    <w:abstractNumId w:val="5"/>
  </w:num>
  <w:num w:numId="8">
    <w:abstractNumId w:val="17"/>
  </w:num>
  <w:num w:numId="9">
    <w:abstractNumId w:val="12"/>
  </w:num>
  <w:num w:numId="10">
    <w:abstractNumId w:val="3"/>
  </w:num>
  <w:num w:numId="11">
    <w:abstractNumId w:val="19"/>
  </w:num>
  <w:num w:numId="12">
    <w:abstractNumId w:val="2"/>
  </w:num>
  <w:num w:numId="13">
    <w:abstractNumId w:val="1"/>
  </w:num>
  <w:num w:numId="14">
    <w:abstractNumId w:val="6"/>
  </w:num>
  <w:num w:numId="15">
    <w:abstractNumId w:val="20"/>
  </w:num>
  <w:num w:numId="16">
    <w:abstractNumId w:val="15"/>
  </w:num>
  <w:num w:numId="17">
    <w:abstractNumId w:val="8"/>
  </w:num>
  <w:num w:numId="18">
    <w:abstractNumId w:val="9"/>
  </w:num>
  <w:num w:numId="19">
    <w:abstractNumId w:val="14"/>
  </w:num>
  <w:num w:numId="20">
    <w:abstractNumId w:val="0"/>
  </w:num>
  <w:num w:numId="2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E7"/>
    <w:rsid w:val="00001856"/>
    <w:rsid w:val="0000199F"/>
    <w:rsid w:val="00002A6D"/>
    <w:rsid w:val="00003D86"/>
    <w:rsid w:val="00004B58"/>
    <w:rsid w:val="0000665C"/>
    <w:rsid w:val="00006B85"/>
    <w:rsid w:val="00010EF3"/>
    <w:rsid w:val="00012756"/>
    <w:rsid w:val="00012BFA"/>
    <w:rsid w:val="0001470B"/>
    <w:rsid w:val="00015EF1"/>
    <w:rsid w:val="000171C9"/>
    <w:rsid w:val="00017345"/>
    <w:rsid w:val="00017680"/>
    <w:rsid w:val="000201FE"/>
    <w:rsid w:val="00020E00"/>
    <w:rsid w:val="00021523"/>
    <w:rsid w:val="00022E63"/>
    <w:rsid w:val="00023F1B"/>
    <w:rsid w:val="00023FB4"/>
    <w:rsid w:val="000260DB"/>
    <w:rsid w:val="00026701"/>
    <w:rsid w:val="00026BFD"/>
    <w:rsid w:val="00026F50"/>
    <w:rsid w:val="00030306"/>
    <w:rsid w:val="00033217"/>
    <w:rsid w:val="0003347E"/>
    <w:rsid w:val="000343BF"/>
    <w:rsid w:val="00034C7A"/>
    <w:rsid w:val="000358F9"/>
    <w:rsid w:val="00036084"/>
    <w:rsid w:val="000371F0"/>
    <w:rsid w:val="0004039B"/>
    <w:rsid w:val="000403B4"/>
    <w:rsid w:val="00040A21"/>
    <w:rsid w:val="00040B88"/>
    <w:rsid w:val="00040D3D"/>
    <w:rsid w:val="00041CE4"/>
    <w:rsid w:val="00041F8F"/>
    <w:rsid w:val="0004220E"/>
    <w:rsid w:val="000428EE"/>
    <w:rsid w:val="00043FC8"/>
    <w:rsid w:val="000444AB"/>
    <w:rsid w:val="000445E1"/>
    <w:rsid w:val="000475FC"/>
    <w:rsid w:val="00050D0F"/>
    <w:rsid w:val="0005384C"/>
    <w:rsid w:val="000539C3"/>
    <w:rsid w:val="0005598C"/>
    <w:rsid w:val="00056289"/>
    <w:rsid w:val="000579BF"/>
    <w:rsid w:val="00061100"/>
    <w:rsid w:val="00062947"/>
    <w:rsid w:val="00062F1D"/>
    <w:rsid w:val="0006359C"/>
    <w:rsid w:val="00064281"/>
    <w:rsid w:val="0006517D"/>
    <w:rsid w:val="0006595A"/>
    <w:rsid w:val="000666CF"/>
    <w:rsid w:val="00066791"/>
    <w:rsid w:val="00066AD5"/>
    <w:rsid w:val="00070864"/>
    <w:rsid w:val="000727D7"/>
    <w:rsid w:val="00072919"/>
    <w:rsid w:val="0007294F"/>
    <w:rsid w:val="000734D4"/>
    <w:rsid w:val="00073FED"/>
    <w:rsid w:val="0007564D"/>
    <w:rsid w:val="00075772"/>
    <w:rsid w:val="00076E88"/>
    <w:rsid w:val="0007781D"/>
    <w:rsid w:val="00077B4D"/>
    <w:rsid w:val="00077FC3"/>
    <w:rsid w:val="00081533"/>
    <w:rsid w:val="00081F58"/>
    <w:rsid w:val="0008205E"/>
    <w:rsid w:val="00082310"/>
    <w:rsid w:val="0008386E"/>
    <w:rsid w:val="000839B1"/>
    <w:rsid w:val="00084DFF"/>
    <w:rsid w:val="000855D8"/>
    <w:rsid w:val="000867C6"/>
    <w:rsid w:val="0009081D"/>
    <w:rsid w:val="0009176C"/>
    <w:rsid w:val="000921D5"/>
    <w:rsid w:val="0009225E"/>
    <w:rsid w:val="0009360D"/>
    <w:rsid w:val="0009439D"/>
    <w:rsid w:val="0009467B"/>
    <w:rsid w:val="00095436"/>
    <w:rsid w:val="000955CD"/>
    <w:rsid w:val="00096160"/>
    <w:rsid w:val="000961FE"/>
    <w:rsid w:val="000972A0"/>
    <w:rsid w:val="0009756D"/>
    <w:rsid w:val="000A110A"/>
    <w:rsid w:val="000A1285"/>
    <w:rsid w:val="000A1A04"/>
    <w:rsid w:val="000A29F4"/>
    <w:rsid w:val="000A308E"/>
    <w:rsid w:val="000A3D4A"/>
    <w:rsid w:val="000A433B"/>
    <w:rsid w:val="000A6D15"/>
    <w:rsid w:val="000A7861"/>
    <w:rsid w:val="000A7DE0"/>
    <w:rsid w:val="000B158D"/>
    <w:rsid w:val="000B2B25"/>
    <w:rsid w:val="000B34F6"/>
    <w:rsid w:val="000B46A7"/>
    <w:rsid w:val="000C0B27"/>
    <w:rsid w:val="000C2189"/>
    <w:rsid w:val="000C2E3E"/>
    <w:rsid w:val="000C356D"/>
    <w:rsid w:val="000C3C39"/>
    <w:rsid w:val="000C5CF7"/>
    <w:rsid w:val="000C6534"/>
    <w:rsid w:val="000C732F"/>
    <w:rsid w:val="000C7694"/>
    <w:rsid w:val="000C7DE6"/>
    <w:rsid w:val="000D16CC"/>
    <w:rsid w:val="000D29CA"/>
    <w:rsid w:val="000D2C15"/>
    <w:rsid w:val="000D30AE"/>
    <w:rsid w:val="000D3B55"/>
    <w:rsid w:val="000D3DD0"/>
    <w:rsid w:val="000D42EE"/>
    <w:rsid w:val="000D48B0"/>
    <w:rsid w:val="000D53E7"/>
    <w:rsid w:val="000D5E43"/>
    <w:rsid w:val="000D60A4"/>
    <w:rsid w:val="000D7222"/>
    <w:rsid w:val="000D7D7D"/>
    <w:rsid w:val="000D7EB7"/>
    <w:rsid w:val="000E0EF1"/>
    <w:rsid w:val="000E1022"/>
    <w:rsid w:val="000E1168"/>
    <w:rsid w:val="000E2EA5"/>
    <w:rsid w:val="000E3293"/>
    <w:rsid w:val="000E47F9"/>
    <w:rsid w:val="000E6147"/>
    <w:rsid w:val="000E7470"/>
    <w:rsid w:val="000E7674"/>
    <w:rsid w:val="000E780C"/>
    <w:rsid w:val="000F1AE2"/>
    <w:rsid w:val="000F1EAB"/>
    <w:rsid w:val="000F27F4"/>
    <w:rsid w:val="000F402C"/>
    <w:rsid w:val="000F4C3E"/>
    <w:rsid w:val="000F5027"/>
    <w:rsid w:val="000F5A18"/>
    <w:rsid w:val="000F5AC8"/>
    <w:rsid w:val="000F5FA4"/>
    <w:rsid w:val="000F70AE"/>
    <w:rsid w:val="00100743"/>
    <w:rsid w:val="00100D52"/>
    <w:rsid w:val="00100FFA"/>
    <w:rsid w:val="00101CA8"/>
    <w:rsid w:val="00102F96"/>
    <w:rsid w:val="001033F8"/>
    <w:rsid w:val="001051A7"/>
    <w:rsid w:val="00106ADA"/>
    <w:rsid w:val="0010719A"/>
    <w:rsid w:val="00107460"/>
    <w:rsid w:val="00107E94"/>
    <w:rsid w:val="00107E9E"/>
    <w:rsid w:val="00111574"/>
    <w:rsid w:val="00114BAF"/>
    <w:rsid w:val="00114F7E"/>
    <w:rsid w:val="00115B85"/>
    <w:rsid w:val="00115FCB"/>
    <w:rsid w:val="001171E5"/>
    <w:rsid w:val="001173C5"/>
    <w:rsid w:val="0012113E"/>
    <w:rsid w:val="00121B63"/>
    <w:rsid w:val="00121CD2"/>
    <w:rsid w:val="001247BC"/>
    <w:rsid w:val="001249E9"/>
    <w:rsid w:val="00124D94"/>
    <w:rsid w:val="00124EA4"/>
    <w:rsid w:val="0012705E"/>
    <w:rsid w:val="00127151"/>
    <w:rsid w:val="00127280"/>
    <w:rsid w:val="00130813"/>
    <w:rsid w:val="0013118E"/>
    <w:rsid w:val="00131264"/>
    <w:rsid w:val="0013241E"/>
    <w:rsid w:val="00132D97"/>
    <w:rsid w:val="00132F62"/>
    <w:rsid w:val="001359D5"/>
    <w:rsid w:val="001368BC"/>
    <w:rsid w:val="001378CA"/>
    <w:rsid w:val="00137E36"/>
    <w:rsid w:val="00140A69"/>
    <w:rsid w:val="001432E4"/>
    <w:rsid w:val="00143A39"/>
    <w:rsid w:val="001449DC"/>
    <w:rsid w:val="0014642A"/>
    <w:rsid w:val="001465C0"/>
    <w:rsid w:val="00146CC9"/>
    <w:rsid w:val="0015050E"/>
    <w:rsid w:val="001507CD"/>
    <w:rsid w:val="00150B05"/>
    <w:rsid w:val="00151025"/>
    <w:rsid w:val="00153A10"/>
    <w:rsid w:val="00156FFE"/>
    <w:rsid w:val="00157424"/>
    <w:rsid w:val="001575E6"/>
    <w:rsid w:val="00160792"/>
    <w:rsid w:val="00163AB4"/>
    <w:rsid w:val="00164173"/>
    <w:rsid w:val="00164445"/>
    <w:rsid w:val="001651D8"/>
    <w:rsid w:val="001652D3"/>
    <w:rsid w:val="001659BD"/>
    <w:rsid w:val="00166B20"/>
    <w:rsid w:val="001672E8"/>
    <w:rsid w:val="00167B7C"/>
    <w:rsid w:val="00173BF9"/>
    <w:rsid w:val="00173D67"/>
    <w:rsid w:val="001758E5"/>
    <w:rsid w:val="00176179"/>
    <w:rsid w:val="0018049E"/>
    <w:rsid w:val="00181053"/>
    <w:rsid w:val="0018116C"/>
    <w:rsid w:val="00181CA0"/>
    <w:rsid w:val="00181DE2"/>
    <w:rsid w:val="00181F6D"/>
    <w:rsid w:val="0018342A"/>
    <w:rsid w:val="0018371F"/>
    <w:rsid w:val="00183802"/>
    <w:rsid w:val="0018544A"/>
    <w:rsid w:val="00186441"/>
    <w:rsid w:val="00187908"/>
    <w:rsid w:val="00192F01"/>
    <w:rsid w:val="001935FB"/>
    <w:rsid w:val="001950B9"/>
    <w:rsid w:val="0019719A"/>
    <w:rsid w:val="001979D7"/>
    <w:rsid w:val="00197B73"/>
    <w:rsid w:val="00197FCB"/>
    <w:rsid w:val="001A08E0"/>
    <w:rsid w:val="001A17C9"/>
    <w:rsid w:val="001A3F0C"/>
    <w:rsid w:val="001A40D3"/>
    <w:rsid w:val="001A475B"/>
    <w:rsid w:val="001A4BF2"/>
    <w:rsid w:val="001A5775"/>
    <w:rsid w:val="001A5B1A"/>
    <w:rsid w:val="001A6108"/>
    <w:rsid w:val="001A6442"/>
    <w:rsid w:val="001A6856"/>
    <w:rsid w:val="001A721E"/>
    <w:rsid w:val="001A7C43"/>
    <w:rsid w:val="001A7F38"/>
    <w:rsid w:val="001B04DF"/>
    <w:rsid w:val="001B0908"/>
    <w:rsid w:val="001B1E0A"/>
    <w:rsid w:val="001B40DF"/>
    <w:rsid w:val="001B586A"/>
    <w:rsid w:val="001B5AC8"/>
    <w:rsid w:val="001C0131"/>
    <w:rsid w:val="001C2EA4"/>
    <w:rsid w:val="001C4217"/>
    <w:rsid w:val="001C48F1"/>
    <w:rsid w:val="001C5E38"/>
    <w:rsid w:val="001D0827"/>
    <w:rsid w:val="001D1307"/>
    <w:rsid w:val="001D2C81"/>
    <w:rsid w:val="001D2CC6"/>
    <w:rsid w:val="001D5677"/>
    <w:rsid w:val="001D597B"/>
    <w:rsid w:val="001D5E00"/>
    <w:rsid w:val="001D5E41"/>
    <w:rsid w:val="001E258A"/>
    <w:rsid w:val="001E3DD4"/>
    <w:rsid w:val="001F1D09"/>
    <w:rsid w:val="001F1D67"/>
    <w:rsid w:val="001F1FE4"/>
    <w:rsid w:val="001F3168"/>
    <w:rsid w:val="001F32F8"/>
    <w:rsid w:val="001F351A"/>
    <w:rsid w:val="001F5108"/>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96F"/>
    <w:rsid w:val="00212A13"/>
    <w:rsid w:val="00213A1B"/>
    <w:rsid w:val="0021596F"/>
    <w:rsid w:val="0021635E"/>
    <w:rsid w:val="00216A74"/>
    <w:rsid w:val="00216DAA"/>
    <w:rsid w:val="002227D2"/>
    <w:rsid w:val="00222C8C"/>
    <w:rsid w:val="00224924"/>
    <w:rsid w:val="00224DF3"/>
    <w:rsid w:val="00225991"/>
    <w:rsid w:val="00225A46"/>
    <w:rsid w:val="0022661A"/>
    <w:rsid w:val="00226B70"/>
    <w:rsid w:val="00226B72"/>
    <w:rsid w:val="00227365"/>
    <w:rsid w:val="0022739D"/>
    <w:rsid w:val="00227457"/>
    <w:rsid w:val="0023212C"/>
    <w:rsid w:val="002321FC"/>
    <w:rsid w:val="00236BF1"/>
    <w:rsid w:val="0023720A"/>
    <w:rsid w:val="002372BE"/>
    <w:rsid w:val="00237BAA"/>
    <w:rsid w:val="0024054F"/>
    <w:rsid w:val="00240DFE"/>
    <w:rsid w:val="002418D5"/>
    <w:rsid w:val="0024224D"/>
    <w:rsid w:val="00242349"/>
    <w:rsid w:val="00243E4C"/>
    <w:rsid w:val="00252543"/>
    <w:rsid w:val="002539D4"/>
    <w:rsid w:val="00253E71"/>
    <w:rsid w:val="00257011"/>
    <w:rsid w:val="002605C4"/>
    <w:rsid w:val="00261473"/>
    <w:rsid w:val="0026271F"/>
    <w:rsid w:val="00262F66"/>
    <w:rsid w:val="00263F14"/>
    <w:rsid w:val="00264507"/>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0662"/>
    <w:rsid w:val="00281CC0"/>
    <w:rsid w:val="00282AA0"/>
    <w:rsid w:val="002833A2"/>
    <w:rsid w:val="00283567"/>
    <w:rsid w:val="00283867"/>
    <w:rsid w:val="0028540A"/>
    <w:rsid w:val="00285AD0"/>
    <w:rsid w:val="00285F30"/>
    <w:rsid w:val="00290E55"/>
    <w:rsid w:val="0029103F"/>
    <w:rsid w:val="00293818"/>
    <w:rsid w:val="00296971"/>
    <w:rsid w:val="00296BB0"/>
    <w:rsid w:val="002A09E7"/>
    <w:rsid w:val="002A3068"/>
    <w:rsid w:val="002A40AD"/>
    <w:rsid w:val="002A5355"/>
    <w:rsid w:val="002A59D0"/>
    <w:rsid w:val="002A61B1"/>
    <w:rsid w:val="002A7C9E"/>
    <w:rsid w:val="002B071B"/>
    <w:rsid w:val="002B0A0F"/>
    <w:rsid w:val="002B4383"/>
    <w:rsid w:val="002B5A77"/>
    <w:rsid w:val="002B6BA9"/>
    <w:rsid w:val="002B6D5C"/>
    <w:rsid w:val="002B6FB3"/>
    <w:rsid w:val="002B7042"/>
    <w:rsid w:val="002C042A"/>
    <w:rsid w:val="002C0C2C"/>
    <w:rsid w:val="002C2C64"/>
    <w:rsid w:val="002C3D14"/>
    <w:rsid w:val="002C43BC"/>
    <w:rsid w:val="002C57D9"/>
    <w:rsid w:val="002C5834"/>
    <w:rsid w:val="002C6BAE"/>
    <w:rsid w:val="002D0F3C"/>
    <w:rsid w:val="002D10D0"/>
    <w:rsid w:val="002D196A"/>
    <w:rsid w:val="002D219D"/>
    <w:rsid w:val="002D538C"/>
    <w:rsid w:val="002D5CF9"/>
    <w:rsid w:val="002D7855"/>
    <w:rsid w:val="002D7C09"/>
    <w:rsid w:val="002E0D45"/>
    <w:rsid w:val="002E17E8"/>
    <w:rsid w:val="002E4A99"/>
    <w:rsid w:val="002E5943"/>
    <w:rsid w:val="002E6154"/>
    <w:rsid w:val="002E67C4"/>
    <w:rsid w:val="002E6BF9"/>
    <w:rsid w:val="002E6FA0"/>
    <w:rsid w:val="002E76FD"/>
    <w:rsid w:val="002F004D"/>
    <w:rsid w:val="002F108F"/>
    <w:rsid w:val="002F1FA8"/>
    <w:rsid w:val="002F2378"/>
    <w:rsid w:val="002F2D4A"/>
    <w:rsid w:val="002F3B60"/>
    <w:rsid w:val="002F5CC4"/>
    <w:rsid w:val="002F5E77"/>
    <w:rsid w:val="002F7C2D"/>
    <w:rsid w:val="00300170"/>
    <w:rsid w:val="00301319"/>
    <w:rsid w:val="003025FD"/>
    <w:rsid w:val="003039F0"/>
    <w:rsid w:val="00304BDE"/>
    <w:rsid w:val="00305402"/>
    <w:rsid w:val="00307329"/>
    <w:rsid w:val="00307877"/>
    <w:rsid w:val="00311D03"/>
    <w:rsid w:val="003141EC"/>
    <w:rsid w:val="00314A00"/>
    <w:rsid w:val="0031500A"/>
    <w:rsid w:val="003162A7"/>
    <w:rsid w:val="0031651F"/>
    <w:rsid w:val="003170C0"/>
    <w:rsid w:val="003175FC"/>
    <w:rsid w:val="00320B4A"/>
    <w:rsid w:val="00320C1B"/>
    <w:rsid w:val="003216DF"/>
    <w:rsid w:val="00323FFC"/>
    <w:rsid w:val="00324210"/>
    <w:rsid w:val="003249CB"/>
    <w:rsid w:val="00330A49"/>
    <w:rsid w:val="00332336"/>
    <w:rsid w:val="00332FDF"/>
    <w:rsid w:val="0033364F"/>
    <w:rsid w:val="00335202"/>
    <w:rsid w:val="0033567F"/>
    <w:rsid w:val="00335DC0"/>
    <w:rsid w:val="003366ED"/>
    <w:rsid w:val="00337776"/>
    <w:rsid w:val="003402C3"/>
    <w:rsid w:val="00340982"/>
    <w:rsid w:val="003468EE"/>
    <w:rsid w:val="00347599"/>
    <w:rsid w:val="0035124B"/>
    <w:rsid w:val="00351620"/>
    <w:rsid w:val="003532C5"/>
    <w:rsid w:val="00356F44"/>
    <w:rsid w:val="00357AA9"/>
    <w:rsid w:val="0036446F"/>
    <w:rsid w:val="00364484"/>
    <w:rsid w:val="00364D12"/>
    <w:rsid w:val="0036573C"/>
    <w:rsid w:val="003713DB"/>
    <w:rsid w:val="00373F95"/>
    <w:rsid w:val="003745A2"/>
    <w:rsid w:val="00374891"/>
    <w:rsid w:val="00375C82"/>
    <w:rsid w:val="0037682B"/>
    <w:rsid w:val="0037690C"/>
    <w:rsid w:val="00377B0F"/>
    <w:rsid w:val="00380669"/>
    <w:rsid w:val="00381685"/>
    <w:rsid w:val="00383947"/>
    <w:rsid w:val="00383E34"/>
    <w:rsid w:val="00385789"/>
    <w:rsid w:val="00386072"/>
    <w:rsid w:val="0038620B"/>
    <w:rsid w:val="00386AEA"/>
    <w:rsid w:val="00387694"/>
    <w:rsid w:val="00390823"/>
    <w:rsid w:val="003908F0"/>
    <w:rsid w:val="00391111"/>
    <w:rsid w:val="00391581"/>
    <w:rsid w:val="00394EF0"/>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06F"/>
    <w:rsid w:val="003C0ECC"/>
    <w:rsid w:val="003C26AD"/>
    <w:rsid w:val="003C4019"/>
    <w:rsid w:val="003C4375"/>
    <w:rsid w:val="003C4B63"/>
    <w:rsid w:val="003C6BD3"/>
    <w:rsid w:val="003C79CF"/>
    <w:rsid w:val="003D035C"/>
    <w:rsid w:val="003D0635"/>
    <w:rsid w:val="003D0941"/>
    <w:rsid w:val="003D0E30"/>
    <w:rsid w:val="003D3CA7"/>
    <w:rsid w:val="003D49F7"/>
    <w:rsid w:val="003D4CE6"/>
    <w:rsid w:val="003D554D"/>
    <w:rsid w:val="003D6D4B"/>
    <w:rsid w:val="003E15E6"/>
    <w:rsid w:val="003E214D"/>
    <w:rsid w:val="003E272B"/>
    <w:rsid w:val="003E3170"/>
    <w:rsid w:val="003E36CF"/>
    <w:rsid w:val="003E4E99"/>
    <w:rsid w:val="003E62A2"/>
    <w:rsid w:val="003E77C1"/>
    <w:rsid w:val="003F0A09"/>
    <w:rsid w:val="003F2304"/>
    <w:rsid w:val="003F496C"/>
    <w:rsid w:val="003F5D9A"/>
    <w:rsid w:val="003F603D"/>
    <w:rsid w:val="003F7510"/>
    <w:rsid w:val="003F76DB"/>
    <w:rsid w:val="00400AB9"/>
    <w:rsid w:val="00401CA9"/>
    <w:rsid w:val="0040266B"/>
    <w:rsid w:val="0040414B"/>
    <w:rsid w:val="00404188"/>
    <w:rsid w:val="004043F6"/>
    <w:rsid w:val="00406626"/>
    <w:rsid w:val="004068D4"/>
    <w:rsid w:val="00406A30"/>
    <w:rsid w:val="00406CAA"/>
    <w:rsid w:val="004076C7"/>
    <w:rsid w:val="004104AE"/>
    <w:rsid w:val="00412F5B"/>
    <w:rsid w:val="00413819"/>
    <w:rsid w:val="00414694"/>
    <w:rsid w:val="00414C9A"/>
    <w:rsid w:val="00415248"/>
    <w:rsid w:val="004160AC"/>
    <w:rsid w:val="004165CC"/>
    <w:rsid w:val="00416650"/>
    <w:rsid w:val="0041685D"/>
    <w:rsid w:val="00416D01"/>
    <w:rsid w:val="00417871"/>
    <w:rsid w:val="00417C61"/>
    <w:rsid w:val="00417CB7"/>
    <w:rsid w:val="004200D2"/>
    <w:rsid w:val="00420273"/>
    <w:rsid w:val="004207CC"/>
    <w:rsid w:val="00420EB2"/>
    <w:rsid w:val="00423AA8"/>
    <w:rsid w:val="00425F75"/>
    <w:rsid w:val="0042609B"/>
    <w:rsid w:val="00427272"/>
    <w:rsid w:val="004272D0"/>
    <w:rsid w:val="004276AB"/>
    <w:rsid w:val="00427728"/>
    <w:rsid w:val="00430C21"/>
    <w:rsid w:val="0043194F"/>
    <w:rsid w:val="004326B0"/>
    <w:rsid w:val="004328FE"/>
    <w:rsid w:val="0043309B"/>
    <w:rsid w:val="00433C0D"/>
    <w:rsid w:val="0043419C"/>
    <w:rsid w:val="004344DC"/>
    <w:rsid w:val="004347AF"/>
    <w:rsid w:val="004349D7"/>
    <w:rsid w:val="00435710"/>
    <w:rsid w:val="004404DC"/>
    <w:rsid w:val="0044077F"/>
    <w:rsid w:val="0044150E"/>
    <w:rsid w:val="00443977"/>
    <w:rsid w:val="00445486"/>
    <w:rsid w:val="004466F9"/>
    <w:rsid w:val="00446DAD"/>
    <w:rsid w:val="00450C2D"/>
    <w:rsid w:val="00452B46"/>
    <w:rsid w:val="00452E0C"/>
    <w:rsid w:val="004546C9"/>
    <w:rsid w:val="00455083"/>
    <w:rsid w:val="0045592A"/>
    <w:rsid w:val="00461C74"/>
    <w:rsid w:val="0046265B"/>
    <w:rsid w:val="00463FA7"/>
    <w:rsid w:val="0046614A"/>
    <w:rsid w:val="004661D9"/>
    <w:rsid w:val="0046688B"/>
    <w:rsid w:val="00470276"/>
    <w:rsid w:val="0047034F"/>
    <w:rsid w:val="00473B23"/>
    <w:rsid w:val="00474793"/>
    <w:rsid w:val="0047497E"/>
    <w:rsid w:val="004776EE"/>
    <w:rsid w:val="0047790B"/>
    <w:rsid w:val="0048059A"/>
    <w:rsid w:val="0048228E"/>
    <w:rsid w:val="00485073"/>
    <w:rsid w:val="00490040"/>
    <w:rsid w:val="004907FF"/>
    <w:rsid w:val="004927DE"/>
    <w:rsid w:val="004927E5"/>
    <w:rsid w:val="004953D8"/>
    <w:rsid w:val="00495EB1"/>
    <w:rsid w:val="004962E9"/>
    <w:rsid w:val="00496B77"/>
    <w:rsid w:val="004A016C"/>
    <w:rsid w:val="004A076F"/>
    <w:rsid w:val="004A0F00"/>
    <w:rsid w:val="004A2E94"/>
    <w:rsid w:val="004A390D"/>
    <w:rsid w:val="004A3DAD"/>
    <w:rsid w:val="004A406D"/>
    <w:rsid w:val="004A546C"/>
    <w:rsid w:val="004A6BDC"/>
    <w:rsid w:val="004A78F6"/>
    <w:rsid w:val="004A7DC9"/>
    <w:rsid w:val="004B0564"/>
    <w:rsid w:val="004B0A71"/>
    <w:rsid w:val="004B0E39"/>
    <w:rsid w:val="004B17AE"/>
    <w:rsid w:val="004B195B"/>
    <w:rsid w:val="004B1CE6"/>
    <w:rsid w:val="004B2CEC"/>
    <w:rsid w:val="004B322C"/>
    <w:rsid w:val="004B3716"/>
    <w:rsid w:val="004B38AB"/>
    <w:rsid w:val="004B4FEE"/>
    <w:rsid w:val="004B633E"/>
    <w:rsid w:val="004B65FC"/>
    <w:rsid w:val="004B6A7A"/>
    <w:rsid w:val="004B6E8D"/>
    <w:rsid w:val="004C05DC"/>
    <w:rsid w:val="004C07F5"/>
    <w:rsid w:val="004C095D"/>
    <w:rsid w:val="004C273E"/>
    <w:rsid w:val="004C290A"/>
    <w:rsid w:val="004C2AC0"/>
    <w:rsid w:val="004C305A"/>
    <w:rsid w:val="004C3148"/>
    <w:rsid w:val="004C695E"/>
    <w:rsid w:val="004C6B5B"/>
    <w:rsid w:val="004C799E"/>
    <w:rsid w:val="004D03DA"/>
    <w:rsid w:val="004D1417"/>
    <w:rsid w:val="004D2944"/>
    <w:rsid w:val="004D35B8"/>
    <w:rsid w:val="004D5559"/>
    <w:rsid w:val="004D5D0A"/>
    <w:rsid w:val="004D5E88"/>
    <w:rsid w:val="004D659C"/>
    <w:rsid w:val="004D65D2"/>
    <w:rsid w:val="004D6F6C"/>
    <w:rsid w:val="004E0C5B"/>
    <w:rsid w:val="004E1608"/>
    <w:rsid w:val="004E41A4"/>
    <w:rsid w:val="004F2B26"/>
    <w:rsid w:val="004F2E5A"/>
    <w:rsid w:val="004F2F6A"/>
    <w:rsid w:val="004F3BC1"/>
    <w:rsid w:val="004F3D94"/>
    <w:rsid w:val="004F4758"/>
    <w:rsid w:val="004F4E05"/>
    <w:rsid w:val="004F5B31"/>
    <w:rsid w:val="004F704F"/>
    <w:rsid w:val="005017FB"/>
    <w:rsid w:val="00501EB4"/>
    <w:rsid w:val="00501EF0"/>
    <w:rsid w:val="00502C2A"/>
    <w:rsid w:val="00504968"/>
    <w:rsid w:val="0050564B"/>
    <w:rsid w:val="0050584C"/>
    <w:rsid w:val="00505D2F"/>
    <w:rsid w:val="005062AA"/>
    <w:rsid w:val="005115C4"/>
    <w:rsid w:val="00512C3B"/>
    <w:rsid w:val="005142E7"/>
    <w:rsid w:val="00514976"/>
    <w:rsid w:val="005149E6"/>
    <w:rsid w:val="005150CB"/>
    <w:rsid w:val="00516F5B"/>
    <w:rsid w:val="00517A49"/>
    <w:rsid w:val="00521E6C"/>
    <w:rsid w:val="00522256"/>
    <w:rsid w:val="005230A1"/>
    <w:rsid w:val="00523D52"/>
    <w:rsid w:val="00525B04"/>
    <w:rsid w:val="0052690F"/>
    <w:rsid w:val="00526DD0"/>
    <w:rsid w:val="00527B94"/>
    <w:rsid w:val="00531BAC"/>
    <w:rsid w:val="00531ED0"/>
    <w:rsid w:val="005355B6"/>
    <w:rsid w:val="00537CFF"/>
    <w:rsid w:val="00540499"/>
    <w:rsid w:val="00540EBE"/>
    <w:rsid w:val="005410BC"/>
    <w:rsid w:val="00541799"/>
    <w:rsid w:val="0054649A"/>
    <w:rsid w:val="00550859"/>
    <w:rsid w:val="00550B12"/>
    <w:rsid w:val="00550CFC"/>
    <w:rsid w:val="00551943"/>
    <w:rsid w:val="005568CF"/>
    <w:rsid w:val="00557997"/>
    <w:rsid w:val="00557A03"/>
    <w:rsid w:val="00557B26"/>
    <w:rsid w:val="0056342A"/>
    <w:rsid w:val="005638ED"/>
    <w:rsid w:val="00565DF4"/>
    <w:rsid w:val="00570F5D"/>
    <w:rsid w:val="00571411"/>
    <w:rsid w:val="005753A2"/>
    <w:rsid w:val="0057541C"/>
    <w:rsid w:val="00575893"/>
    <w:rsid w:val="00575E03"/>
    <w:rsid w:val="005772F3"/>
    <w:rsid w:val="00580D93"/>
    <w:rsid w:val="005812DC"/>
    <w:rsid w:val="00582104"/>
    <w:rsid w:val="00582B5D"/>
    <w:rsid w:val="00585014"/>
    <w:rsid w:val="00585209"/>
    <w:rsid w:val="0058542F"/>
    <w:rsid w:val="00585617"/>
    <w:rsid w:val="00593965"/>
    <w:rsid w:val="005970AA"/>
    <w:rsid w:val="005972EB"/>
    <w:rsid w:val="00597584"/>
    <w:rsid w:val="00597F3B"/>
    <w:rsid w:val="005A0A08"/>
    <w:rsid w:val="005A135A"/>
    <w:rsid w:val="005A2E1D"/>
    <w:rsid w:val="005A3EAF"/>
    <w:rsid w:val="005A417F"/>
    <w:rsid w:val="005A45FC"/>
    <w:rsid w:val="005A4A45"/>
    <w:rsid w:val="005A504A"/>
    <w:rsid w:val="005A791D"/>
    <w:rsid w:val="005B17D7"/>
    <w:rsid w:val="005B1E82"/>
    <w:rsid w:val="005B20F6"/>
    <w:rsid w:val="005B42B0"/>
    <w:rsid w:val="005B4CE0"/>
    <w:rsid w:val="005B7C14"/>
    <w:rsid w:val="005B7E79"/>
    <w:rsid w:val="005C096B"/>
    <w:rsid w:val="005C13DA"/>
    <w:rsid w:val="005C16C0"/>
    <w:rsid w:val="005C1748"/>
    <w:rsid w:val="005C1E77"/>
    <w:rsid w:val="005C331C"/>
    <w:rsid w:val="005C3A42"/>
    <w:rsid w:val="005C4742"/>
    <w:rsid w:val="005C4D57"/>
    <w:rsid w:val="005C6254"/>
    <w:rsid w:val="005C746F"/>
    <w:rsid w:val="005D310A"/>
    <w:rsid w:val="005D3F51"/>
    <w:rsid w:val="005D5D8F"/>
    <w:rsid w:val="005D664A"/>
    <w:rsid w:val="005D7B46"/>
    <w:rsid w:val="005D7C52"/>
    <w:rsid w:val="005E03CC"/>
    <w:rsid w:val="005E0566"/>
    <w:rsid w:val="005E1462"/>
    <w:rsid w:val="005E2FBB"/>
    <w:rsid w:val="005E5D79"/>
    <w:rsid w:val="005E6540"/>
    <w:rsid w:val="005E667B"/>
    <w:rsid w:val="005E6879"/>
    <w:rsid w:val="005E7C2C"/>
    <w:rsid w:val="005F0049"/>
    <w:rsid w:val="005F082E"/>
    <w:rsid w:val="005F2AF5"/>
    <w:rsid w:val="005F4DAC"/>
    <w:rsid w:val="005F6357"/>
    <w:rsid w:val="005F70EC"/>
    <w:rsid w:val="005F7972"/>
    <w:rsid w:val="005F7A9A"/>
    <w:rsid w:val="005F7B8D"/>
    <w:rsid w:val="0060026A"/>
    <w:rsid w:val="006002DA"/>
    <w:rsid w:val="00602ED6"/>
    <w:rsid w:val="0060447E"/>
    <w:rsid w:val="006053AB"/>
    <w:rsid w:val="006058EB"/>
    <w:rsid w:val="00606EC7"/>
    <w:rsid w:val="00611B09"/>
    <w:rsid w:val="006138CB"/>
    <w:rsid w:val="00614049"/>
    <w:rsid w:val="006160AF"/>
    <w:rsid w:val="00617BB9"/>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2E4"/>
    <w:rsid w:val="00633958"/>
    <w:rsid w:val="00633ED6"/>
    <w:rsid w:val="006343BD"/>
    <w:rsid w:val="0063454D"/>
    <w:rsid w:val="00634C0E"/>
    <w:rsid w:val="0063561D"/>
    <w:rsid w:val="00635AA0"/>
    <w:rsid w:val="006367C6"/>
    <w:rsid w:val="00636CCF"/>
    <w:rsid w:val="00637727"/>
    <w:rsid w:val="0064156E"/>
    <w:rsid w:val="00641DEB"/>
    <w:rsid w:val="006421A5"/>
    <w:rsid w:val="00642485"/>
    <w:rsid w:val="0064301C"/>
    <w:rsid w:val="00645959"/>
    <w:rsid w:val="00646B31"/>
    <w:rsid w:val="00647956"/>
    <w:rsid w:val="00647E2F"/>
    <w:rsid w:val="006500A5"/>
    <w:rsid w:val="00650D33"/>
    <w:rsid w:val="00650E7B"/>
    <w:rsid w:val="0065188B"/>
    <w:rsid w:val="00651BA1"/>
    <w:rsid w:val="00652260"/>
    <w:rsid w:val="00652656"/>
    <w:rsid w:val="00652F9C"/>
    <w:rsid w:val="0065437D"/>
    <w:rsid w:val="006565E5"/>
    <w:rsid w:val="00656BCF"/>
    <w:rsid w:val="00657A0F"/>
    <w:rsid w:val="006603A2"/>
    <w:rsid w:val="0066085D"/>
    <w:rsid w:val="0066226B"/>
    <w:rsid w:val="0066246C"/>
    <w:rsid w:val="006624EE"/>
    <w:rsid w:val="00664ECD"/>
    <w:rsid w:val="00666A37"/>
    <w:rsid w:val="00667309"/>
    <w:rsid w:val="00667E00"/>
    <w:rsid w:val="0067049F"/>
    <w:rsid w:val="00670649"/>
    <w:rsid w:val="00671D74"/>
    <w:rsid w:val="00673905"/>
    <w:rsid w:val="006748A9"/>
    <w:rsid w:val="00675589"/>
    <w:rsid w:val="0067630B"/>
    <w:rsid w:val="0067650A"/>
    <w:rsid w:val="00677D18"/>
    <w:rsid w:val="00680387"/>
    <w:rsid w:val="00680680"/>
    <w:rsid w:val="0068116A"/>
    <w:rsid w:val="0068277E"/>
    <w:rsid w:val="006828FC"/>
    <w:rsid w:val="00683564"/>
    <w:rsid w:val="00683F7D"/>
    <w:rsid w:val="00684013"/>
    <w:rsid w:val="00684E1C"/>
    <w:rsid w:val="0068574A"/>
    <w:rsid w:val="00685925"/>
    <w:rsid w:val="00685AE1"/>
    <w:rsid w:val="00687BDA"/>
    <w:rsid w:val="00690DA4"/>
    <w:rsid w:val="006936E9"/>
    <w:rsid w:val="00694B90"/>
    <w:rsid w:val="0069534C"/>
    <w:rsid w:val="00696842"/>
    <w:rsid w:val="00697E95"/>
    <w:rsid w:val="006A140F"/>
    <w:rsid w:val="006A2128"/>
    <w:rsid w:val="006A2739"/>
    <w:rsid w:val="006A3034"/>
    <w:rsid w:val="006A31AF"/>
    <w:rsid w:val="006A3DD8"/>
    <w:rsid w:val="006A6223"/>
    <w:rsid w:val="006A6A22"/>
    <w:rsid w:val="006B1010"/>
    <w:rsid w:val="006B1B75"/>
    <w:rsid w:val="006B2C7B"/>
    <w:rsid w:val="006B378F"/>
    <w:rsid w:val="006B3852"/>
    <w:rsid w:val="006B388E"/>
    <w:rsid w:val="006B4939"/>
    <w:rsid w:val="006B4EFA"/>
    <w:rsid w:val="006B7A91"/>
    <w:rsid w:val="006C0533"/>
    <w:rsid w:val="006C1DD4"/>
    <w:rsid w:val="006C329C"/>
    <w:rsid w:val="006C5487"/>
    <w:rsid w:val="006C5DA3"/>
    <w:rsid w:val="006C6ACF"/>
    <w:rsid w:val="006C6FBC"/>
    <w:rsid w:val="006D18E6"/>
    <w:rsid w:val="006D1D4A"/>
    <w:rsid w:val="006D34FC"/>
    <w:rsid w:val="006D3B79"/>
    <w:rsid w:val="006D3DD2"/>
    <w:rsid w:val="006D525C"/>
    <w:rsid w:val="006D66FB"/>
    <w:rsid w:val="006E088E"/>
    <w:rsid w:val="006E1258"/>
    <w:rsid w:val="006E13FE"/>
    <w:rsid w:val="006E1980"/>
    <w:rsid w:val="006E23D7"/>
    <w:rsid w:val="006E2985"/>
    <w:rsid w:val="006E2AB4"/>
    <w:rsid w:val="006E2FC4"/>
    <w:rsid w:val="006E34A4"/>
    <w:rsid w:val="006E3B67"/>
    <w:rsid w:val="006E48B2"/>
    <w:rsid w:val="006E58D9"/>
    <w:rsid w:val="006E64AA"/>
    <w:rsid w:val="006E7171"/>
    <w:rsid w:val="006E7A2F"/>
    <w:rsid w:val="006E7B1A"/>
    <w:rsid w:val="006F03AB"/>
    <w:rsid w:val="006F0826"/>
    <w:rsid w:val="006F171D"/>
    <w:rsid w:val="006F2093"/>
    <w:rsid w:val="006F35C3"/>
    <w:rsid w:val="006F3C22"/>
    <w:rsid w:val="006F555A"/>
    <w:rsid w:val="006F5788"/>
    <w:rsid w:val="006F5891"/>
    <w:rsid w:val="006F64BF"/>
    <w:rsid w:val="006F78D9"/>
    <w:rsid w:val="006F7ACE"/>
    <w:rsid w:val="00700706"/>
    <w:rsid w:val="00701780"/>
    <w:rsid w:val="0070188B"/>
    <w:rsid w:val="00701AE3"/>
    <w:rsid w:val="00701D5B"/>
    <w:rsid w:val="00702123"/>
    <w:rsid w:val="00705087"/>
    <w:rsid w:val="007050EB"/>
    <w:rsid w:val="00705CD7"/>
    <w:rsid w:val="00706262"/>
    <w:rsid w:val="00706A15"/>
    <w:rsid w:val="00707E0D"/>
    <w:rsid w:val="00712E11"/>
    <w:rsid w:val="0071419B"/>
    <w:rsid w:val="00714479"/>
    <w:rsid w:val="0071729C"/>
    <w:rsid w:val="00717819"/>
    <w:rsid w:val="0072003A"/>
    <w:rsid w:val="00721986"/>
    <w:rsid w:val="00721FE5"/>
    <w:rsid w:val="00722737"/>
    <w:rsid w:val="00722A3E"/>
    <w:rsid w:val="00723554"/>
    <w:rsid w:val="00723FA6"/>
    <w:rsid w:val="0072445A"/>
    <w:rsid w:val="00724B54"/>
    <w:rsid w:val="00725F70"/>
    <w:rsid w:val="0072741D"/>
    <w:rsid w:val="00727528"/>
    <w:rsid w:val="00730B4B"/>
    <w:rsid w:val="007313AB"/>
    <w:rsid w:val="00731C48"/>
    <w:rsid w:val="007321A7"/>
    <w:rsid w:val="00732CD7"/>
    <w:rsid w:val="00732F7E"/>
    <w:rsid w:val="007356CA"/>
    <w:rsid w:val="00735A39"/>
    <w:rsid w:val="0073646D"/>
    <w:rsid w:val="007402C8"/>
    <w:rsid w:val="00740CBB"/>
    <w:rsid w:val="00740DE6"/>
    <w:rsid w:val="00741B91"/>
    <w:rsid w:val="00742BA0"/>
    <w:rsid w:val="00742DE8"/>
    <w:rsid w:val="0074468B"/>
    <w:rsid w:val="0074480A"/>
    <w:rsid w:val="007459EA"/>
    <w:rsid w:val="00745DBE"/>
    <w:rsid w:val="007463D6"/>
    <w:rsid w:val="00747077"/>
    <w:rsid w:val="00750407"/>
    <w:rsid w:val="0075319A"/>
    <w:rsid w:val="007533C5"/>
    <w:rsid w:val="00755A64"/>
    <w:rsid w:val="00756E0F"/>
    <w:rsid w:val="00760C1F"/>
    <w:rsid w:val="00761138"/>
    <w:rsid w:val="007617E5"/>
    <w:rsid w:val="00761869"/>
    <w:rsid w:val="00761DD9"/>
    <w:rsid w:val="00763A41"/>
    <w:rsid w:val="00763AFE"/>
    <w:rsid w:val="00767703"/>
    <w:rsid w:val="0076785E"/>
    <w:rsid w:val="007705A3"/>
    <w:rsid w:val="007705F7"/>
    <w:rsid w:val="00772505"/>
    <w:rsid w:val="00775BC3"/>
    <w:rsid w:val="007762B9"/>
    <w:rsid w:val="00776C76"/>
    <w:rsid w:val="00776D87"/>
    <w:rsid w:val="00777618"/>
    <w:rsid w:val="007776F9"/>
    <w:rsid w:val="00777F20"/>
    <w:rsid w:val="00784937"/>
    <w:rsid w:val="00787247"/>
    <w:rsid w:val="00787D63"/>
    <w:rsid w:val="00787EC2"/>
    <w:rsid w:val="0079132A"/>
    <w:rsid w:val="007925F1"/>
    <w:rsid w:val="00792656"/>
    <w:rsid w:val="007940C4"/>
    <w:rsid w:val="007943EE"/>
    <w:rsid w:val="00796977"/>
    <w:rsid w:val="00797139"/>
    <w:rsid w:val="00797675"/>
    <w:rsid w:val="00797E51"/>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5D7F"/>
    <w:rsid w:val="007D4911"/>
    <w:rsid w:val="007D5C06"/>
    <w:rsid w:val="007D6269"/>
    <w:rsid w:val="007D6822"/>
    <w:rsid w:val="007E0DFD"/>
    <w:rsid w:val="007E1E6F"/>
    <w:rsid w:val="007E306B"/>
    <w:rsid w:val="007E41BA"/>
    <w:rsid w:val="007E4983"/>
    <w:rsid w:val="007E6B02"/>
    <w:rsid w:val="007F0085"/>
    <w:rsid w:val="007F0D8B"/>
    <w:rsid w:val="007F1E17"/>
    <w:rsid w:val="007F562E"/>
    <w:rsid w:val="007F6ED0"/>
    <w:rsid w:val="007F6F4A"/>
    <w:rsid w:val="007F7D0A"/>
    <w:rsid w:val="00800E67"/>
    <w:rsid w:val="00800EAA"/>
    <w:rsid w:val="00800F19"/>
    <w:rsid w:val="00801046"/>
    <w:rsid w:val="00801BC8"/>
    <w:rsid w:val="008033E9"/>
    <w:rsid w:val="0080373D"/>
    <w:rsid w:val="00803F6D"/>
    <w:rsid w:val="00804BBB"/>
    <w:rsid w:val="00805F33"/>
    <w:rsid w:val="00810FC2"/>
    <w:rsid w:val="008116F2"/>
    <w:rsid w:val="0081198D"/>
    <w:rsid w:val="00814212"/>
    <w:rsid w:val="008147F2"/>
    <w:rsid w:val="008164E8"/>
    <w:rsid w:val="008177B5"/>
    <w:rsid w:val="008178AD"/>
    <w:rsid w:val="00817A47"/>
    <w:rsid w:val="00817EC4"/>
    <w:rsid w:val="00820598"/>
    <w:rsid w:val="008208EA"/>
    <w:rsid w:val="00820C8F"/>
    <w:rsid w:val="00820F20"/>
    <w:rsid w:val="0082460B"/>
    <w:rsid w:val="00824C0B"/>
    <w:rsid w:val="0082505D"/>
    <w:rsid w:val="00826FC8"/>
    <w:rsid w:val="00827C5E"/>
    <w:rsid w:val="00830483"/>
    <w:rsid w:val="00830A35"/>
    <w:rsid w:val="00831BC4"/>
    <w:rsid w:val="00831FA3"/>
    <w:rsid w:val="0083214D"/>
    <w:rsid w:val="008322AD"/>
    <w:rsid w:val="008324D6"/>
    <w:rsid w:val="00832986"/>
    <w:rsid w:val="00834140"/>
    <w:rsid w:val="00834263"/>
    <w:rsid w:val="008349E9"/>
    <w:rsid w:val="00837A73"/>
    <w:rsid w:val="008409D3"/>
    <w:rsid w:val="00841BED"/>
    <w:rsid w:val="008429F5"/>
    <w:rsid w:val="00842D05"/>
    <w:rsid w:val="0084496C"/>
    <w:rsid w:val="008456CA"/>
    <w:rsid w:val="00847044"/>
    <w:rsid w:val="00847945"/>
    <w:rsid w:val="00847FEA"/>
    <w:rsid w:val="00850D22"/>
    <w:rsid w:val="008513D0"/>
    <w:rsid w:val="00852A18"/>
    <w:rsid w:val="00854314"/>
    <w:rsid w:val="00854391"/>
    <w:rsid w:val="00855FB1"/>
    <w:rsid w:val="00860A52"/>
    <w:rsid w:val="0086162A"/>
    <w:rsid w:val="00862BBE"/>
    <w:rsid w:val="0086393B"/>
    <w:rsid w:val="00863C0A"/>
    <w:rsid w:val="00864795"/>
    <w:rsid w:val="00864D1D"/>
    <w:rsid w:val="008652F7"/>
    <w:rsid w:val="00870A8A"/>
    <w:rsid w:val="00871BBA"/>
    <w:rsid w:val="00871D39"/>
    <w:rsid w:val="008727B3"/>
    <w:rsid w:val="008737EE"/>
    <w:rsid w:val="00875243"/>
    <w:rsid w:val="00875E7B"/>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47C6"/>
    <w:rsid w:val="00896864"/>
    <w:rsid w:val="00896C7E"/>
    <w:rsid w:val="008971E0"/>
    <w:rsid w:val="008977D1"/>
    <w:rsid w:val="00897DD1"/>
    <w:rsid w:val="008A0478"/>
    <w:rsid w:val="008A169D"/>
    <w:rsid w:val="008A18F3"/>
    <w:rsid w:val="008A239A"/>
    <w:rsid w:val="008A2C26"/>
    <w:rsid w:val="008A504A"/>
    <w:rsid w:val="008A7D3B"/>
    <w:rsid w:val="008B11BB"/>
    <w:rsid w:val="008B1723"/>
    <w:rsid w:val="008B1A81"/>
    <w:rsid w:val="008B1E80"/>
    <w:rsid w:val="008B271E"/>
    <w:rsid w:val="008B3275"/>
    <w:rsid w:val="008B4E3D"/>
    <w:rsid w:val="008B6118"/>
    <w:rsid w:val="008B7203"/>
    <w:rsid w:val="008B7C73"/>
    <w:rsid w:val="008C26D7"/>
    <w:rsid w:val="008C3028"/>
    <w:rsid w:val="008C4019"/>
    <w:rsid w:val="008C4764"/>
    <w:rsid w:val="008C5542"/>
    <w:rsid w:val="008C6056"/>
    <w:rsid w:val="008C79D1"/>
    <w:rsid w:val="008C7A3A"/>
    <w:rsid w:val="008D05D0"/>
    <w:rsid w:val="008D4C64"/>
    <w:rsid w:val="008D5D47"/>
    <w:rsid w:val="008D71A5"/>
    <w:rsid w:val="008E209F"/>
    <w:rsid w:val="008E39CF"/>
    <w:rsid w:val="008E3DF8"/>
    <w:rsid w:val="008E563F"/>
    <w:rsid w:val="008E5940"/>
    <w:rsid w:val="008E6169"/>
    <w:rsid w:val="008E6921"/>
    <w:rsid w:val="008F1C30"/>
    <w:rsid w:val="008F1CFB"/>
    <w:rsid w:val="008F3D23"/>
    <w:rsid w:val="008F4FF1"/>
    <w:rsid w:val="008F68B4"/>
    <w:rsid w:val="008F7165"/>
    <w:rsid w:val="008F759C"/>
    <w:rsid w:val="008F7812"/>
    <w:rsid w:val="0090019C"/>
    <w:rsid w:val="009008B4"/>
    <w:rsid w:val="00901C7F"/>
    <w:rsid w:val="00902E00"/>
    <w:rsid w:val="00903649"/>
    <w:rsid w:val="009038BB"/>
    <w:rsid w:val="009039BF"/>
    <w:rsid w:val="00903A80"/>
    <w:rsid w:val="009043AA"/>
    <w:rsid w:val="009051B6"/>
    <w:rsid w:val="00905A4B"/>
    <w:rsid w:val="0090760F"/>
    <w:rsid w:val="009076C3"/>
    <w:rsid w:val="00907C77"/>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266B1"/>
    <w:rsid w:val="0092699F"/>
    <w:rsid w:val="00930111"/>
    <w:rsid w:val="0093195C"/>
    <w:rsid w:val="00932410"/>
    <w:rsid w:val="009324BB"/>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4D75"/>
    <w:rsid w:val="00955791"/>
    <w:rsid w:val="009564BE"/>
    <w:rsid w:val="009578C3"/>
    <w:rsid w:val="0096018A"/>
    <w:rsid w:val="00960A99"/>
    <w:rsid w:val="00961286"/>
    <w:rsid w:val="00962649"/>
    <w:rsid w:val="00962C2F"/>
    <w:rsid w:val="00963123"/>
    <w:rsid w:val="009633BF"/>
    <w:rsid w:val="00964743"/>
    <w:rsid w:val="00964E0C"/>
    <w:rsid w:val="00964FB3"/>
    <w:rsid w:val="009659BB"/>
    <w:rsid w:val="009667EC"/>
    <w:rsid w:val="009707A8"/>
    <w:rsid w:val="00970D88"/>
    <w:rsid w:val="00971538"/>
    <w:rsid w:val="00972790"/>
    <w:rsid w:val="0097370B"/>
    <w:rsid w:val="00975571"/>
    <w:rsid w:val="0097625F"/>
    <w:rsid w:val="00977A80"/>
    <w:rsid w:val="00977F1A"/>
    <w:rsid w:val="00980836"/>
    <w:rsid w:val="00980920"/>
    <w:rsid w:val="0098126D"/>
    <w:rsid w:val="00982E72"/>
    <w:rsid w:val="00983C4E"/>
    <w:rsid w:val="009840DC"/>
    <w:rsid w:val="00985923"/>
    <w:rsid w:val="0098722E"/>
    <w:rsid w:val="00987586"/>
    <w:rsid w:val="009902E0"/>
    <w:rsid w:val="009903AA"/>
    <w:rsid w:val="009909D6"/>
    <w:rsid w:val="00990D27"/>
    <w:rsid w:val="00990D3C"/>
    <w:rsid w:val="00990FE1"/>
    <w:rsid w:val="00991ED3"/>
    <w:rsid w:val="0099479A"/>
    <w:rsid w:val="009951B9"/>
    <w:rsid w:val="0099580C"/>
    <w:rsid w:val="0099685E"/>
    <w:rsid w:val="009A0402"/>
    <w:rsid w:val="009A079D"/>
    <w:rsid w:val="009A0BA9"/>
    <w:rsid w:val="009A1C53"/>
    <w:rsid w:val="009A2FCE"/>
    <w:rsid w:val="009A38D5"/>
    <w:rsid w:val="009A38F4"/>
    <w:rsid w:val="009A5234"/>
    <w:rsid w:val="009A5FDE"/>
    <w:rsid w:val="009A63B4"/>
    <w:rsid w:val="009B02FE"/>
    <w:rsid w:val="009B0C85"/>
    <w:rsid w:val="009B1141"/>
    <w:rsid w:val="009B36B0"/>
    <w:rsid w:val="009B5E6F"/>
    <w:rsid w:val="009B5F73"/>
    <w:rsid w:val="009B609F"/>
    <w:rsid w:val="009B73A2"/>
    <w:rsid w:val="009B768E"/>
    <w:rsid w:val="009C0B58"/>
    <w:rsid w:val="009C15AE"/>
    <w:rsid w:val="009C25CF"/>
    <w:rsid w:val="009C296C"/>
    <w:rsid w:val="009C5097"/>
    <w:rsid w:val="009C60D5"/>
    <w:rsid w:val="009C6169"/>
    <w:rsid w:val="009D3540"/>
    <w:rsid w:val="009D434A"/>
    <w:rsid w:val="009D78CD"/>
    <w:rsid w:val="009D7CC5"/>
    <w:rsid w:val="009E0A25"/>
    <w:rsid w:val="009E2724"/>
    <w:rsid w:val="009E2EB0"/>
    <w:rsid w:val="009E452C"/>
    <w:rsid w:val="009E4DE2"/>
    <w:rsid w:val="009E50EA"/>
    <w:rsid w:val="009E6C9F"/>
    <w:rsid w:val="009E72E7"/>
    <w:rsid w:val="009F008B"/>
    <w:rsid w:val="009F2EE4"/>
    <w:rsid w:val="009F33C5"/>
    <w:rsid w:val="009F3806"/>
    <w:rsid w:val="009F4225"/>
    <w:rsid w:val="009F611B"/>
    <w:rsid w:val="009F6D90"/>
    <w:rsid w:val="009F7EDC"/>
    <w:rsid w:val="00A00119"/>
    <w:rsid w:val="00A02754"/>
    <w:rsid w:val="00A03BD1"/>
    <w:rsid w:val="00A0612B"/>
    <w:rsid w:val="00A10131"/>
    <w:rsid w:val="00A10DC8"/>
    <w:rsid w:val="00A11461"/>
    <w:rsid w:val="00A11B7E"/>
    <w:rsid w:val="00A121A7"/>
    <w:rsid w:val="00A12901"/>
    <w:rsid w:val="00A13B6A"/>
    <w:rsid w:val="00A16069"/>
    <w:rsid w:val="00A1646E"/>
    <w:rsid w:val="00A16B27"/>
    <w:rsid w:val="00A16DDF"/>
    <w:rsid w:val="00A20B3D"/>
    <w:rsid w:val="00A211A6"/>
    <w:rsid w:val="00A21D65"/>
    <w:rsid w:val="00A21F34"/>
    <w:rsid w:val="00A22220"/>
    <w:rsid w:val="00A229C5"/>
    <w:rsid w:val="00A23CAE"/>
    <w:rsid w:val="00A242DB"/>
    <w:rsid w:val="00A25500"/>
    <w:rsid w:val="00A255CC"/>
    <w:rsid w:val="00A2670A"/>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BE"/>
    <w:rsid w:val="00A40F74"/>
    <w:rsid w:val="00A416B5"/>
    <w:rsid w:val="00A41EF9"/>
    <w:rsid w:val="00A42E0B"/>
    <w:rsid w:val="00A43817"/>
    <w:rsid w:val="00A442ED"/>
    <w:rsid w:val="00A44EEA"/>
    <w:rsid w:val="00A459EF"/>
    <w:rsid w:val="00A4664E"/>
    <w:rsid w:val="00A50FA6"/>
    <w:rsid w:val="00A51470"/>
    <w:rsid w:val="00A51F40"/>
    <w:rsid w:val="00A53D1C"/>
    <w:rsid w:val="00A555F2"/>
    <w:rsid w:val="00A55AB5"/>
    <w:rsid w:val="00A562C3"/>
    <w:rsid w:val="00A5663C"/>
    <w:rsid w:val="00A6012D"/>
    <w:rsid w:val="00A60D05"/>
    <w:rsid w:val="00A6292D"/>
    <w:rsid w:val="00A62ADD"/>
    <w:rsid w:val="00A63114"/>
    <w:rsid w:val="00A65719"/>
    <w:rsid w:val="00A65BBD"/>
    <w:rsid w:val="00A673F2"/>
    <w:rsid w:val="00A67C1A"/>
    <w:rsid w:val="00A67C6A"/>
    <w:rsid w:val="00A7013A"/>
    <w:rsid w:val="00A71476"/>
    <w:rsid w:val="00A71D60"/>
    <w:rsid w:val="00A71F85"/>
    <w:rsid w:val="00A734A7"/>
    <w:rsid w:val="00A80249"/>
    <w:rsid w:val="00A8050E"/>
    <w:rsid w:val="00A8065A"/>
    <w:rsid w:val="00A81B2A"/>
    <w:rsid w:val="00A82212"/>
    <w:rsid w:val="00A829FD"/>
    <w:rsid w:val="00A85B31"/>
    <w:rsid w:val="00A864DD"/>
    <w:rsid w:val="00A86B50"/>
    <w:rsid w:val="00A86F66"/>
    <w:rsid w:val="00A8779E"/>
    <w:rsid w:val="00A90997"/>
    <w:rsid w:val="00A90EDF"/>
    <w:rsid w:val="00A92F05"/>
    <w:rsid w:val="00A9368A"/>
    <w:rsid w:val="00A93BA5"/>
    <w:rsid w:val="00A94B43"/>
    <w:rsid w:val="00A964BD"/>
    <w:rsid w:val="00A96F67"/>
    <w:rsid w:val="00A96FCC"/>
    <w:rsid w:val="00A97C68"/>
    <w:rsid w:val="00AA1462"/>
    <w:rsid w:val="00AA31A5"/>
    <w:rsid w:val="00AA488C"/>
    <w:rsid w:val="00AA4A70"/>
    <w:rsid w:val="00AA5614"/>
    <w:rsid w:val="00AA695A"/>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B796B"/>
    <w:rsid w:val="00AC0276"/>
    <w:rsid w:val="00AC1965"/>
    <w:rsid w:val="00AC1C0D"/>
    <w:rsid w:val="00AC1D3A"/>
    <w:rsid w:val="00AC3D2E"/>
    <w:rsid w:val="00AC477F"/>
    <w:rsid w:val="00AC4976"/>
    <w:rsid w:val="00AC4C87"/>
    <w:rsid w:val="00AC5D91"/>
    <w:rsid w:val="00AC5DFF"/>
    <w:rsid w:val="00AC64DA"/>
    <w:rsid w:val="00AC67C5"/>
    <w:rsid w:val="00AC7F47"/>
    <w:rsid w:val="00AC7F4B"/>
    <w:rsid w:val="00AD0349"/>
    <w:rsid w:val="00AD12AE"/>
    <w:rsid w:val="00AD17CB"/>
    <w:rsid w:val="00AD1AB8"/>
    <w:rsid w:val="00AD34E6"/>
    <w:rsid w:val="00AD3BD0"/>
    <w:rsid w:val="00AD4342"/>
    <w:rsid w:val="00AD4A79"/>
    <w:rsid w:val="00AD5CE2"/>
    <w:rsid w:val="00AD7454"/>
    <w:rsid w:val="00AD7C4A"/>
    <w:rsid w:val="00AD7CB9"/>
    <w:rsid w:val="00AD7F0E"/>
    <w:rsid w:val="00AE14C5"/>
    <w:rsid w:val="00AE1842"/>
    <w:rsid w:val="00AE1994"/>
    <w:rsid w:val="00AE1E8F"/>
    <w:rsid w:val="00AE217C"/>
    <w:rsid w:val="00AE3DBB"/>
    <w:rsid w:val="00AE46FD"/>
    <w:rsid w:val="00AE4FFB"/>
    <w:rsid w:val="00AE5E7D"/>
    <w:rsid w:val="00AE6D73"/>
    <w:rsid w:val="00AE78A6"/>
    <w:rsid w:val="00AF35EB"/>
    <w:rsid w:val="00AF3EC5"/>
    <w:rsid w:val="00AF4314"/>
    <w:rsid w:val="00AF52EC"/>
    <w:rsid w:val="00AF717F"/>
    <w:rsid w:val="00B000F1"/>
    <w:rsid w:val="00B0133E"/>
    <w:rsid w:val="00B02502"/>
    <w:rsid w:val="00B02831"/>
    <w:rsid w:val="00B044AD"/>
    <w:rsid w:val="00B05220"/>
    <w:rsid w:val="00B05624"/>
    <w:rsid w:val="00B065D2"/>
    <w:rsid w:val="00B067FE"/>
    <w:rsid w:val="00B0791B"/>
    <w:rsid w:val="00B10DFD"/>
    <w:rsid w:val="00B11F87"/>
    <w:rsid w:val="00B12142"/>
    <w:rsid w:val="00B16A57"/>
    <w:rsid w:val="00B1758B"/>
    <w:rsid w:val="00B176F9"/>
    <w:rsid w:val="00B17F73"/>
    <w:rsid w:val="00B2073D"/>
    <w:rsid w:val="00B21492"/>
    <w:rsid w:val="00B221EB"/>
    <w:rsid w:val="00B22450"/>
    <w:rsid w:val="00B251E2"/>
    <w:rsid w:val="00B2699D"/>
    <w:rsid w:val="00B27AC1"/>
    <w:rsid w:val="00B3008D"/>
    <w:rsid w:val="00B30997"/>
    <w:rsid w:val="00B32D20"/>
    <w:rsid w:val="00B3489A"/>
    <w:rsid w:val="00B3585F"/>
    <w:rsid w:val="00B35E8D"/>
    <w:rsid w:val="00B3650E"/>
    <w:rsid w:val="00B36725"/>
    <w:rsid w:val="00B40821"/>
    <w:rsid w:val="00B41E19"/>
    <w:rsid w:val="00B4324B"/>
    <w:rsid w:val="00B4335C"/>
    <w:rsid w:val="00B4627B"/>
    <w:rsid w:val="00B46367"/>
    <w:rsid w:val="00B46793"/>
    <w:rsid w:val="00B50E19"/>
    <w:rsid w:val="00B53047"/>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97DB1"/>
    <w:rsid w:val="00BA07A4"/>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24B3"/>
    <w:rsid w:val="00BB36DA"/>
    <w:rsid w:val="00BB3EE6"/>
    <w:rsid w:val="00BB4006"/>
    <w:rsid w:val="00BC00CA"/>
    <w:rsid w:val="00BC0621"/>
    <w:rsid w:val="00BC0D5C"/>
    <w:rsid w:val="00BC173F"/>
    <w:rsid w:val="00BC3044"/>
    <w:rsid w:val="00BC49BA"/>
    <w:rsid w:val="00BC4D34"/>
    <w:rsid w:val="00BC6857"/>
    <w:rsid w:val="00BD02A7"/>
    <w:rsid w:val="00BD06DC"/>
    <w:rsid w:val="00BD0919"/>
    <w:rsid w:val="00BD0A08"/>
    <w:rsid w:val="00BD2131"/>
    <w:rsid w:val="00BD31CC"/>
    <w:rsid w:val="00BD4169"/>
    <w:rsid w:val="00BD5075"/>
    <w:rsid w:val="00BD514E"/>
    <w:rsid w:val="00BD5AF9"/>
    <w:rsid w:val="00BD732B"/>
    <w:rsid w:val="00BE2320"/>
    <w:rsid w:val="00BE2589"/>
    <w:rsid w:val="00BE4FCD"/>
    <w:rsid w:val="00BE5BDF"/>
    <w:rsid w:val="00BF12DA"/>
    <w:rsid w:val="00BF13C6"/>
    <w:rsid w:val="00BF16A1"/>
    <w:rsid w:val="00BF3C23"/>
    <w:rsid w:val="00BF4E30"/>
    <w:rsid w:val="00BF4F76"/>
    <w:rsid w:val="00BF52E0"/>
    <w:rsid w:val="00BF602C"/>
    <w:rsid w:val="00BF6ACC"/>
    <w:rsid w:val="00BF6EB1"/>
    <w:rsid w:val="00C009C7"/>
    <w:rsid w:val="00C01259"/>
    <w:rsid w:val="00C0133B"/>
    <w:rsid w:val="00C02692"/>
    <w:rsid w:val="00C02FB7"/>
    <w:rsid w:val="00C0321A"/>
    <w:rsid w:val="00C056C3"/>
    <w:rsid w:val="00C066E7"/>
    <w:rsid w:val="00C06D59"/>
    <w:rsid w:val="00C10045"/>
    <w:rsid w:val="00C10A92"/>
    <w:rsid w:val="00C116F0"/>
    <w:rsid w:val="00C12703"/>
    <w:rsid w:val="00C12853"/>
    <w:rsid w:val="00C13120"/>
    <w:rsid w:val="00C14138"/>
    <w:rsid w:val="00C14747"/>
    <w:rsid w:val="00C14D51"/>
    <w:rsid w:val="00C14EBA"/>
    <w:rsid w:val="00C14F59"/>
    <w:rsid w:val="00C16872"/>
    <w:rsid w:val="00C174F0"/>
    <w:rsid w:val="00C20265"/>
    <w:rsid w:val="00C22061"/>
    <w:rsid w:val="00C23A1D"/>
    <w:rsid w:val="00C2648D"/>
    <w:rsid w:val="00C307E5"/>
    <w:rsid w:val="00C30E5B"/>
    <w:rsid w:val="00C312AD"/>
    <w:rsid w:val="00C32BD8"/>
    <w:rsid w:val="00C3382C"/>
    <w:rsid w:val="00C373EC"/>
    <w:rsid w:val="00C4192B"/>
    <w:rsid w:val="00C42E49"/>
    <w:rsid w:val="00C43871"/>
    <w:rsid w:val="00C44B78"/>
    <w:rsid w:val="00C44E7D"/>
    <w:rsid w:val="00C4569A"/>
    <w:rsid w:val="00C45A6E"/>
    <w:rsid w:val="00C47C10"/>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287"/>
    <w:rsid w:val="00C67EDC"/>
    <w:rsid w:val="00C71174"/>
    <w:rsid w:val="00C715F1"/>
    <w:rsid w:val="00C71CE8"/>
    <w:rsid w:val="00C7274F"/>
    <w:rsid w:val="00C72DD4"/>
    <w:rsid w:val="00C72E9F"/>
    <w:rsid w:val="00C73DC3"/>
    <w:rsid w:val="00C767D1"/>
    <w:rsid w:val="00C771ED"/>
    <w:rsid w:val="00C77661"/>
    <w:rsid w:val="00C776FE"/>
    <w:rsid w:val="00C80128"/>
    <w:rsid w:val="00C809BD"/>
    <w:rsid w:val="00C81655"/>
    <w:rsid w:val="00C81F8A"/>
    <w:rsid w:val="00C845D5"/>
    <w:rsid w:val="00C84B21"/>
    <w:rsid w:val="00C86854"/>
    <w:rsid w:val="00C86B8D"/>
    <w:rsid w:val="00C877D6"/>
    <w:rsid w:val="00C9109A"/>
    <w:rsid w:val="00C918B2"/>
    <w:rsid w:val="00C9191B"/>
    <w:rsid w:val="00C9285A"/>
    <w:rsid w:val="00C928CE"/>
    <w:rsid w:val="00C93952"/>
    <w:rsid w:val="00C93C42"/>
    <w:rsid w:val="00C9460D"/>
    <w:rsid w:val="00C94F58"/>
    <w:rsid w:val="00C97B03"/>
    <w:rsid w:val="00CA0248"/>
    <w:rsid w:val="00CA20D3"/>
    <w:rsid w:val="00CA2263"/>
    <w:rsid w:val="00CA239D"/>
    <w:rsid w:val="00CA291B"/>
    <w:rsid w:val="00CA2AA8"/>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499"/>
    <w:rsid w:val="00CC1A79"/>
    <w:rsid w:val="00CC2727"/>
    <w:rsid w:val="00CC2DE3"/>
    <w:rsid w:val="00CC3A21"/>
    <w:rsid w:val="00CC3E00"/>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38E6"/>
    <w:rsid w:val="00CE4270"/>
    <w:rsid w:val="00CE6AD3"/>
    <w:rsid w:val="00CE6D6D"/>
    <w:rsid w:val="00CE70EB"/>
    <w:rsid w:val="00CF0F0B"/>
    <w:rsid w:val="00CF1E18"/>
    <w:rsid w:val="00CF2A8D"/>
    <w:rsid w:val="00CF499A"/>
    <w:rsid w:val="00CF7DE5"/>
    <w:rsid w:val="00D004F4"/>
    <w:rsid w:val="00D01600"/>
    <w:rsid w:val="00D02441"/>
    <w:rsid w:val="00D025D8"/>
    <w:rsid w:val="00D0394E"/>
    <w:rsid w:val="00D03954"/>
    <w:rsid w:val="00D05B9E"/>
    <w:rsid w:val="00D073E3"/>
    <w:rsid w:val="00D07567"/>
    <w:rsid w:val="00D075AA"/>
    <w:rsid w:val="00D10685"/>
    <w:rsid w:val="00D1115E"/>
    <w:rsid w:val="00D12CA7"/>
    <w:rsid w:val="00D12D66"/>
    <w:rsid w:val="00D13BA2"/>
    <w:rsid w:val="00D1524E"/>
    <w:rsid w:val="00D17455"/>
    <w:rsid w:val="00D17DC1"/>
    <w:rsid w:val="00D23FEA"/>
    <w:rsid w:val="00D2418B"/>
    <w:rsid w:val="00D24F54"/>
    <w:rsid w:val="00D26DB6"/>
    <w:rsid w:val="00D26ED5"/>
    <w:rsid w:val="00D27920"/>
    <w:rsid w:val="00D27BC1"/>
    <w:rsid w:val="00D309C5"/>
    <w:rsid w:val="00D30EC9"/>
    <w:rsid w:val="00D31314"/>
    <w:rsid w:val="00D3132F"/>
    <w:rsid w:val="00D321BC"/>
    <w:rsid w:val="00D324E7"/>
    <w:rsid w:val="00D35580"/>
    <w:rsid w:val="00D35981"/>
    <w:rsid w:val="00D35C0C"/>
    <w:rsid w:val="00D35D80"/>
    <w:rsid w:val="00D36D1D"/>
    <w:rsid w:val="00D400F2"/>
    <w:rsid w:val="00D4066B"/>
    <w:rsid w:val="00D40B8D"/>
    <w:rsid w:val="00D40EE1"/>
    <w:rsid w:val="00D413FE"/>
    <w:rsid w:val="00D42930"/>
    <w:rsid w:val="00D42D89"/>
    <w:rsid w:val="00D44224"/>
    <w:rsid w:val="00D452B8"/>
    <w:rsid w:val="00D46217"/>
    <w:rsid w:val="00D4626A"/>
    <w:rsid w:val="00D46D23"/>
    <w:rsid w:val="00D474A7"/>
    <w:rsid w:val="00D475FC"/>
    <w:rsid w:val="00D51619"/>
    <w:rsid w:val="00D516D7"/>
    <w:rsid w:val="00D526A8"/>
    <w:rsid w:val="00D52FA6"/>
    <w:rsid w:val="00D53DD7"/>
    <w:rsid w:val="00D5637A"/>
    <w:rsid w:val="00D566DB"/>
    <w:rsid w:val="00D60323"/>
    <w:rsid w:val="00D60F08"/>
    <w:rsid w:val="00D619D7"/>
    <w:rsid w:val="00D624E5"/>
    <w:rsid w:val="00D630AC"/>
    <w:rsid w:val="00D638C1"/>
    <w:rsid w:val="00D63C58"/>
    <w:rsid w:val="00D65974"/>
    <w:rsid w:val="00D65B08"/>
    <w:rsid w:val="00D70031"/>
    <w:rsid w:val="00D70195"/>
    <w:rsid w:val="00D708F6"/>
    <w:rsid w:val="00D71CB6"/>
    <w:rsid w:val="00D72A8B"/>
    <w:rsid w:val="00D74EE1"/>
    <w:rsid w:val="00D75BA2"/>
    <w:rsid w:val="00D760A5"/>
    <w:rsid w:val="00D76539"/>
    <w:rsid w:val="00D771ED"/>
    <w:rsid w:val="00D8063E"/>
    <w:rsid w:val="00D8194D"/>
    <w:rsid w:val="00D822BD"/>
    <w:rsid w:val="00D8275C"/>
    <w:rsid w:val="00D85053"/>
    <w:rsid w:val="00D85284"/>
    <w:rsid w:val="00D8795A"/>
    <w:rsid w:val="00D87BB2"/>
    <w:rsid w:val="00D909EA"/>
    <w:rsid w:val="00D90CE1"/>
    <w:rsid w:val="00D917A4"/>
    <w:rsid w:val="00D922F4"/>
    <w:rsid w:val="00D931A4"/>
    <w:rsid w:val="00D95216"/>
    <w:rsid w:val="00D957C2"/>
    <w:rsid w:val="00D969C0"/>
    <w:rsid w:val="00D9743C"/>
    <w:rsid w:val="00D97F56"/>
    <w:rsid w:val="00DA204E"/>
    <w:rsid w:val="00DA3A2A"/>
    <w:rsid w:val="00DA5808"/>
    <w:rsid w:val="00DA6262"/>
    <w:rsid w:val="00DA6E34"/>
    <w:rsid w:val="00DA7B3E"/>
    <w:rsid w:val="00DA7BFE"/>
    <w:rsid w:val="00DA7E47"/>
    <w:rsid w:val="00DB2C30"/>
    <w:rsid w:val="00DB2FE4"/>
    <w:rsid w:val="00DB4771"/>
    <w:rsid w:val="00DB6C49"/>
    <w:rsid w:val="00DB7B93"/>
    <w:rsid w:val="00DC1A4D"/>
    <w:rsid w:val="00DC1C0D"/>
    <w:rsid w:val="00DC2C90"/>
    <w:rsid w:val="00DC318B"/>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2FB5"/>
    <w:rsid w:val="00DE4861"/>
    <w:rsid w:val="00DE526B"/>
    <w:rsid w:val="00DE658F"/>
    <w:rsid w:val="00DF2922"/>
    <w:rsid w:val="00DF34F4"/>
    <w:rsid w:val="00DF36DF"/>
    <w:rsid w:val="00DF4900"/>
    <w:rsid w:val="00DF4ED9"/>
    <w:rsid w:val="00DF62A5"/>
    <w:rsid w:val="00DF68D3"/>
    <w:rsid w:val="00DF7299"/>
    <w:rsid w:val="00DF7AA8"/>
    <w:rsid w:val="00E0177C"/>
    <w:rsid w:val="00E01D6D"/>
    <w:rsid w:val="00E053ED"/>
    <w:rsid w:val="00E0558F"/>
    <w:rsid w:val="00E05878"/>
    <w:rsid w:val="00E0615D"/>
    <w:rsid w:val="00E06290"/>
    <w:rsid w:val="00E06B65"/>
    <w:rsid w:val="00E11037"/>
    <w:rsid w:val="00E11571"/>
    <w:rsid w:val="00E11E19"/>
    <w:rsid w:val="00E11EC2"/>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1396"/>
    <w:rsid w:val="00E32A12"/>
    <w:rsid w:val="00E33F6D"/>
    <w:rsid w:val="00E33FCA"/>
    <w:rsid w:val="00E34805"/>
    <w:rsid w:val="00E3697E"/>
    <w:rsid w:val="00E378B5"/>
    <w:rsid w:val="00E40105"/>
    <w:rsid w:val="00E40BE3"/>
    <w:rsid w:val="00E40CA4"/>
    <w:rsid w:val="00E4429C"/>
    <w:rsid w:val="00E44E19"/>
    <w:rsid w:val="00E44F69"/>
    <w:rsid w:val="00E473F3"/>
    <w:rsid w:val="00E47DC7"/>
    <w:rsid w:val="00E510CD"/>
    <w:rsid w:val="00E513CE"/>
    <w:rsid w:val="00E51FB9"/>
    <w:rsid w:val="00E53360"/>
    <w:rsid w:val="00E53FD4"/>
    <w:rsid w:val="00E56EEF"/>
    <w:rsid w:val="00E60A6F"/>
    <w:rsid w:val="00E60F0A"/>
    <w:rsid w:val="00E6245B"/>
    <w:rsid w:val="00E631DF"/>
    <w:rsid w:val="00E6389A"/>
    <w:rsid w:val="00E64D11"/>
    <w:rsid w:val="00E64D16"/>
    <w:rsid w:val="00E65067"/>
    <w:rsid w:val="00E6692E"/>
    <w:rsid w:val="00E66F4E"/>
    <w:rsid w:val="00E70DAB"/>
    <w:rsid w:val="00E72512"/>
    <w:rsid w:val="00E72CD0"/>
    <w:rsid w:val="00E73548"/>
    <w:rsid w:val="00E758E2"/>
    <w:rsid w:val="00E75B29"/>
    <w:rsid w:val="00E76E8D"/>
    <w:rsid w:val="00E834F2"/>
    <w:rsid w:val="00E845E7"/>
    <w:rsid w:val="00E846DD"/>
    <w:rsid w:val="00E847B7"/>
    <w:rsid w:val="00E85010"/>
    <w:rsid w:val="00E86120"/>
    <w:rsid w:val="00E8627A"/>
    <w:rsid w:val="00E9081A"/>
    <w:rsid w:val="00E908DE"/>
    <w:rsid w:val="00E910B6"/>
    <w:rsid w:val="00E9120D"/>
    <w:rsid w:val="00E920B2"/>
    <w:rsid w:val="00E92133"/>
    <w:rsid w:val="00E93DD6"/>
    <w:rsid w:val="00E96FC0"/>
    <w:rsid w:val="00E9730A"/>
    <w:rsid w:val="00E97332"/>
    <w:rsid w:val="00E9757B"/>
    <w:rsid w:val="00E97C3C"/>
    <w:rsid w:val="00EA0006"/>
    <w:rsid w:val="00EA1572"/>
    <w:rsid w:val="00EA2448"/>
    <w:rsid w:val="00EA3A43"/>
    <w:rsid w:val="00EA599A"/>
    <w:rsid w:val="00EA769B"/>
    <w:rsid w:val="00EB09D1"/>
    <w:rsid w:val="00EB0A02"/>
    <w:rsid w:val="00EB0BF8"/>
    <w:rsid w:val="00EB18FF"/>
    <w:rsid w:val="00EB3F97"/>
    <w:rsid w:val="00EB44FE"/>
    <w:rsid w:val="00EB5632"/>
    <w:rsid w:val="00EB5910"/>
    <w:rsid w:val="00EB685E"/>
    <w:rsid w:val="00EB68B0"/>
    <w:rsid w:val="00EB749A"/>
    <w:rsid w:val="00EB7845"/>
    <w:rsid w:val="00EC036A"/>
    <w:rsid w:val="00EC03D0"/>
    <w:rsid w:val="00EC126F"/>
    <w:rsid w:val="00EC1C4A"/>
    <w:rsid w:val="00EC2633"/>
    <w:rsid w:val="00EC2AB9"/>
    <w:rsid w:val="00EC32C1"/>
    <w:rsid w:val="00EC58B6"/>
    <w:rsid w:val="00EC62A4"/>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0709"/>
    <w:rsid w:val="00EF099A"/>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26"/>
    <w:rsid w:val="00F3684A"/>
    <w:rsid w:val="00F36873"/>
    <w:rsid w:val="00F40213"/>
    <w:rsid w:val="00F403F8"/>
    <w:rsid w:val="00F42922"/>
    <w:rsid w:val="00F42AB6"/>
    <w:rsid w:val="00F433B2"/>
    <w:rsid w:val="00F44E4A"/>
    <w:rsid w:val="00F46320"/>
    <w:rsid w:val="00F47BB2"/>
    <w:rsid w:val="00F50208"/>
    <w:rsid w:val="00F510D5"/>
    <w:rsid w:val="00F525D3"/>
    <w:rsid w:val="00F550D5"/>
    <w:rsid w:val="00F55260"/>
    <w:rsid w:val="00F57F3B"/>
    <w:rsid w:val="00F616BF"/>
    <w:rsid w:val="00F61AEB"/>
    <w:rsid w:val="00F61DCA"/>
    <w:rsid w:val="00F62467"/>
    <w:rsid w:val="00F625B7"/>
    <w:rsid w:val="00F63575"/>
    <w:rsid w:val="00F6434B"/>
    <w:rsid w:val="00F6508E"/>
    <w:rsid w:val="00F65C40"/>
    <w:rsid w:val="00F66A4A"/>
    <w:rsid w:val="00F66F5B"/>
    <w:rsid w:val="00F6768E"/>
    <w:rsid w:val="00F677DA"/>
    <w:rsid w:val="00F67802"/>
    <w:rsid w:val="00F67C1C"/>
    <w:rsid w:val="00F731EE"/>
    <w:rsid w:val="00F73996"/>
    <w:rsid w:val="00F757E9"/>
    <w:rsid w:val="00F7606F"/>
    <w:rsid w:val="00F76508"/>
    <w:rsid w:val="00F76813"/>
    <w:rsid w:val="00F77BB2"/>
    <w:rsid w:val="00F816D4"/>
    <w:rsid w:val="00F81709"/>
    <w:rsid w:val="00F81F36"/>
    <w:rsid w:val="00F82BAC"/>
    <w:rsid w:val="00F8391D"/>
    <w:rsid w:val="00F84D80"/>
    <w:rsid w:val="00F86110"/>
    <w:rsid w:val="00F87113"/>
    <w:rsid w:val="00F90D80"/>
    <w:rsid w:val="00F91A86"/>
    <w:rsid w:val="00F92B89"/>
    <w:rsid w:val="00F950C7"/>
    <w:rsid w:val="00F95C39"/>
    <w:rsid w:val="00F95FEE"/>
    <w:rsid w:val="00F96AC7"/>
    <w:rsid w:val="00F97553"/>
    <w:rsid w:val="00FA0E29"/>
    <w:rsid w:val="00FA0F4A"/>
    <w:rsid w:val="00FA141C"/>
    <w:rsid w:val="00FA1538"/>
    <w:rsid w:val="00FA2132"/>
    <w:rsid w:val="00FA2B52"/>
    <w:rsid w:val="00FA2F4D"/>
    <w:rsid w:val="00FA5C56"/>
    <w:rsid w:val="00FA79F9"/>
    <w:rsid w:val="00FA7C72"/>
    <w:rsid w:val="00FB0995"/>
    <w:rsid w:val="00FB1B72"/>
    <w:rsid w:val="00FB1F7F"/>
    <w:rsid w:val="00FB25FA"/>
    <w:rsid w:val="00FB26F4"/>
    <w:rsid w:val="00FB4781"/>
    <w:rsid w:val="00FB4BFD"/>
    <w:rsid w:val="00FB5E6B"/>
    <w:rsid w:val="00FB6684"/>
    <w:rsid w:val="00FB7371"/>
    <w:rsid w:val="00FB740E"/>
    <w:rsid w:val="00FC0835"/>
    <w:rsid w:val="00FC0EC9"/>
    <w:rsid w:val="00FC2E79"/>
    <w:rsid w:val="00FC4438"/>
    <w:rsid w:val="00FC55CE"/>
    <w:rsid w:val="00FC7E0F"/>
    <w:rsid w:val="00FD081E"/>
    <w:rsid w:val="00FD0E91"/>
    <w:rsid w:val="00FD3B34"/>
    <w:rsid w:val="00FD4EAF"/>
    <w:rsid w:val="00FD5B1B"/>
    <w:rsid w:val="00FD621A"/>
    <w:rsid w:val="00FD622A"/>
    <w:rsid w:val="00FD69D5"/>
    <w:rsid w:val="00FE1E29"/>
    <w:rsid w:val="00FE2719"/>
    <w:rsid w:val="00FE42C9"/>
    <w:rsid w:val="00FE63E8"/>
    <w:rsid w:val="00FE79E0"/>
    <w:rsid w:val="00FF0BB6"/>
    <w:rsid w:val="00FF0F95"/>
    <w:rsid w:val="00FF38A2"/>
    <w:rsid w:val="00FF3F1B"/>
    <w:rsid w:val="00FF40BC"/>
    <w:rsid w:val="00FF43FF"/>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67CA5"/>
  <w15:docId w15:val="{DAF5DF6E-960A-4636-901A-CF8A3969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9A38F4"/>
    <w:rPr>
      <w:color w:val="800080" w:themeColor="followedHyperlink"/>
      <w:u w:val="single"/>
    </w:rPr>
  </w:style>
  <w:style w:type="character" w:styleId="HTMLCode">
    <w:name w:val="HTML Code"/>
    <w:basedOn w:val="DefaultParagraphFont"/>
    <w:uiPriority w:val="99"/>
    <w:semiHidden/>
    <w:unhideWhenUsed/>
    <w:rsid w:val="005E5D79"/>
    <w:rPr>
      <w:rFonts w:ascii="Courier New" w:eastAsia="Times New Roman" w:hAnsi="Courier New" w:cs="Courier New"/>
      <w:sz w:val="20"/>
      <w:szCs w:val="20"/>
    </w:rPr>
  </w:style>
  <w:style w:type="character" w:customStyle="1" w:styleId="cm-keyword">
    <w:name w:val="cm-keyword"/>
    <w:basedOn w:val="DefaultParagraphFont"/>
    <w:rsid w:val="005E5D79"/>
  </w:style>
  <w:style w:type="character" w:customStyle="1" w:styleId="cm-builtin">
    <w:name w:val="cm-builtin"/>
    <w:basedOn w:val="DefaultParagraphFont"/>
    <w:rsid w:val="005E5D79"/>
  </w:style>
  <w:style w:type="character" w:customStyle="1" w:styleId="cm-string">
    <w:name w:val="cm-string"/>
    <w:basedOn w:val="DefaultParagraphFont"/>
    <w:rsid w:val="005E5D79"/>
  </w:style>
  <w:style w:type="character" w:customStyle="1" w:styleId="cm-attribute">
    <w:name w:val="cm-attribute"/>
    <w:basedOn w:val="DefaultParagraphFont"/>
    <w:rsid w:val="005E5D79"/>
  </w:style>
  <w:style w:type="character" w:customStyle="1" w:styleId="UnresolvedMention">
    <w:name w:val="Unresolved Mention"/>
    <w:basedOn w:val="DefaultParagraphFont"/>
    <w:uiPriority w:val="99"/>
    <w:semiHidden/>
    <w:unhideWhenUsed/>
    <w:rsid w:val="00BC0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6304">
      <w:bodyDiv w:val="1"/>
      <w:marLeft w:val="0"/>
      <w:marRight w:val="0"/>
      <w:marTop w:val="0"/>
      <w:marBottom w:val="0"/>
      <w:divBdr>
        <w:top w:val="none" w:sz="0" w:space="0" w:color="auto"/>
        <w:left w:val="none" w:sz="0" w:space="0" w:color="auto"/>
        <w:bottom w:val="none" w:sz="0" w:space="0" w:color="auto"/>
        <w:right w:val="none" w:sz="0" w:space="0" w:color="auto"/>
      </w:divBdr>
    </w:div>
    <w:div w:id="131875782">
      <w:bodyDiv w:val="1"/>
      <w:marLeft w:val="0"/>
      <w:marRight w:val="0"/>
      <w:marTop w:val="0"/>
      <w:marBottom w:val="0"/>
      <w:divBdr>
        <w:top w:val="none" w:sz="0" w:space="0" w:color="auto"/>
        <w:left w:val="none" w:sz="0" w:space="0" w:color="auto"/>
        <w:bottom w:val="none" w:sz="0" w:space="0" w:color="auto"/>
        <w:right w:val="none" w:sz="0" w:space="0" w:color="auto"/>
      </w:divBdr>
      <w:divsChild>
        <w:div w:id="1592200513">
          <w:marLeft w:val="0"/>
          <w:marRight w:val="0"/>
          <w:marTop w:val="0"/>
          <w:marBottom w:val="0"/>
          <w:divBdr>
            <w:top w:val="none" w:sz="0" w:space="0" w:color="auto"/>
            <w:left w:val="none" w:sz="0" w:space="0" w:color="auto"/>
            <w:bottom w:val="none" w:sz="0" w:space="0" w:color="auto"/>
            <w:right w:val="none" w:sz="0" w:space="0" w:color="auto"/>
          </w:divBdr>
          <w:divsChild>
            <w:div w:id="1592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245847851">
      <w:bodyDiv w:val="1"/>
      <w:marLeft w:val="0"/>
      <w:marRight w:val="0"/>
      <w:marTop w:val="0"/>
      <w:marBottom w:val="0"/>
      <w:divBdr>
        <w:top w:val="none" w:sz="0" w:space="0" w:color="auto"/>
        <w:left w:val="none" w:sz="0" w:space="0" w:color="auto"/>
        <w:bottom w:val="none" w:sz="0" w:space="0" w:color="auto"/>
        <w:right w:val="none" w:sz="0" w:space="0" w:color="auto"/>
      </w:divBdr>
      <w:divsChild>
        <w:div w:id="1084455484">
          <w:marLeft w:val="0"/>
          <w:marRight w:val="0"/>
          <w:marTop w:val="0"/>
          <w:marBottom w:val="0"/>
          <w:divBdr>
            <w:top w:val="none" w:sz="0" w:space="0" w:color="auto"/>
            <w:left w:val="none" w:sz="0" w:space="0" w:color="auto"/>
            <w:bottom w:val="none" w:sz="0" w:space="0" w:color="auto"/>
            <w:right w:val="none" w:sz="0" w:space="0" w:color="auto"/>
          </w:divBdr>
          <w:divsChild>
            <w:div w:id="1446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083">
      <w:bodyDiv w:val="1"/>
      <w:marLeft w:val="0"/>
      <w:marRight w:val="0"/>
      <w:marTop w:val="0"/>
      <w:marBottom w:val="0"/>
      <w:divBdr>
        <w:top w:val="none" w:sz="0" w:space="0" w:color="auto"/>
        <w:left w:val="none" w:sz="0" w:space="0" w:color="auto"/>
        <w:bottom w:val="none" w:sz="0" w:space="0" w:color="auto"/>
        <w:right w:val="none" w:sz="0" w:space="0" w:color="auto"/>
      </w:divBdr>
      <w:divsChild>
        <w:div w:id="257105275">
          <w:marLeft w:val="0"/>
          <w:marRight w:val="0"/>
          <w:marTop w:val="0"/>
          <w:marBottom w:val="0"/>
          <w:divBdr>
            <w:top w:val="none" w:sz="0" w:space="0" w:color="auto"/>
            <w:left w:val="none" w:sz="0" w:space="0" w:color="auto"/>
            <w:bottom w:val="none" w:sz="0" w:space="0" w:color="auto"/>
            <w:right w:val="none" w:sz="0" w:space="0" w:color="auto"/>
          </w:divBdr>
          <w:divsChild>
            <w:div w:id="20415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833951493">
      <w:bodyDiv w:val="1"/>
      <w:marLeft w:val="0"/>
      <w:marRight w:val="0"/>
      <w:marTop w:val="0"/>
      <w:marBottom w:val="0"/>
      <w:divBdr>
        <w:top w:val="none" w:sz="0" w:space="0" w:color="auto"/>
        <w:left w:val="none" w:sz="0" w:space="0" w:color="auto"/>
        <w:bottom w:val="none" w:sz="0" w:space="0" w:color="auto"/>
        <w:right w:val="none" w:sz="0" w:space="0" w:color="auto"/>
      </w:divBdr>
      <w:divsChild>
        <w:div w:id="835195983">
          <w:marLeft w:val="0"/>
          <w:marRight w:val="0"/>
          <w:marTop w:val="0"/>
          <w:marBottom w:val="0"/>
          <w:divBdr>
            <w:top w:val="none" w:sz="0" w:space="0" w:color="auto"/>
            <w:left w:val="none" w:sz="0" w:space="0" w:color="auto"/>
            <w:bottom w:val="none" w:sz="0" w:space="0" w:color="auto"/>
            <w:right w:val="none" w:sz="0" w:space="0" w:color="auto"/>
          </w:divBdr>
          <w:divsChild>
            <w:div w:id="11309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086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095249827">
      <w:bodyDiv w:val="1"/>
      <w:marLeft w:val="0"/>
      <w:marRight w:val="0"/>
      <w:marTop w:val="0"/>
      <w:marBottom w:val="0"/>
      <w:divBdr>
        <w:top w:val="none" w:sz="0" w:space="0" w:color="auto"/>
        <w:left w:val="none" w:sz="0" w:space="0" w:color="auto"/>
        <w:bottom w:val="none" w:sz="0" w:space="0" w:color="auto"/>
        <w:right w:val="none" w:sz="0" w:space="0" w:color="auto"/>
      </w:divBdr>
      <w:divsChild>
        <w:div w:id="1783920196">
          <w:marLeft w:val="0"/>
          <w:marRight w:val="0"/>
          <w:marTop w:val="0"/>
          <w:marBottom w:val="0"/>
          <w:divBdr>
            <w:top w:val="none" w:sz="0" w:space="0" w:color="auto"/>
            <w:left w:val="none" w:sz="0" w:space="0" w:color="auto"/>
            <w:bottom w:val="none" w:sz="0" w:space="0" w:color="auto"/>
            <w:right w:val="none" w:sz="0" w:space="0" w:color="auto"/>
          </w:divBdr>
          <w:divsChild>
            <w:div w:id="4606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4603">
      <w:bodyDiv w:val="1"/>
      <w:marLeft w:val="0"/>
      <w:marRight w:val="0"/>
      <w:marTop w:val="0"/>
      <w:marBottom w:val="0"/>
      <w:divBdr>
        <w:top w:val="none" w:sz="0" w:space="0" w:color="auto"/>
        <w:left w:val="none" w:sz="0" w:space="0" w:color="auto"/>
        <w:bottom w:val="none" w:sz="0" w:space="0" w:color="auto"/>
        <w:right w:val="none" w:sz="0" w:space="0" w:color="auto"/>
      </w:divBdr>
    </w:div>
    <w:div w:id="1138960437">
      <w:bodyDiv w:val="1"/>
      <w:marLeft w:val="0"/>
      <w:marRight w:val="0"/>
      <w:marTop w:val="0"/>
      <w:marBottom w:val="0"/>
      <w:divBdr>
        <w:top w:val="none" w:sz="0" w:space="0" w:color="auto"/>
        <w:left w:val="none" w:sz="0" w:space="0" w:color="auto"/>
        <w:bottom w:val="none" w:sz="0" w:space="0" w:color="auto"/>
        <w:right w:val="none" w:sz="0" w:space="0" w:color="auto"/>
      </w:divBdr>
      <w:divsChild>
        <w:div w:id="456877382">
          <w:marLeft w:val="0"/>
          <w:marRight w:val="0"/>
          <w:marTop w:val="0"/>
          <w:marBottom w:val="0"/>
          <w:divBdr>
            <w:top w:val="none" w:sz="0" w:space="0" w:color="auto"/>
            <w:left w:val="none" w:sz="0" w:space="0" w:color="auto"/>
            <w:bottom w:val="none" w:sz="0" w:space="0" w:color="auto"/>
            <w:right w:val="none" w:sz="0" w:space="0" w:color="auto"/>
          </w:divBdr>
          <w:divsChild>
            <w:div w:id="292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263534897">
      <w:bodyDiv w:val="1"/>
      <w:marLeft w:val="0"/>
      <w:marRight w:val="0"/>
      <w:marTop w:val="0"/>
      <w:marBottom w:val="0"/>
      <w:divBdr>
        <w:top w:val="none" w:sz="0" w:space="0" w:color="auto"/>
        <w:left w:val="none" w:sz="0" w:space="0" w:color="auto"/>
        <w:bottom w:val="none" w:sz="0" w:space="0" w:color="auto"/>
        <w:right w:val="none" w:sz="0" w:space="0" w:color="auto"/>
      </w:divBdr>
      <w:divsChild>
        <w:div w:id="567229790">
          <w:marLeft w:val="0"/>
          <w:marRight w:val="0"/>
          <w:marTop w:val="0"/>
          <w:marBottom w:val="0"/>
          <w:divBdr>
            <w:top w:val="none" w:sz="0" w:space="0" w:color="auto"/>
            <w:left w:val="none" w:sz="0" w:space="0" w:color="auto"/>
            <w:bottom w:val="none" w:sz="0" w:space="0" w:color="auto"/>
            <w:right w:val="none" w:sz="0" w:space="0" w:color="auto"/>
          </w:divBdr>
          <w:divsChild>
            <w:div w:id="11335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556307262">
      <w:bodyDiv w:val="1"/>
      <w:marLeft w:val="0"/>
      <w:marRight w:val="0"/>
      <w:marTop w:val="0"/>
      <w:marBottom w:val="0"/>
      <w:divBdr>
        <w:top w:val="none" w:sz="0" w:space="0" w:color="auto"/>
        <w:left w:val="none" w:sz="0" w:space="0" w:color="auto"/>
        <w:bottom w:val="none" w:sz="0" w:space="0" w:color="auto"/>
        <w:right w:val="none" w:sz="0" w:space="0" w:color="auto"/>
      </w:divBdr>
      <w:divsChild>
        <w:div w:id="2080864764">
          <w:marLeft w:val="0"/>
          <w:marRight w:val="0"/>
          <w:marTop w:val="0"/>
          <w:marBottom w:val="0"/>
          <w:divBdr>
            <w:top w:val="none" w:sz="0" w:space="0" w:color="auto"/>
            <w:left w:val="none" w:sz="0" w:space="0" w:color="auto"/>
            <w:bottom w:val="none" w:sz="0" w:space="0" w:color="auto"/>
            <w:right w:val="none" w:sz="0" w:space="0" w:color="auto"/>
          </w:divBdr>
          <w:divsChild>
            <w:div w:id="3812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1315">
      <w:bodyDiv w:val="1"/>
      <w:marLeft w:val="0"/>
      <w:marRight w:val="0"/>
      <w:marTop w:val="0"/>
      <w:marBottom w:val="0"/>
      <w:divBdr>
        <w:top w:val="none" w:sz="0" w:space="0" w:color="auto"/>
        <w:left w:val="none" w:sz="0" w:space="0" w:color="auto"/>
        <w:bottom w:val="none" w:sz="0" w:space="0" w:color="auto"/>
        <w:right w:val="none" w:sz="0" w:space="0" w:color="auto"/>
      </w:divBdr>
      <w:divsChild>
        <w:div w:id="438334791">
          <w:marLeft w:val="0"/>
          <w:marRight w:val="0"/>
          <w:marTop w:val="0"/>
          <w:marBottom w:val="0"/>
          <w:divBdr>
            <w:top w:val="none" w:sz="0" w:space="0" w:color="auto"/>
            <w:left w:val="none" w:sz="0" w:space="0" w:color="auto"/>
            <w:bottom w:val="none" w:sz="0" w:space="0" w:color="auto"/>
            <w:right w:val="none" w:sz="0" w:space="0" w:color="auto"/>
          </w:divBdr>
          <w:divsChild>
            <w:div w:id="8393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4899">
      <w:bodyDiv w:val="1"/>
      <w:marLeft w:val="0"/>
      <w:marRight w:val="0"/>
      <w:marTop w:val="0"/>
      <w:marBottom w:val="0"/>
      <w:divBdr>
        <w:top w:val="none" w:sz="0" w:space="0" w:color="auto"/>
        <w:left w:val="none" w:sz="0" w:space="0" w:color="auto"/>
        <w:bottom w:val="none" w:sz="0" w:space="0" w:color="auto"/>
        <w:right w:val="none" w:sz="0" w:space="0" w:color="auto"/>
      </w:divBdr>
      <w:divsChild>
        <w:div w:id="1223370530">
          <w:marLeft w:val="0"/>
          <w:marRight w:val="0"/>
          <w:marTop w:val="0"/>
          <w:marBottom w:val="0"/>
          <w:divBdr>
            <w:top w:val="none" w:sz="0" w:space="0" w:color="auto"/>
            <w:left w:val="none" w:sz="0" w:space="0" w:color="auto"/>
            <w:bottom w:val="none" w:sz="0" w:space="0" w:color="auto"/>
            <w:right w:val="none" w:sz="0" w:space="0" w:color="auto"/>
          </w:divBdr>
          <w:divsChild>
            <w:div w:id="373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635">
      <w:bodyDiv w:val="1"/>
      <w:marLeft w:val="0"/>
      <w:marRight w:val="0"/>
      <w:marTop w:val="0"/>
      <w:marBottom w:val="0"/>
      <w:divBdr>
        <w:top w:val="none" w:sz="0" w:space="0" w:color="auto"/>
        <w:left w:val="none" w:sz="0" w:space="0" w:color="auto"/>
        <w:bottom w:val="none" w:sz="0" w:space="0" w:color="auto"/>
        <w:right w:val="none" w:sz="0" w:space="0" w:color="auto"/>
      </w:divBdr>
      <w:divsChild>
        <w:div w:id="1952324332">
          <w:marLeft w:val="0"/>
          <w:marRight w:val="0"/>
          <w:marTop w:val="0"/>
          <w:marBottom w:val="0"/>
          <w:divBdr>
            <w:top w:val="none" w:sz="0" w:space="0" w:color="auto"/>
            <w:left w:val="none" w:sz="0" w:space="0" w:color="auto"/>
            <w:bottom w:val="none" w:sz="0" w:space="0" w:color="auto"/>
            <w:right w:val="none" w:sz="0" w:space="0" w:color="auto"/>
          </w:divBdr>
          <w:divsChild>
            <w:div w:id="17722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835">
      <w:bodyDiv w:val="1"/>
      <w:marLeft w:val="0"/>
      <w:marRight w:val="0"/>
      <w:marTop w:val="0"/>
      <w:marBottom w:val="0"/>
      <w:divBdr>
        <w:top w:val="none" w:sz="0" w:space="0" w:color="auto"/>
        <w:left w:val="none" w:sz="0" w:space="0" w:color="auto"/>
        <w:bottom w:val="none" w:sz="0" w:space="0" w:color="auto"/>
        <w:right w:val="none" w:sz="0" w:space="0" w:color="auto"/>
      </w:divBdr>
      <w:divsChild>
        <w:div w:id="820654947">
          <w:marLeft w:val="0"/>
          <w:marRight w:val="0"/>
          <w:marTop w:val="0"/>
          <w:marBottom w:val="0"/>
          <w:divBdr>
            <w:top w:val="none" w:sz="0" w:space="0" w:color="auto"/>
            <w:left w:val="none" w:sz="0" w:space="0" w:color="auto"/>
            <w:bottom w:val="none" w:sz="0" w:space="0" w:color="auto"/>
            <w:right w:val="none" w:sz="0" w:space="0" w:color="auto"/>
          </w:divBdr>
          <w:divsChild>
            <w:div w:id="13888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088384634">
      <w:bodyDiv w:val="1"/>
      <w:marLeft w:val="0"/>
      <w:marRight w:val="0"/>
      <w:marTop w:val="0"/>
      <w:marBottom w:val="0"/>
      <w:divBdr>
        <w:top w:val="none" w:sz="0" w:space="0" w:color="auto"/>
        <w:left w:val="none" w:sz="0" w:space="0" w:color="auto"/>
        <w:bottom w:val="none" w:sz="0" w:space="0" w:color="auto"/>
        <w:right w:val="none" w:sz="0" w:space="0" w:color="auto"/>
      </w:divBdr>
      <w:divsChild>
        <w:div w:id="1175847786">
          <w:marLeft w:val="0"/>
          <w:marRight w:val="0"/>
          <w:marTop w:val="0"/>
          <w:marBottom w:val="0"/>
          <w:divBdr>
            <w:top w:val="none" w:sz="0" w:space="0" w:color="auto"/>
            <w:left w:val="none" w:sz="0" w:space="0" w:color="auto"/>
            <w:bottom w:val="none" w:sz="0" w:space="0" w:color="auto"/>
            <w:right w:val="none" w:sz="0" w:space="0" w:color="auto"/>
          </w:divBdr>
          <w:divsChild>
            <w:div w:id="1204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cso.ie/en/media/csoie/census/census2016/census2016boundaryfiles/SAPS_2016_Glossary.xlsx"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ata-osi.opendata.arcgis.com/maps/osi::counties-osi-national-statutory-boundaries-2019-generalised-20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kaggle.com/datasets/stephenofarrell/irish-census-2016" TargetMode="External"/><Relationship Id="rId28"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www.cso.ie/en/media/csoie/census/documents/saps2011files/AllThemesTablesCTY.csv" TargetMode="External"/><Relationship Id="rId27" Type="http://schemas.openxmlformats.org/officeDocument/2006/relationships/footer" Target="footer5.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Data Visualisations and Communication</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2.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AB2FB4AB-24B5-4A84-9B99-C855E39C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Data Viz and Comms</vt:lpstr>
    </vt:vector>
  </TitlesOfParts>
  <Company>BAE Systems Applied Intelligence</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Viz and Comms</dc:title>
  <dc:creator>10524150@myDBS.ie</dc:creator>
  <cp:keywords>Data Visualisations and Communication</cp:keywords>
  <cp:lastModifiedBy>Finnegan, Ciaran (IE Dublin)</cp:lastModifiedBy>
  <cp:revision>26</cp:revision>
  <cp:lastPrinted>2022-10-28T09:50:00Z</cp:lastPrinted>
  <dcterms:created xsi:type="dcterms:W3CDTF">2022-12-08T15:06:00Z</dcterms:created>
  <dcterms:modified xsi:type="dcterms:W3CDTF">2022-12-08T18:56:00Z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