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34D08" w14:textId="77777777" w:rsidR="00EA7172" w:rsidRPr="00EA3EEA" w:rsidRDefault="00EA7172" w:rsidP="00EC58FC">
      <w:pPr>
        <w:spacing w:after="0"/>
        <w:jc w:val="center"/>
        <w:rPr>
          <w:rFonts w:ascii="Times New Roman" w:hAnsi="Times New Roman"/>
        </w:rPr>
      </w:pPr>
      <w:r w:rsidRPr="00EA3EEA">
        <w:rPr>
          <w:rFonts w:ascii="Times New Roman" w:hAnsi="Times New Roman"/>
        </w:rPr>
        <w:t xml:space="preserve">References</w:t>
      </w:r>
      <w:proofErr w:type="spellStart"/>
      <w:r w:rsidRPr="00EA3EEA">
        <w:rPr>
          <w:rFonts w:ascii="Times New Roman" w:hAnsi="Times New Roman"/>
        </w:rPr>
        <w:t/>
      </w:r>
      <w:proofErr w:type="spellEnd"/>
      <w:r w:rsidRPr="00EA3EEA">
        <w:rPr>
          <w:rFonts w:ascii="Times New Roman" w:hAnsi="Times New Roman"/>
        </w:rPr>
        <w:t/>
      </w:r>
    </w:p>
    <w:p w14:paraId="4DD48BCC" w14:textId="77777777" w:rsidR="00994F5E" w:rsidRDefault="00994F5E" w:rsidP="00804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Menlo"/>
          <w:color w:val="404040"/>
          <w:szCs w:val="18"/>
        </w:rPr>
      </w:pPr>
    </w:p>
    <w:p>
      <w:pPr>
        <w:ind w:left="720" w:hanging="720"/>
        <w:spacing w:line="480" w:before="0" w:after="0" w:beforeAutospacing="0" w:afterAutospacing="0" w:line-rule="auto"/>
      </w:pPr>
      <w:r>
        <w:rPr>
          <w:rFonts w:ascii="Times New Roman" w:hAnsi="Times New Roman" w:cs="Times New Roman"/>
        </w:rPr>
        <w:t xml:space="preserve">Adadi, A., &amp; Berrada, M. (2018). Peeking Inside the Black-Box: A Survey on Explainable Artificial Intelligence (XAI). </w:t>
      </w:r>
      <w:r>
        <w:rPr>
          <w:rFonts w:ascii="Times New Roman" w:hAnsi="Times New Roman" w:cs="Times New Roman"/>
          <w:i/>
        </w:rPr>
        <w:t xml:space="preserve">IEEE Access</w:t>
      </w:r>
      <w:r>
        <w:rPr>
          <w:rFonts w:ascii="Times New Roman" w:hAnsi="Times New Roman" w:cs="Times New Roman"/>
        </w:rPr>
        <w:t xml:space="preserve">, </w:t>
      </w:r>
      <w:r>
        <w:rPr>
          <w:rFonts w:ascii="Times New Roman" w:hAnsi="Times New Roman" w:cs="Times New Roman"/>
          <w:i/>
        </w:rPr>
        <w:t xml:space="preserve">6</w:t>
      </w:r>
      <w:r>
        <w:rPr>
          <w:rFonts w:ascii="Times New Roman" w:hAnsi="Times New Roman" w:cs="Times New Roman"/>
        </w:rPr>
        <w:t xml:space="preserve">(52), 138–160. doi:10.1109/access.2018.2870052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Alvarez-Melis, D., &amp; Jaakkola, T. S. (2018). On the Robustness of Interpretability Methods. </w:t>
      </w:r>
      <w:r>
        <w:rPr>
          <w:rFonts w:ascii="Times New Roman" w:hAnsi="Times New Roman" w:cs="Times New Roman"/>
          <w:i/>
        </w:rPr>
        <w:t xml:space="preserve">2018 ICML Workshop on Human Interpretability in Machine Learning</w:t>
      </w:r>
      <w:r>
        <w:rPr>
          <w:rFonts w:ascii="Times New Roman" w:hAnsi="Times New Roman" w:cs="Times New Roman"/>
        </w:rPr>
        <w:t xml:space="preserve">. doi:10.48550/arXiv.1806.08049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Anowar, F., &amp; Sadaoui, S. (2020). Incremental Neural-Network Learning for Big Fraud Data. </w:t>
      </w:r>
      <w:r>
        <w:rPr>
          <w:rFonts w:ascii="Times New Roman" w:hAnsi="Times New Roman" w:cs="Times New Roman"/>
          <w:i/>
        </w:rPr>
        <w:t xml:space="preserve">2020 IEEE International Conference on Systems, Man, and Cybernetics (SMC)</w:t>
      </w:r>
      <w:r>
        <w:rPr>
          <w:rFonts w:ascii="Times New Roman" w:hAnsi="Times New Roman" w:cs="Times New Roman"/>
        </w:rPr>
        <w:t xml:space="preserve">, </w:t>
      </w:r>
      <w:r>
        <w:rPr>
          <w:rFonts w:ascii="Times New Roman" w:hAnsi="Times New Roman" w:cs="Times New Roman"/>
          <w:i/>
        </w:rPr>
        <w:t xml:space="preserve">1</w:t>
      </w:r>
      <w:r>
        <w:rPr>
          <w:rFonts w:ascii="Times New Roman" w:hAnsi="Times New Roman" w:cs="Times New Roman"/>
        </w:rPr>
        <w:t xml:space="preserve">(1), 1–4. doi:10.1109/smc42975.2020.9283136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Batageri, A., &amp; Kumar, S. (2021). Credit card fraud detection using artificial neural network. </w:t>
      </w:r>
      <w:r>
        <w:rPr>
          <w:rFonts w:ascii="Times New Roman" w:hAnsi="Times New Roman" w:cs="Times New Roman"/>
          <w:i/>
        </w:rPr>
        <w:t xml:space="preserve">Global Transitions Proceedings</w:t>
      </w:r>
      <w:r>
        <w:rPr>
          <w:rFonts w:ascii="Times New Roman" w:hAnsi="Times New Roman" w:cs="Times New Roman"/>
        </w:rPr>
        <w:t xml:space="preserve">, </w:t>
      </w:r>
      <w:r>
        <w:rPr>
          <w:rFonts w:ascii="Times New Roman" w:hAnsi="Times New Roman" w:cs="Times New Roman"/>
          <w:i/>
        </w:rPr>
        <w:t xml:space="preserve">2</w:t>
      </w:r>
      <w:r>
        <w:rPr>
          <w:rFonts w:ascii="Times New Roman" w:hAnsi="Times New Roman" w:cs="Times New Roman"/>
        </w:rPr>
        <w:t xml:space="preserve">(1), 35–41. doi:10.1016/j.gltp.2021.01.006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Carvalho, D. V., Pereira, E. M., &amp; Cardoso, J. S. (2019). Machine learning interpretability: A survey on methods and metrics. </w:t>
      </w:r>
      <w:r>
        <w:rPr>
          <w:rFonts w:ascii="Times New Roman" w:hAnsi="Times New Roman" w:cs="Times New Roman"/>
          <w:i/>
        </w:rPr>
        <w:t xml:space="preserve">Electronics</w:t>
      </w:r>
      <w:r>
        <w:rPr>
          <w:rFonts w:ascii="Times New Roman" w:hAnsi="Times New Roman" w:cs="Times New Roman"/>
        </w:rPr>
        <w:t xml:space="preserve">, </w:t>
      </w:r>
      <w:r>
        <w:rPr>
          <w:rFonts w:ascii="Times New Roman" w:hAnsi="Times New Roman" w:cs="Times New Roman"/>
          <w:i/>
        </w:rPr>
        <w:t xml:space="preserve">8</w:t>
      </w:r>
      <w:r>
        <w:rPr>
          <w:rFonts w:ascii="Times New Roman" w:hAnsi="Times New Roman" w:cs="Times New Roman"/>
        </w:rPr>
        <w:t xml:space="preserve">(8). doi:10.3390/electronics8080832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Chromik, M., Eiband, M., Buchner, F., Krüger, A., &amp; Butz, A. (2021). I think I get your point, ai! the illusion of explanatory depth in explainable ai. </w:t>
      </w:r>
      <w:r>
        <w:rPr>
          <w:rFonts w:ascii="Times New Roman" w:hAnsi="Times New Roman" w:cs="Times New Roman"/>
          <w:i/>
        </w:rPr>
        <w:t xml:space="preserve">26th International Conference on Intelligent User Interfaces</w:t>
      </w:r>
      <w:r>
        <w:rPr>
          <w:rFonts w:ascii="Times New Roman" w:hAnsi="Times New Roman" w:cs="Times New Roman"/>
        </w:rPr>
        <w:t xml:space="preserve">. doi:10.1145/3397481.3450644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Dal Pozzolo, A., Caelen, O., Le Borgne, Y.-A., Waterschoot, S., &amp; Bontempi, G. (2014). Learned lessons in credit card fraud detection from a practitioner perspective. </w:t>
      </w:r>
      <w:r>
        <w:rPr>
          <w:rFonts w:ascii="Times New Roman" w:hAnsi="Times New Roman" w:cs="Times New Roman"/>
          <w:i/>
        </w:rPr>
        <w:t xml:space="preserve">Expert Systems with Applications</w:t>
      </w:r>
      <w:r>
        <w:rPr>
          <w:rFonts w:ascii="Times New Roman" w:hAnsi="Times New Roman" w:cs="Times New Roman"/>
        </w:rPr>
        <w:t xml:space="preserve">, </w:t>
      </w:r>
      <w:r>
        <w:rPr>
          <w:rFonts w:ascii="Times New Roman" w:hAnsi="Times New Roman" w:cs="Times New Roman"/>
          <w:i/>
        </w:rPr>
        <w:t xml:space="preserve">41</w:t>
      </w:r>
      <w:r>
        <w:rPr>
          <w:rFonts w:ascii="Times New Roman" w:hAnsi="Times New Roman" w:cs="Times New Roman"/>
        </w:rPr>
        <w:t xml:space="preserve">(10), 4915–4928. doi:10.1016/j.eswa.2014.02.026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Darias, J. M., Caro-Martínez, M., Díaz-Agudo, B., &amp; Recio-Garcia, J. A. (2022). Using case-based reasoning for capturing expert knowledge on explanation methods. </w:t>
      </w:r>
      <w:r>
        <w:rPr>
          <w:rFonts w:ascii="Times New Roman" w:hAnsi="Times New Roman" w:cs="Times New Roman"/>
          <w:i/>
        </w:rPr>
        <w:t xml:space="preserve">Case-Based Reasoning Research and Development</w:t>
      </w:r>
      <w:r>
        <w:rPr>
          <w:rFonts w:ascii="Times New Roman" w:hAnsi="Times New Roman" w:cs="Times New Roman"/>
        </w:rPr>
        <w:t xml:space="preserve">, </w:t>
      </w:r>
      <w:r>
        <w:rPr>
          <w:rFonts w:ascii="Times New Roman" w:hAnsi="Times New Roman" w:cs="Times New Roman"/>
          <w:i/>
        </w:rPr>
        <w:t xml:space="preserve">13405</w:t>
      </w:r>
      <w:r>
        <w:rPr>
          <w:rFonts w:ascii="Times New Roman" w:hAnsi="Times New Roman" w:cs="Times New Roman"/>
        </w:rPr>
        <w:t xml:space="preserve">, 3–17. doi:10.1007/978-3-031-14923-8_1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ElShawi, R., Sherif, Y., Al‐Mallah, M., &amp; Sakr, S. (2020). Interpretability in healthcare: A comparative study of local machine learning interpretability techniques. </w:t>
      </w:r>
      <w:r>
        <w:rPr>
          <w:rFonts w:ascii="Times New Roman" w:hAnsi="Times New Roman" w:cs="Times New Roman"/>
          <w:i/>
        </w:rPr>
        <w:t xml:space="preserve">Computational Intelligence</w:t>
      </w:r>
      <w:r>
        <w:rPr>
          <w:rFonts w:ascii="Times New Roman" w:hAnsi="Times New Roman" w:cs="Times New Roman"/>
        </w:rPr>
        <w:t xml:space="preserve">, </w:t>
      </w:r>
      <w:r>
        <w:rPr>
          <w:rFonts w:ascii="Times New Roman" w:hAnsi="Times New Roman" w:cs="Times New Roman"/>
          <w:i/>
        </w:rPr>
        <w:t xml:space="preserve">37</w:t>
      </w:r>
      <w:r>
        <w:rPr>
          <w:rFonts w:ascii="Times New Roman" w:hAnsi="Times New Roman" w:cs="Times New Roman"/>
        </w:rPr>
        <w:t xml:space="preserve">(4), 1633–1650. doi:10.1111/coin.12410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Evans, B. P., Xue, B., &amp; Zhang, M. (2019). What’s inside the black-box? </w:t>
      </w:r>
      <w:r>
        <w:rPr>
          <w:rFonts w:ascii="Times New Roman" w:hAnsi="Times New Roman" w:cs="Times New Roman"/>
          <w:i/>
        </w:rPr>
        <w:t xml:space="preserve">Proceedings of the Genetic and Evolutionary Computation Conference</w:t>
      </w:r>
      <w:r>
        <w:rPr>
          <w:rFonts w:ascii="Times New Roman" w:hAnsi="Times New Roman" w:cs="Times New Roman"/>
        </w:rPr>
        <w:t xml:space="preserve">. doi:10.1145/3321707.3321726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Guidotti, R., Monreale, A., Giannotti, F., Pedreschi, D., Ruggieri, S., &amp; Turini, F. (2019). Factual and counterfactual explanations for black box decision making. </w:t>
      </w:r>
      <w:r>
        <w:rPr>
          <w:rFonts w:ascii="Times New Roman" w:hAnsi="Times New Roman" w:cs="Times New Roman"/>
          <w:i/>
        </w:rPr>
        <w:t xml:space="preserve">IEEE Intelligent Systems</w:t>
      </w:r>
      <w:r>
        <w:rPr>
          <w:rFonts w:ascii="Times New Roman" w:hAnsi="Times New Roman" w:cs="Times New Roman"/>
        </w:rPr>
        <w:t xml:space="preserve">, </w:t>
      </w:r>
      <w:r>
        <w:rPr>
          <w:rFonts w:ascii="Times New Roman" w:hAnsi="Times New Roman" w:cs="Times New Roman"/>
          <w:i/>
        </w:rPr>
        <w:t xml:space="preserve">34</w:t>
      </w:r>
      <w:r>
        <w:rPr>
          <w:rFonts w:ascii="Times New Roman" w:hAnsi="Times New Roman" w:cs="Times New Roman"/>
        </w:rPr>
        <w:t xml:space="preserve">(6), 14–23. doi:10.1109/mis.2019.2957223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Hanafy, M., &amp; Ming, R. (2022). Classification of the insureds using Integrated Machine Learning Algorithms: A comparative study. </w:t>
      </w:r>
      <w:r>
        <w:rPr>
          <w:rFonts w:ascii="Times New Roman" w:hAnsi="Times New Roman" w:cs="Times New Roman"/>
          <w:i/>
        </w:rPr>
        <w:t xml:space="preserve">Applied Artificial Intelligence</w:t>
      </w:r>
      <w:r>
        <w:rPr>
          <w:rFonts w:ascii="Times New Roman" w:hAnsi="Times New Roman" w:cs="Times New Roman"/>
        </w:rPr>
        <w:t xml:space="preserve">, </w:t>
      </w:r>
      <w:r>
        <w:rPr>
          <w:rFonts w:ascii="Times New Roman" w:hAnsi="Times New Roman" w:cs="Times New Roman"/>
          <w:i/>
        </w:rPr>
        <w:t xml:space="preserve">36</w:t>
      </w:r>
      <w:r>
        <w:rPr>
          <w:rFonts w:ascii="Times New Roman" w:hAnsi="Times New Roman" w:cs="Times New Roman"/>
        </w:rPr>
        <w:t xml:space="preserve">(1). doi:10.1080/08839514.2021.2020489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Honegger, M. (2018). Shedding light on Black Box Machine Learning Algorithms: Development of an axiomatic framework to assess the quality of methods that explain individual predictions. Retrieved from https://arxiv.org/abs/1808.05054v1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Ignatiev, A. (2020). Towards trustable explainable ai. </w:t>
      </w:r>
      <w:r>
        <w:rPr>
          <w:rFonts w:ascii="Times New Roman" w:hAnsi="Times New Roman" w:cs="Times New Roman"/>
          <w:i/>
        </w:rPr>
        <w:t xml:space="preserve">Proceedings of the Twenty-Ninth International Joint Conference on Artificial Intelligence</w:t>
      </w:r>
      <w:r>
        <w:rPr>
          <w:rFonts w:ascii="Times New Roman" w:hAnsi="Times New Roman" w:cs="Times New Roman"/>
        </w:rPr>
        <w:t xml:space="preserve">, 5154–5158. doi:10.24963/ijcai.2020/726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Jacob, V., Song, F., Stiegler, A., Rad, B., Diao, Y., &amp; Tatbul, N. (2021). Exathlon: A Benchmark for Explainable Anomaly Detection over Time Series. </w:t>
      </w:r>
      <w:r>
        <w:rPr>
          <w:rFonts w:ascii="Times New Roman" w:hAnsi="Times New Roman" w:cs="Times New Roman"/>
          <w:i/>
        </w:rPr>
        <w:t xml:space="preserve">Proceedings of the VLDB Endowment</w:t>
      </w:r>
      <w:r>
        <w:rPr>
          <w:rFonts w:ascii="Times New Roman" w:hAnsi="Times New Roman" w:cs="Times New Roman"/>
        </w:rPr>
        <w:t xml:space="preserve">, </w:t>
      </w:r>
      <w:r>
        <w:rPr>
          <w:rFonts w:ascii="Times New Roman" w:hAnsi="Times New Roman" w:cs="Times New Roman"/>
          <w:i/>
        </w:rPr>
        <w:t xml:space="preserve">14</w:t>
      </w:r>
      <w:r>
        <w:rPr>
          <w:rFonts w:ascii="Times New Roman" w:hAnsi="Times New Roman" w:cs="Times New Roman"/>
        </w:rPr>
        <w:t xml:space="preserve">(11), 2613–2626. doi:10.14778/3476249.3476307 </w:t>
      </w:r>
      <w:r>
        <w:rPr>
          <w:rFonts w:ascii="Times New Roman" w:hAnsi="Times New Roman" w:cs="Times New Roman"/>
        </w:rPr>
        <w:t xml:space="preserve">"ED Benchmark. While a user study may be the best way to evaluate
the usefulness of explanations, it is not always available and
may come at a high cost. Therefore, our benchmark aims to provide
automated evaluation of ED methods based on intuitive metrics,
namely, conciseness, consistency, and accuracy, as well as their various
variants."</w:t>
      </w:r>
    </w:p>
    <w:p>
      <w:pPr>
        <w:ind w:left="720" w:hanging="720"/>
        <w:spacing w:line="480" w:before="0" w:after="0" w:beforeAutospacing="0" w:afterAutospacing="0" w:line-rule="auto"/>
      </w:pPr>
      <w:r>
        <w:rPr>
          <w:rFonts w:ascii="Times New Roman" w:hAnsi="Times New Roman" w:cs="Times New Roman"/>
        </w:rPr>
        <w:t xml:space="preserve">Jesus, S., Belém, C., Balayan, V., Bento, J., Saleiro, P., Bizarro, P., &amp; Gama, J. (2021). How can I choose an explainer? </w:t>
      </w:r>
      <w:r>
        <w:rPr>
          <w:rFonts w:ascii="Times New Roman" w:hAnsi="Times New Roman" w:cs="Times New Roman"/>
          <w:i/>
        </w:rPr>
        <w:t xml:space="preserve">Proceedings of the 2021 ACM Conference on Fairness, Accountability, and Transparency</w:t>
      </w:r>
      <w:r>
        <w:rPr>
          <w:rFonts w:ascii="Times New Roman" w:hAnsi="Times New Roman" w:cs="Times New Roman"/>
        </w:rPr>
        <w:t xml:space="preserve">. doi:10.1145/3442188.3445941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Kaur, H., Nori, H., Jenkins, S., Caruana, R., Wallach, H., &amp; Wortman Vaughan, J. (2020). Interpreting interpretability: Understanding data scientists’ use of interpretability tools for machine learning. </w:t>
      </w:r>
      <w:r>
        <w:rPr>
          <w:rFonts w:ascii="Times New Roman" w:hAnsi="Times New Roman" w:cs="Times New Roman"/>
          <w:i/>
        </w:rPr>
        <w:t xml:space="preserve">Proceedings of the 2020 CHI Conference on Human Factors in Computing Systems</w:t>
      </w:r>
      <w:r>
        <w:rPr>
          <w:rFonts w:ascii="Times New Roman" w:hAnsi="Times New Roman" w:cs="Times New Roman"/>
        </w:rPr>
        <w:t xml:space="preserve">, 1–14. doi:10.1145/3313831.3376219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Lakkaraju, H., Bach, S. H., &amp; Leskovec, J. (2016). Interpretable decision sets. </w:t>
      </w:r>
      <w:r>
        <w:rPr>
          <w:rFonts w:ascii="Times New Roman" w:hAnsi="Times New Roman" w:cs="Times New Roman"/>
          <w:i/>
        </w:rPr>
        <w:t xml:space="preserve">Proceedings of the 22nd ACM SIGKDD International Conference on Knowledge Discovery and Data Mining</w:t>
      </w:r>
      <w:r>
        <w:rPr>
          <w:rFonts w:ascii="Times New Roman" w:hAnsi="Times New Roman" w:cs="Times New Roman"/>
        </w:rPr>
        <w:t xml:space="preserve">, 1675–1684. doi:10.1145/2939672.2939874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Lundberg, S. M., &amp; Lee, S.-I. (2017). A Unified Approach to Interpreting Model Predictions. In </w:t>
      </w:r>
      <w:r>
        <w:rPr>
          <w:rFonts w:ascii="Times New Roman" w:hAnsi="Times New Roman" w:cs="Times New Roman"/>
          <w:i/>
        </w:rPr>
        <w:t xml:space="preserve">Advances in Neural Information Processing Systems 30 (NIPS 2017)</w:t>
      </w:r>
      <w:r>
        <w:rPr>
          <w:rFonts w:ascii="Times New Roman" w:hAnsi="Times New Roman" w:cs="Times New Roman"/>
        </w:rPr>
        <w:t xml:space="preserve"> (Vol. 30). essay, NeurIPS Proceedings.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Marcilio, W. E., &amp; Eler, D. M. (2020). From explanations to feature selection: Assessing shap values as feature selection mechanism. </w:t>
      </w:r>
      <w:r>
        <w:rPr>
          <w:rFonts w:ascii="Times New Roman" w:hAnsi="Times New Roman" w:cs="Times New Roman"/>
          <w:i/>
        </w:rPr>
        <w:t xml:space="preserve">2020 33rd SIBGRAPI Conference on Graphics, Patterns and Images (SIBGRAPI)</w:t>
      </w:r>
      <w:r>
        <w:rPr>
          <w:rFonts w:ascii="Times New Roman" w:hAnsi="Times New Roman" w:cs="Times New Roman"/>
        </w:rPr>
        <w:t xml:space="preserve">, 340–347. doi:10.1109/sibgrapi51738.2020.00053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Martínez, M. A., Nadj, M., Langner, M., Toreini, P., &amp; Maedche, A. (2023). Does this explanation help? designing local model-agnostic explanation representations and an experimental evaluation using eye-tracking technology. </w:t>
      </w:r>
      <w:r>
        <w:rPr>
          <w:rFonts w:ascii="Times New Roman" w:hAnsi="Times New Roman" w:cs="Times New Roman"/>
          <w:i/>
        </w:rPr>
        <w:t xml:space="preserve">ACM Transactions on Interactive Intelligent Systems</w:t>
      </w:r>
      <w:r>
        <w:rPr>
          <w:rFonts w:ascii="Times New Roman" w:hAnsi="Times New Roman" w:cs="Times New Roman"/>
        </w:rPr>
        <w:t xml:space="preserve">. doi:10.1145/3607145 </w:t>
      </w:r>
      <w:r>
        <w:rPr>
          <w:rFonts w:ascii="Times New Roman" w:hAnsi="Times New Roman" w:cs="Times New Roman"/>
        </w:rPr>
        <w:t xml:space="preserve">"Artificial Intelligence (AI) is playing an increasingly significant role in high-stake domains such as Finance...This problem is reinforced by the popularity of deep learning models, which are hard to understand even by experts [23]. Due to the need for users to understand the logic of these systems, new regulations have been enacted..."</w:t>
      </w:r>
    </w:p>
    <w:p>
      <w:pPr>
        <w:ind w:left="720" w:hanging="720"/>
        <w:spacing w:line="480" w:before="0" w:after="0" w:beforeAutospacing="0" w:afterAutospacing="0" w:line-rule="auto"/>
      </w:pPr>
      <w:r>
        <w:rPr>
          <w:rFonts w:ascii="Times New Roman" w:hAnsi="Times New Roman" w:cs="Times New Roman"/>
        </w:rPr>
        <w:t xml:space="preserve">Moreira, C., Chou, Y.-L., Velmurugan, M., Ouyang, C., Sindhgatta, R., &amp; Bruza, P. (2020). Linda-BN: An interpretable probabilistic approach for demystifying Black-Box Predictive Models. </w:t>
      </w:r>
      <w:r>
        <w:rPr>
          <w:rFonts w:ascii="Times New Roman" w:hAnsi="Times New Roman" w:cs="Times New Roman"/>
          <w:i/>
        </w:rPr>
        <w:t xml:space="preserve">Decision Support Systems</w:t>
      </w:r>
      <w:r>
        <w:rPr>
          <w:rFonts w:ascii="Times New Roman" w:hAnsi="Times New Roman" w:cs="Times New Roman"/>
        </w:rPr>
        <w:t xml:space="preserve">, </w:t>
      </w:r>
      <w:r>
        <w:rPr>
          <w:rFonts w:ascii="Times New Roman" w:hAnsi="Times New Roman" w:cs="Times New Roman"/>
          <w:i/>
        </w:rPr>
        <w:t xml:space="preserve">150</w:t>
      </w:r>
      <w:r>
        <w:rPr>
          <w:rFonts w:ascii="Times New Roman" w:hAnsi="Times New Roman" w:cs="Times New Roman"/>
        </w:rPr>
        <w:t xml:space="preserve">, 113561. doi:10.1016/j.dss.2021.113561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Mothilal, R. K., Sharma, A., &amp; Tan, C. (2020). Explaining machine learning classifiers through diverse counterfactual explanations. </w:t>
      </w:r>
      <w:r>
        <w:rPr>
          <w:rFonts w:ascii="Times New Roman" w:hAnsi="Times New Roman" w:cs="Times New Roman"/>
          <w:i/>
        </w:rPr>
        <w:t xml:space="preserve">Proceedings of the 2020 Conference on Fairness, Accountability, and Transparency</w:t>
      </w:r>
      <w:r>
        <w:rPr>
          <w:rFonts w:ascii="Times New Roman" w:hAnsi="Times New Roman" w:cs="Times New Roman"/>
        </w:rPr>
        <w:t xml:space="preserve">. doi:10.1145/3351095.3372850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Nascita, A., Montieri, A., Aceto, G., Ciuonzo, D., Persico, V., &amp; Pescape, A. (2021). Unveiling mimetic: Interpreting deep learning traffic classifiers via xai techniques. </w:t>
      </w:r>
      <w:r>
        <w:rPr>
          <w:rFonts w:ascii="Times New Roman" w:hAnsi="Times New Roman" w:cs="Times New Roman"/>
          <w:i/>
        </w:rPr>
        <w:t xml:space="preserve">2021 IEEE International Conference on Cyber Security and Resilience (CSR)</w:t>
      </w:r>
      <w:r>
        <w:rPr>
          <w:rFonts w:ascii="Times New Roman" w:hAnsi="Times New Roman" w:cs="Times New Roman"/>
        </w:rPr>
        <w:t xml:space="preserve">, 455–460. doi:10.1109/csr51186.2021.9527948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Nesvijevskaia, A., Ouillade, S., Guilmin, P., &amp; Zucker, J.-D. (2021). The accuracy versus interpretability trade-off in fraud detection model. </w:t>
      </w:r>
      <w:r>
        <w:rPr>
          <w:rFonts w:ascii="Times New Roman" w:hAnsi="Times New Roman" w:cs="Times New Roman"/>
          <w:i/>
        </w:rPr>
        <w:t xml:space="preserve">Data &amp;amp; Policy</w:t>
      </w:r>
      <w:r>
        <w:rPr>
          <w:rFonts w:ascii="Times New Roman" w:hAnsi="Times New Roman" w:cs="Times New Roman"/>
        </w:rPr>
        <w:t xml:space="preserve">, </w:t>
      </w:r>
      <w:r>
        <w:rPr>
          <w:rFonts w:ascii="Times New Roman" w:hAnsi="Times New Roman" w:cs="Times New Roman"/>
          <w:i/>
        </w:rPr>
        <w:t xml:space="preserve">3</w:t>
      </w:r>
      <w:r>
        <w:rPr>
          <w:rFonts w:ascii="Times New Roman" w:hAnsi="Times New Roman" w:cs="Times New Roman"/>
        </w:rPr>
        <w:t xml:space="preserve">. doi:10.1017/dap.2021.3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Nguyen, M.-D., Bouaziz, A., Valdes, V., Rosa Cavalli, A., Mallouli, W., &amp; Montes De Oca, E. (2023). A deep learning anomaly detection framework with explainability and robustness. </w:t>
      </w:r>
      <w:r>
        <w:rPr>
          <w:rFonts w:ascii="Times New Roman" w:hAnsi="Times New Roman" w:cs="Times New Roman"/>
          <w:i/>
        </w:rPr>
        <w:t xml:space="preserve">Proceedings of the 18th International Conference on Availability, Reliability and Security</w:t>
      </w:r>
      <w:r>
        <w:rPr>
          <w:rFonts w:ascii="Times New Roman" w:hAnsi="Times New Roman" w:cs="Times New Roman"/>
        </w:rPr>
        <w:t xml:space="preserve">. doi:10.1145/3600160.3605052 </w:t>
      </w:r>
      <w:r>
        <w:rPr>
          <w:rFonts w:ascii="Times New Roman" w:hAnsi="Times New Roman" w:cs="Times New Roman"/>
        </w:rPr>
        <w:t xml:space="preserve">"Addressing
this need, eXplainable Artificial Intelligence (XAI) [1, 9] has
emerged as a prominent research area, aiming to provide users with
a rationale for understanding the output produced by AI systems
and fostering trust among end-users. Various approaches, such as
the ones proposed in [8, 11], have been developed to enhance global
and local interpretability, shedding light on what the models have
learned and how they make individual predictions.
Existing AI frameworks, such as Shapash1, explainerdashboard2,
and DataRobot3, have made valuable contributions to the field."</w:t>
      </w:r>
    </w:p>
    <w:p>
      <w:pPr>
        <w:ind w:left="720" w:hanging="720"/>
        <w:spacing w:line="480" w:before="0" w:after="0" w:beforeAutospacing="0" w:afterAutospacing="0" w:line-rule="auto"/>
      </w:pPr>
      <w:r>
        <w:rPr>
          <w:rFonts w:ascii="Times New Roman" w:hAnsi="Times New Roman" w:cs="Times New Roman"/>
        </w:rPr>
        <w:t xml:space="preserve">Nri, H., Jenkins, S., Paul, K., &amp; Caruana, R. (2019). InterpretML: A unified framework for machine learning interpretability. </w:t>
      </w:r>
      <w:r>
        <w:rPr>
          <w:rFonts w:ascii="Times New Roman" w:hAnsi="Times New Roman" w:cs="Times New Roman"/>
          <w:i/>
        </w:rPr>
        <w:t xml:space="preserve">arXiv Preprint arXiv:1909.09223</w:t>
      </w:r>
      <w:r>
        <w:rPr>
          <w:rFonts w:ascii="Times New Roman" w:hAnsi="Times New Roman" w:cs="Times New Roman"/>
        </w:rPr>
        <w:t xml:space="preserve">.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Priscilla, C. V., &amp; Prabha, D. P. (2020). Influence of optimizing xgboost to handle class imbalance in credit card fraud detection. </w:t>
      </w:r>
      <w:r>
        <w:rPr>
          <w:rFonts w:ascii="Times New Roman" w:hAnsi="Times New Roman" w:cs="Times New Roman"/>
          <w:i/>
        </w:rPr>
        <w:t xml:space="preserve">2020 Third International Conference on Smart Systems and Inventive Technology (ICSSIT)</w:t>
      </w:r>
      <w:r>
        <w:rPr>
          <w:rFonts w:ascii="Times New Roman" w:hAnsi="Times New Roman" w:cs="Times New Roman"/>
        </w:rPr>
        <w:t xml:space="preserve">, 1309–1315. doi:10.1109/icssit48917.2020.9214206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Psychoula, I., Gutmann, A., Mainali, P., Lee, S. H., Dunphy, P., &amp; Petitcolas, F. (2021). Explainable Machine Learning for Fraud Detection. </w:t>
      </w:r>
      <w:r>
        <w:rPr>
          <w:rFonts w:ascii="Times New Roman" w:hAnsi="Times New Roman" w:cs="Times New Roman"/>
          <w:i/>
        </w:rPr>
        <w:t xml:space="preserve">Computer</w:t>
      </w:r>
      <w:r>
        <w:rPr>
          <w:rFonts w:ascii="Times New Roman" w:hAnsi="Times New Roman" w:cs="Times New Roman"/>
        </w:rPr>
        <w:t xml:space="preserve">, </w:t>
      </w:r>
      <w:r>
        <w:rPr>
          <w:rFonts w:ascii="Times New Roman" w:hAnsi="Times New Roman" w:cs="Times New Roman"/>
          <w:i/>
        </w:rPr>
        <w:t xml:space="preserve">54</w:t>
      </w:r>
      <w:r>
        <w:rPr>
          <w:rFonts w:ascii="Times New Roman" w:hAnsi="Times New Roman" w:cs="Times New Roman"/>
        </w:rPr>
        <w:t xml:space="preserve">(10), 49–59. doi:10.1109/mc.2021.3081249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Ras, G., Xie, N., Van Gerven, M., &amp; Doran, D. (2022). Explainable Deep Learning: A field guide for the uninitiated. </w:t>
      </w:r>
      <w:r>
        <w:rPr>
          <w:rFonts w:ascii="Times New Roman" w:hAnsi="Times New Roman" w:cs="Times New Roman"/>
          <w:i/>
        </w:rPr>
        <w:t xml:space="preserve">Journal of Artificial Intelligence Research</w:t>
      </w:r>
      <w:r>
        <w:rPr>
          <w:rFonts w:ascii="Times New Roman" w:hAnsi="Times New Roman" w:cs="Times New Roman"/>
        </w:rPr>
        <w:t xml:space="preserve">, </w:t>
      </w:r>
      <w:r>
        <w:rPr>
          <w:rFonts w:ascii="Times New Roman" w:hAnsi="Times New Roman" w:cs="Times New Roman"/>
          <w:i/>
        </w:rPr>
        <w:t xml:space="preserve">73</w:t>
      </w:r>
      <w:r>
        <w:rPr>
          <w:rFonts w:ascii="Times New Roman" w:hAnsi="Times New Roman" w:cs="Times New Roman"/>
        </w:rPr>
        <w:t xml:space="preserve">, 329–397. doi:10.1613/jair.1.13200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Ribeiro, M. T., Singh, S., &amp; Guestrin, C. (2016). “why should I trust you?” Explaining the Predictions of Any Classifier. </w:t>
      </w:r>
      <w:r>
        <w:rPr>
          <w:rFonts w:ascii="Times New Roman" w:hAnsi="Times New Roman" w:cs="Times New Roman"/>
          <w:i/>
        </w:rPr>
        <w:t xml:space="preserve">Proceedings of the 22nd ACM SIGKDD International Conference on Knowledge Discovery and Data Mining</w:t>
      </w:r>
      <w:r>
        <w:rPr>
          <w:rFonts w:ascii="Times New Roman" w:hAnsi="Times New Roman" w:cs="Times New Roman"/>
        </w:rPr>
        <w:t xml:space="preserve">, 1135–1144. doi:10.1145/2939672.2939778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Ribeiro, M. T., Singh, S., &amp; Guestrin, C. (2018). Anchors: High-precision model-agnostic explanations. </w:t>
      </w:r>
      <w:r>
        <w:rPr>
          <w:rFonts w:ascii="Times New Roman" w:hAnsi="Times New Roman" w:cs="Times New Roman"/>
          <w:i/>
        </w:rPr>
        <w:t xml:space="preserve">Proceedings of the AAAI Conference on Artificial Intelligence</w:t>
      </w:r>
      <w:r>
        <w:rPr>
          <w:rFonts w:ascii="Times New Roman" w:hAnsi="Times New Roman" w:cs="Times New Roman"/>
        </w:rPr>
        <w:t xml:space="preserve">, </w:t>
      </w:r>
      <w:r>
        <w:rPr>
          <w:rFonts w:ascii="Times New Roman" w:hAnsi="Times New Roman" w:cs="Times New Roman"/>
          <w:i/>
        </w:rPr>
        <w:t xml:space="preserve">32</w:t>
      </w:r>
      <w:r>
        <w:rPr>
          <w:rFonts w:ascii="Times New Roman" w:hAnsi="Times New Roman" w:cs="Times New Roman"/>
        </w:rPr>
        <w:t xml:space="preserve">(1). doi:10.1609/aaai.v32i1.11491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Schlegel, U., Arnout, H., El-Assady, M., Oelke, D., &amp; Keim, D. A. (2019). Towards a rigorous evaluation of XAI methods on time series. </w:t>
      </w:r>
      <w:r>
        <w:rPr>
          <w:rFonts w:ascii="Times New Roman" w:hAnsi="Times New Roman" w:cs="Times New Roman"/>
          <w:i/>
        </w:rPr>
        <w:t xml:space="preserve">2019 IEEE/CVF International Conference on Computer Vision Workshop (ICCVW)</w:t>
      </w:r>
      <w:r>
        <w:rPr>
          <w:rFonts w:ascii="Times New Roman" w:hAnsi="Times New Roman" w:cs="Times New Roman"/>
        </w:rPr>
        <w:t xml:space="preserve">. doi:10.1109/iccvw.2019.00516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Sharma, A., &amp; Bathla, N. (2020). </w:t>
      </w:r>
      <w:r>
        <w:rPr>
          <w:rFonts w:ascii="Times New Roman" w:hAnsi="Times New Roman" w:cs="Times New Roman"/>
          <w:i/>
        </w:rPr>
        <w:t xml:space="preserve">Review on Credit Card Fraud Detection and Classification by Machine Learning and Data Mining Approaches</w:t>
      </w:r>
      <w:r>
        <w:rPr>
          <w:rFonts w:ascii="Times New Roman" w:hAnsi="Times New Roman" w:cs="Times New Roman"/>
        </w:rPr>
        <w:t xml:space="preserve">, </w:t>
      </w:r>
      <w:r>
        <w:rPr>
          <w:rFonts w:ascii="Times New Roman" w:hAnsi="Times New Roman" w:cs="Times New Roman"/>
          <w:i/>
        </w:rPr>
        <w:t xml:space="preserve">6</w:t>
      </w:r>
      <w:r>
        <w:rPr>
          <w:rFonts w:ascii="Times New Roman" w:hAnsi="Times New Roman" w:cs="Times New Roman"/>
        </w:rPr>
        <w:t xml:space="preserve">(4), 687–692.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Sharma, P., &amp; Priyanka, S. (2020). Credit card fraud detection using Deep Learning based on neural network and auto encoder. </w:t>
      </w:r>
      <w:r>
        <w:rPr>
          <w:rFonts w:ascii="Times New Roman" w:hAnsi="Times New Roman" w:cs="Times New Roman"/>
          <w:i/>
        </w:rPr>
        <w:t xml:space="preserve">International Journal of Engineering and Advanced Technology</w:t>
      </w:r>
      <w:r>
        <w:rPr>
          <w:rFonts w:ascii="Times New Roman" w:hAnsi="Times New Roman" w:cs="Times New Roman"/>
        </w:rPr>
        <w:t xml:space="preserve">, </w:t>
      </w:r>
      <w:r>
        <w:rPr>
          <w:rFonts w:ascii="Times New Roman" w:hAnsi="Times New Roman" w:cs="Times New Roman"/>
          <w:i/>
        </w:rPr>
        <w:t xml:space="preserve">9</w:t>
      </w:r>
      <w:r>
        <w:rPr>
          <w:rFonts w:ascii="Times New Roman" w:hAnsi="Times New Roman" w:cs="Times New Roman"/>
        </w:rPr>
        <w:t xml:space="preserve">(5), 1140–1143. doi:10.35940/ijeat.e9934.069520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Sinanc, D., Demirezen, U., &amp; Sağıroğlu, Ş. (2021). Explainable Credit Card Fraud Detection with Image Conversion. </w:t>
      </w:r>
      <w:r>
        <w:rPr>
          <w:rFonts w:ascii="Times New Roman" w:hAnsi="Times New Roman" w:cs="Times New Roman"/>
          <w:i/>
        </w:rPr>
        <w:t xml:space="preserve">ADCAIJ: Advances in Distributed Computing and Artificial Intelligence Journal</w:t>
      </w:r>
      <w:r>
        <w:rPr>
          <w:rFonts w:ascii="Times New Roman" w:hAnsi="Times New Roman" w:cs="Times New Roman"/>
        </w:rPr>
        <w:t xml:space="preserve">, </w:t>
      </w:r>
      <w:r>
        <w:rPr>
          <w:rFonts w:ascii="Times New Roman" w:hAnsi="Times New Roman" w:cs="Times New Roman"/>
          <w:i/>
        </w:rPr>
        <w:t xml:space="preserve">10</w:t>
      </w:r>
      <w:r>
        <w:rPr>
          <w:rFonts w:ascii="Times New Roman" w:hAnsi="Times New Roman" w:cs="Times New Roman"/>
        </w:rPr>
        <w:t xml:space="preserve">(1), 63–76. doi:10.14201/adcaij20211016376 </w:t>
      </w:r>
      <w:r>
        <w:rPr>
          <w:rFonts w:ascii="Times New Roman" w:hAnsi="Times New Roman" w:cs="Times New Roman"/>
        </w:rPr>
        <w:t xml:space="preserve">A new explainable artificial intelligence approach is ... presented. In this way, feature relationships that have a dominant effect on fraud detection are revealed.</w:t>
      </w:r>
    </w:p>
    <w:p>
      <w:pPr>
        <w:ind w:left="720" w:hanging="720"/>
        <w:spacing w:line="480" w:before="0" w:after="0" w:beforeAutospacing="0" w:afterAutospacing="0" w:line-rule="auto"/>
      </w:pPr>
      <w:r>
        <w:rPr>
          <w:rFonts w:ascii="Times New Roman" w:hAnsi="Times New Roman" w:cs="Times New Roman"/>
        </w:rPr>
        <w:t xml:space="preserve">Sullivan, R. S., &amp; Longo, L. (2023). Explaining deep Q-learning experience replay with Shapley additive explanations. </w:t>
      </w:r>
      <w:r>
        <w:rPr>
          <w:rFonts w:ascii="Times New Roman" w:hAnsi="Times New Roman" w:cs="Times New Roman"/>
          <w:i/>
        </w:rPr>
        <w:t xml:space="preserve">Machine Learning and Knowledge Extraction</w:t>
      </w:r>
      <w:r>
        <w:rPr>
          <w:rFonts w:ascii="Times New Roman" w:hAnsi="Times New Roman" w:cs="Times New Roman"/>
        </w:rPr>
        <w:t xml:space="preserve">, </w:t>
      </w:r>
      <w:r>
        <w:rPr>
          <w:rFonts w:ascii="Times New Roman" w:hAnsi="Times New Roman" w:cs="Times New Roman"/>
          <w:i/>
        </w:rPr>
        <w:t xml:space="preserve">5</w:t>
      </w:r>
      <w:r>
        <w:rPr>
          <w:rFonts w:ascii="Times New Roman" w:hAnsi="Times New Roman" w:cs="Times New Roman"/>
        </w:rPr>
        <w:t xml:space="preserve">(4), 1433–1455. doi:10.3390/make5040072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Vilone, G., &amp; Longo, L. (2021a). A quantitative evaluation of global, rule-based explanations of Post-Hoc, model agnostic methods. </w:t>
      </w:r>
      <w:r>
        <w:rPr>
          <w:rFonts w:ascii="Times New Roman" w:hAnsi="Times New Roman" w:cs="Times New Roman"/>
          <w:i/>
        </w:rPr>
        <w:t xml:space="preserve">Frontiers in Artificial Intelligence</w:t>
      </w:r>
      <w:r>
        <w:rPr>
          <w:rFonts w:ascii="Times New Roman" w:hAnsi="Times New Roman" w:cs="Times New Roman"/>
        </w:rPr>
        <w:t xml:space="preserve">, </w:t>
      </w:r>
      <w:r>
        <w:rPr>
          <w:rFonts w:ascii="Times New Roman" w:hAnsi="Times New Roman" w:cs="Times New Roman"/>
          <w:i/>
        </w:rPr>
        <w:t xml:space="preserve">4</w:t>
      </w:r>
      <w:r>
        <w:rPr>
          <w:rFonts w:ascii="Times New Roman" w:hAnsi="Times New Roman" w:cs="Times New Roman"/>
        </w:rPr>
        <w:t xml:space="preserve">. doi:10.3389/frai.2021.717899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Vilone, G., &amp; Longo, L. (2021b). Classification of explainable artificial intelligence methods through their output formats. </w:t>
      </w:r>
      <w:r>
        <w:rPr>
          <w:rFonts w:ascii="Times New Roman" w:hAnsi="Times New Roman" w:cs="Times New Roman"/>
          <w:i/>
        </w:rPr>
        <w:t xml:space="preserve">Machine Learning and Knowledge Extraction</w:t>
      </w:r>
      <w:r>
        <w:rPr>
          <w:rFonts w:ascii="Times New Roman" w:hAnsi="Times New Roman" w:cs="Times New Roman"/>
        </w:rPr>
        <w:t xml:space="preserve">, </w:t>
      </w:r>
      <w:r>
        <w:rPr>
          <w:rFonts w:ascii="Times New Roman" w:hAnsi="Times New Roman" w:cs="Times New Roman"/>
          <w:i/>
        </w:rPr>
        <w:t xml:space="preserve">3</w:t>
      </w:r>
      <w:r>
        <w:rPr>
          <w:rFonts w:ascii="Times New Roman" w:hAnsi="Times New Roman" w:cs="Times New Roman"/>
        </w:rPr>
        <w:t xml:space="preserve">(3), 615–661. doi:10.3390/make3030032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Vilone, G., &amp; Longo, L. (2021c). Notions of explainability and evaluation approaches for Explainable Artificial Intelligence. </w:t>
      </w:r>
      <w:r>
        <w:rPr>
          <w:rFonts w:ascii="Times New Roman" w:hAnsi="Times New Roman" w:cs="Times New Roman"/>
          <w:i/>
        </w:rPr>
        <w:t xml:space="preserve">Information Fusion</w:t>
      </w:r>
      <w:r>
        <w:rPr>
          <w:rFonts w:ascii="Times New Roman" w:hAnsi="Times New Roman" w:cs="Times New Roman"/>
        </w:rPr>
        <w:t xml:space="preserve">, </w:t>
      </w:r>
      <w:r>
        <w:rPr>
          <w:rFonts w:ascii="Times New Roman" w:hAnsi="Times New Roman" w:cs="Times New Roman"/>
          <w:i/>
        </w:rPr>
        <w:t xml:space="preserve">76</w:t>
      </w:r>
      <w:r>
        <w:rPr>
          <w:rFonts w:ascii="Times New Roman" w:hAnsi="Times New Roman" w:cs="Times New Roman"/>
        </w:rPr>
        <w:t xml:space="preserve">, 89–106. doi:10.1016/j.inffus.2021.05.009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Vouros, G. A. (2022). Explainable deep reinforcement learning: State of the art and Challenges. </w:t>
      </w:r>
      <w:r>
        <w:rPr>
          <w:rFonts w:ascii="Times New Roman" w:hAnsi="Times New Roman" w:cs="Times New Roman"/>
          <w:i/>
        </w:rPr>
        <w:t xml:space="preserve">ACM Computing Surveys</w:t>
      </w:r>
      <w:r>
        <w:rPr>
          <w:rFonts w:ascii="Times New Roman" w:hAnsi="Times New Roman" w:cs="Times New Roman"/>
        </w:rPr>
        <w:t xml:space="preserve">, </w:t>
      </w:r>
      <w:r>
        <w:rPr>
          <w:rFonts w:ascii="Times New Roman" w:hAnsi="Times New Roman" w:cs="Times New Roman"/>
          <w:i/>
        </w:rPr>
        <w:t xml:space="preserve">55</w:t>
      </w:r>
      <w:r>
        <w:rPr>
          <w:rFonts w:ascii="Times New Roman" w:hAnsi="Times New Roman" w:cs="Times New Roman"/>
        </w:rPr>
        <w:t xml:space="preserve">(5), 1–39. doi:10.1145/3527448 </w:t>
      </w:r>
      <w:r>
        <w:rPr>
          <w:rFonts w:ascii="Times New Roman" w:hAnsi="Times New Roman" w:cs="Times New Roman"/>
        </w:rPr>
        <w:t/>
      </w:r>
    </w:p>
    <w:p>
      <w:pPr>
        <w:ind w:left="720" w:hanging="720"/>
        <w:spacing w:line="480" w:before="0" w:after="0" w:beforeAutospacing="0" w:afterAutospacing="0" w:line-rule="auto"/>
      </w:pPr>
      <w:r>
        <w:rPr>
          <w:rFonts w:ascii="Times New Roman" w:hAnsi="Times New Roman" w:cs="Times New Roman"/>
        </w:rPr>
        <w:t xml:space="preserve">Wu, T.-Y., &amp; Wang, Y.-T. (2021). Locally interpretable one-class anomaly detection for credit card fraud detection. </w:t>
      </w:r>
      <w:r>
        <w:rPr>
          <w:rFonts w:ascii="Times New Roman" w:hAnsi="Times New Roman" w:cs="Times New Roman"/>
          <w:i/>
        </w:rPr>
        <w:t xml:space="preserve">2021 International Conference on Technologies and Applications of Artificial Intelligence (TAAI)</w:t>
      </w:r>
      <w:r>
        <w:rPr>
          <w:rFonts w:ascii="Times New Roman" w:hAnsi="Times New Roman" w:cs="Times New Roman"/>
        </w:rPr>
        <w:t xml:space="preserve">. doi:10.1109/taai54685.2021.00014 </w:t>
      </w:r>
      <w:r>
        <w:rPr>
          <w:rFonts w:ascii="Times New Roman" w:hAnsi="Times New Roman" w:cs="Times New Roman"/>
        </w:rPr>
        <w:t/>
      </w:r>
    </w:p>
    <w:sectPr w:rsidR="001A6335" w:rsidRPr="00EA3EEA" w:rsidSect="00EC58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63A93F" w14:textId="77777777" w:rsidR="00F80265" w:rsidRDefault="00F80265" w:rsidP="00C703AC">
      <w:pPr>
        <w:spacing w:after="0" w:line="240" w:lineRule="auto"/>
      </w:pPr>
      <w:r>
        <w:separator/>
      </w:r>
    </w:p>
  </w:endnote>
  <w:endnote w:type="continuationSeparator" w:id="0">
    <w:p w14:paraId="56B38FC4" w14:textId="77777777" w:rsidR="00F80265" w:rsidRDefault="00F80265"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roman"/>
    <w:pitch w:val="fixed"/>
    <w:sig w:usb0="E0002AFF" w:usb1="C0007843" w:usb2="00000009" w:usb3="00000000" w:csb0="000001F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FC658F" w14:textId="77777777" w:rsidR="00F80265" w:rsidRDefault="00F80265" w:rsidP="00C703AC">
      <w:pPr>
        <w:spacing w:after="0" w:line="240" w:lineRule="auto"/>
      </w:pPr>
      <w:r>
        <w:separator/>
      </w:r>
    </w:p>
  </w:footnote>
  <w:footnote w:type="continuationSeparator" w:id="0">
    <w:p w14:paraId="69D6D2D6" w14:textId="77777777" w:rsidR="00F80265" w:rsidRDefault="00F80265" w:rsidP="00C703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8DC"/>
    <w:rsid w:val="00046F44"/>
    <w:rsid w:val="0009295A"/>
    <w:rsid w:val="00132876"/>
    <w:rsid w:val="00166C0F"/>
    <w:rsid w:val="001845E1"/>
    <w:rsid w:val="00196D01"/>
    <w:rsid w:val="001A6335"/>
    <w:rsid w:val="001C182B"/>
    <w:rsid w:val="001D7845"/>
    <w:rsid w:val="00215EFA"/>
    <w:rsid w:val="0022454E"/>
    <w:rsid w:val="00230005"/>
    <w:rsid w:val="00277864"/>
    <w:rsid w:val="002810F1"/>
    <w:rsid w:val="0028666D"/>
    <w:rsid w:val="002B39F0"/>
    <w:rsid w:val="00363758"/>
    <w:rsid w:val="00380689"/>
    <w:rsid w:val="004254C1"/>
    <w:rsid w:val="00425568"/>
    <w:rsid w:val="004D7CED"/>
    <w:rsid w:val="00560409"/>
    <w:rsid w:val="0059122C"/>
    <w:rsid w:val="00591EE1"/>
    <w:rsid w:val="005C4E6E"/>
    <w:rsid w:val="0061198C"/>
    <w:rsid w:val="006437CE"/>
    <w:rsid w:val="00645D71"/>
    <w:rsid w:val="00650E13"/>
    <w:rsid w:val="0066672F"/>
    <w:rsid w:val="00677111"/>
    <w:rsid w:val="006C4B18"/>
    <w:rsid w:val="006F327F"/>
    <w:rsid w:val="00724D19"/>
    <w:rsid w:val="007729B7"/>
    <w:rsid w:val="008043D2"/>
    <w:rsid w:val="00825C02"/>
    <w:rsid w:val="008B4316"/>
    <w:rsid w:val="008F004A"/>
    <w:rsid w:val="00950249"/>
    <w:rsid w:val="00994F5E"/>
    <w:rsid w:val="009B2FC0"/>
    <w:rsid w:val="00AE2309"/>
    <w:rsid w:val="00B038AF"/>
    <w:rsid w:val="00B3247C"/>
    <w:rsid w:val="00B429D7"/>
    <w:rsid w:val="00BA3405"/>
    <w:rsid w:val="00C3385F"/>
    <w:rsid w:val="00C62D35"/>
    <w:rsid w:val="00C703AC"/>
    <w:rsid w:val="00C727AF"/>
    <w:rsid w:val="00C74D24"/>
    <w:rsid w:val="00CD7014"/>
    <w:rsid w:val="00CF5BF1"/>
    <w:rsid w:val="00D3381C"/>
    <w:rsid w:val="00E06ACC"/>
    <w:rsid w:val="00E87384"/>
    <w:rsid w:val="00E90F6B"/>
    <w:rsid w:val="00EA3EEA"/>
    <w:rsid w:val="00EA68DC"/>
    <w:rsid w:val="00EA7172"/>
    <w:rsid w:val="00EC58FC"/>
    <w:rsid w:val="00EC60B3"/>
    <w:rsid w:val="00F21E2D"/>
    <w:rsid w:val="00F27344"/>
    <w:rsid w:val="00F72E56"/>
    <w:rsid w:val="00F80265"/>
    <w:rsid w:val="00F82640"/>
    <w:rsid w:val="00FF3DFA"/>
  </w:rsids>
  <m:mathPr>
    <m:mathFont m:val="Cambria Math"/>
    <m:brkBin m:val="before"/>
    <m:brkBinSub m:val="--"/>
    <m:smallFrac m:val="0"/>
    <m:dispDef/>
    <m:lMargin m:val="1440"/>
    <m:rMargin m:val="144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7CE4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6335"/>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C"/>
    <w:pPr>
      <w:tabs>
        <w:tab w:val="center" w:pos="4680"/>
        <w:tab w:val="right" w:pos="9360"/>
      </w:tabs>
    </w:pPr>
  </w:style>
  <w:style w:type="character" w:customStyle="1" w:styleId="HeaderChar">
    <w:name w:val="Header Char"/>
    <w:basedOn w:val="DefaultParagraphFont"/>
    <w:link w:val="Header"/>
    <w:uiPriority w:val="99"/>
    <w:rsid w:val="00C703AC"/>
    <w:rPr>
      <w:sz w:val="24"/>
      <w:szCs w:val="24"/>
    </w:rPr>
  </w:style>
  <w:style w:type="paragraph" w:styleId="Footer">
    <w:name w:val="footer"/>
    <w:basedOn w:val="Normal"/>
    <w:link w:val="FooterChar"/>
    <w:uiPriority w:val="99"/>
    <w:unhideWhenUsed/>
    <w:rsid w:val="00C703AC"/>
    <w:pPr>
      <w:tabs>
        <w:tab w:val="center" w:pos="4680"/>
        <w:tab w:val="right" w:pos="9360"/>
      </w:tabs>
    </w:pPr>
  </w:style>
  <w:style w:type="character" w:customStyle="1" w:styleId="FooterChar">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rsid w:val="00363758"/>
    <w:rPr>
      <w:color w:val="0000FF" w:themeColor="hyperlink"/>
      <w:u w:val="single"/>
    </w:rPr>
  </w:style>
  <w:style w:type="paragraph" w:styleId="BalloonText">
    <w:name w:val="Balloon Text"/>
    <w:basedOn w:val="Normal"/>
    <w:link w:val="BalloonTextChar"/>
    <w:uiPriority w:val="99"/>
    <w:semiHidden/>
    <w:unhideWhenUsed/>
    <w:rsid w:val="00F2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2D"/>
    <w:rPr>
      <w:rFonts w:ascii="Tahoma" w:hAnsi="Tahoma" w:cs="Tahoma"/>
      <w:sz w:val="16"/>
      <w:szCs w:val="16"/>
    </w:rPr>
  </w:style>
  <w:style w:type="paragraph" w:styleId="HTMLPreformatted">
    <w:name w:val="HTML Preformatted"/>
    <w:basedOn w:val="Normal"/>
    <w:link w:val="HTMLPreformattedChar"/>
    <w:uiPriority w:val="99"/>
    <w:unhideWhenUsed/>
    <w:rsid w:val="00EA71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A7172"/>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580773">
      <w:bodyDiv w:val="1"/>
      <w:marLeft w:val="0"/>
      <w:marRight w:val="0"/>
      <w:marTop w:val="0"/>
      <w:marBottom w:val="0"/>
      <w:divBdr>
        <w:top w:val="none" w:sz="0" w:space="0" w:color="auto"/>
        <w:left w:val="none" w:sz="0" w:space="0" w:color="auto"/>
        <w:bottom w:val="none" w:sz="0" w:space="0" w:color="auto"/>
        <w:right w:val="none" w:sz="0" w:space="0" w:color="auto"/>
      </w:divBdr>
    </w:div>
    <w:div w:id="621155419">
      <w:bodyDiv w:val="1"/>
      <w:marLeft w:val="0"/>
      <w:marRight w:val="0"/>
      <w:marTop w:val="0"/>
      <w:marBottom w:val="0"/>
      <w:divBdr>
        <w:top w:val="none" w:sz="0" w:space="0" w:color="auto"/>
        <w:left w:val="none" w:sz="0" w:space="0" w:color="auto"/>
        <w:bottom w:val="none" w:sz="0" w:space="0" w:color="auto"/>
        <w:right w:val="none" w:sz="0" w:space="0" w:color="auto"/>
      </w:divBdr>
    </w:div>
    <w:div w:id="626132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50</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2018-12-05T18:01:00Z</dcterms:created>
  <dcterms:modified xsi:type="dcterms:W3CDTF">2018-12-05T18:01:00Z</dcterms:modified>
</cp:coreProperties>
</file>