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D888" w14:textId="2B46BAF2" w:rsidR="001374C9" w:rsidRDefault="0021013E">
      <w:r>
        <w:t>When 99% of H&amp;M Transactions sampled…</w:t>
      </w:r>
    </w:p>
    <w:p w14:paraId="537EAF61" w14:textId="5A03F6DC" w:rsidR="0021013E" w:rsidRDefault="0021013E">
      <w:r w:rsidRPr="0021013E">
        <w:drawing>
          <wp:inline distT="0" distB="0" distL="0" distR="0" wp14:anchorId="652245F0" wp14:editId="3E50A711">
            <wp:extent cx="5731510" cy="17602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F6F5" w14:textId="77777777" w:rsidR="0021013E" w:rsidRDefault="0021013E"/>
    <w:sectPr w:rsidR="0021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3E"/>
    <w:rsid w:val="001374C9"/>
    <w:rsid w:val="0021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9007"/>
  <w15:chartTrackingRefBased/>
  <w15:docId w15:val="{0319E8E3-4CB0-4CDB-918C-8DDBA72A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</cp:revision>
  <dcterms:created xsi:type="dcterms:W3CDTF">2022-05-05T08:20:00Z</dcterms:created>
  <dcterms:modified xsi:type="dcterms:W3CDTF">2022-05-05T08:23:00Z</dcterms:modified>
</cp:coreProperties>
</file>