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6B6B" w14:textId="44502B15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Ital" w:hAnsi="Segoe UI" w:cs="Segoe UI"/>
          <w:b/>
          <w:bCs/>
          <w:color w:val="8C0000"/>
        </w:rPr>
      </w:pPr>
      <w:r w:rsidRPr="00DD3B49">
        <w:rPr>
          <w:rFonts w:ascii="Segoe UI" w:hAnsi="Segoe UI" w:cs="Segoe UI"/>
          <w:b/>
          <w:bCs/>
          <w:color w:val="424242"/>
          <w:shd w:val="clear" w:color="auto" w:fill="FFFFFF"/>
        </w:rPr>
        <w:t>MSc Dissertation Proposal</w:t>
      </w:r>
      <w:r w:rsidR="00785E78" w:rsidRPr="00DD3B49">
        <w:rPr>
          <w:rFonts w:ascii="Segoe UI" w:hAnsi="Segoe UI" w:cs="Segoe UI"/>
          <w:color w:val="242424"/>
        </w:rPr>
        <w:br/>
      </w:r>
      <w:r w:rsidRPr="00DD3B49">
        <w:rPr>
          <w:rFonts w:ascii="Segoe UI" w:eastAsia="NimbusSanL-BoldItal" w:hAnsi="Segoe UI" w:cs="Segoe UI"/>
          <w:b/>
          <w:bCs/>
          <w:color w:val="8C0000"/>
        </w:rPr>
        <w:t>Student Name Ciaran Finnegan - D21124026</w:t>
      </w:r>
    </w:p>
    <w:p w14:paraId="728788A7" w14:textId="77777777" w:rsidR="00107C8B" w:rsidRPr="00DD3B49" w:rsidRDefault="00107C8B" w:rsidP="00107C8B">
      <w:pPr>
        <w:rPr>
          <w:rFonts w:ascii="Segoe UI" w:eastAsia="NimbusSanL-ReguItal" w:hAnsi="Segoe UI" w:cs="Segoe UI"/>
          <w:color w:val="000000"/>
        </w:rPr>
      </w:pPr>
      <w:r w:rsidRPr="00DD3B49">
        <w:rPr>
          <w:rFonts w:ascii="Segoe UI" w:eastAsia="NimbusSanL-ReguItal" w:hAnsi="Segoe UI" w:cs="Segoe UI"/>
          <w:color w:val="000000"/>
        </w:rPr>
        <w:t>TU060 - MSc in Data Science - Technological University Dublin</w:t>
      </w:r>
    </w:p>
    <w:p w14:paraId="5C33FD77" w14:textId="77777777" w:rsidR="00DD3B49" w:rsidRPr="00DD3B49" w:rsidRDefault="00DD3B49" w:rsidP="00107C8B">
      <w:pPr>
        <w:rPr>
          <w:rFonts w:ascii="Segoe UI" w:hAnsi="Segoe UI" w:cs="Segoe UI"/>
          <w:color w:val="242424"/>
        </w:rPr>
      </w:pPr>
    </w:p>
    <w:p w14:paraId="751F2EA7" w14:textId="01D825EF" w:rsidR="00107C8B" w:rsidRPr="00DD3B49" w:rsidRDefault="00785E78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</w:rPr>
        <w:br/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One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modules left to take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– Programming for Big Data (PROG9812: 2022-23)</w:t>
      </w:r>
    </w:p>
    <w:p w14:paraId="6933EA1B" w14:textId="1FF9C1E9" w:rsidR="00107C8B" w:rsidRPr="00DD3B49" w:rsidRDefault="00107C8B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Two modules pending exams – Data Visualisation (SPEC9995) + Geographical Info System (CMPU4032)</w:t>
      </w:r>
    </w:p>
    <w:p w14:paraId="0AD9CF15" w14:textId="77777777" w:rsidR="00107C8B" w:rsidRPr="00DD3B49" w:rsidRDefault="00785E78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When to start the dissertation if proposal is approved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: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E</w:t>
      </w:r>
      <w:r w:rsidRPr="00DD3B49">
        <w:rPr>
          <w:rFonts w:ascii="Segoe UI" w:hAnsi="Segoe UI" w:cs="Segoe UI"/>
          <w:color w:val="242424"/>
          <w:shd w:val="clear" w:color="auto" w:fill="FFFFFF"/>
        </w:rPr>
        <w:t>nd of January 2023</w:t>
      </w:r>
      <w:r w:rsidRPr="00DD3B49">
        <w:rPr>
          <w:rFonts w:ascii="Segoe UI" w:hAnsi="Segoe UI" w:cs="Segoe UI"/>
          <w:color w:val="242424"/>
        </w:rPr>
        <w:br/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Proposal submission attempt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– 1</w:t>
      </w:r>
      <w:r w:rsidR="00107C8B" w:rsidRPr="00DD3B49">
        <w:rPr>
          <w:rFonts w:ascii="Segoe UI" w:hAnsi="Segoe UI" w:cs="Segoe UI"/>
          <w:color w:val="242424"/>
          <w:shd w:val="clear" w:color="auto" w:fill="FFFFFF"/>
          <w:vertAlign w:val="superscript"/>
        </w:rPr>
        <w:t>st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14:paraId="10282C6B" w14:textId="77777777" w:rsidR="00DD3B49" w:rsidRPr="00DD3B49" w:rsidRDefault="00DD3B49" w:rsidP="00107C8B">
      <w:pPr>
        <w:rPr>
          <w:rFonts w:ascii="Segoe UI" w:hAnsi="Segoe UI" w:cs="Segoe UI"/>
          <w:color w:val="242424"/>
        </w:rPr>
      </w:pPr>
    </w:p>
    <w:p w14:paraId="00A1F2F8" w14:textId="518FAE8D" w:rsidR="00107C8B" w:rsidRPr="00DD3B49" w:rsidRDefault="00785E78" w:rsidP="00107C8B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</w:rPr>
        <w:br/>
      </w:r>
      <w:r w:rsidR="00107C8B"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Project Title</w:t>
      </w:r>
    </w:p>
    <w:p w14:paraId="03F2C1C3" w14:textId="77777777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Research Design &amp; Proposal Writing (Full Proposal):</w:t>
      </w:r>
    </w:p>
    <w:p w14:paraId="13001ADA" w14:textId="77777777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Explaining Credit Card Fraud Decisions in ML: An</w:t>
      </w:r>
    </w:p>
    <w:p w14:paraId="282DD885" w14:textId="77777777" w:rsidR="00DD3B49" w:rsidRPr="00DD3B49" w:rsidRDefault="00107C8B" w:rsidP="00DD3B49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Analysis of XAI Methods</w:t>
      </w:r>
    </w:p>
    <w:p w14:paraId="6107DF7F" w14:textId="1E805460" w:rsidR="00DD3B49" w:rsidRPr="00DD3B49" w:rsidRDefault="00785E78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  <w:color w:val="000000"/>
        </w:rPr>
      </w:pPr>
      <w:r w:rsidRPr="00DD3B49">
        <w:rPr>
          <w:rFonts w:ascii="Segoe UI" w:hAnsi="Segoe UI" w:cs="Segoe UI"/>
          <w:color w:val="242424"/>
        </w:rPr>
        <w:br/>
      </w:r>
      <w:r w:rsidR="00DD3B49" w:rsidRPr="00DD3B49">
        <w:rPr>
          <w:rFonts w:ascii="Segoe UI" w:eastAsia="CMR10" w:hAnsi="Segoe UI" w:cs="Segoe UI"/>
          <w:color w:val="000000"/>
        </w:rPr>
        <w:t>Dataset: Sourced, and used with permission, from 2015 product research conducted by Norkom Technologies</w:t>
      </w:r>
      <w:r w:rsidR="00290475">
        <w:rPr>
          <w:rFonts w:ascii="Segoe UI" w:eastAsia="CMR10" w:hAnsi="Segoe UI" w:cs="Segoe UI"/>
          <w:color w:val="000000"/>
        </w:rPr>
        <w:t xml:space="preserve"> </w:t>
      </w:r>
      <w:r w:rsidR="00DD3B49" w:rsidRPr="00DD3B49">
        <w:rPr>
          <w:rFonts w:ascii="Segoe UI" w:eastAsia="CMR10" w:hAnsi="Segoe UI" w:cs="Segoe UI"/>
          <w:color w:val="000000"/>
        </w:rPr>
        <w:t>on emerging fraud detection techniques.</w:t>
      </w:r>
    </w:p>
    <w:p w14:paraId="538D451E" w14:textId="77777777" w:rsidR="008C43A5" w:rsidRDefault="00785E78" w:rsidP="00DD3B49">
      <w:pPr>
        <w:spacing w:after="0" w:line="240" w:lineRule="auto"/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761C6CD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34DD7063" w14:textId="6DA17DBE" w:rsidR="00DD3B49" w:rsidRDefault="00785E78" w:rsidP="00DD3B49">
      <w:pPr>
        <w:spacing w:after="0" w:line="240" w:lineRule="auto"/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 xml:space="preserve">The </w:t>
      </w:r>
      <w:r w:rsidR="00DD3B49"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P</w:t>
      </w: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roposal</w:t>
      </w:r>
    </w:p>
    <w:p w14:paraId="31A590EC" w14:textId="24964B8F" w:rsidR="00DD3B49" w:rsidRPr="00DD3B49" w:rsidRDefault="00785E78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="00DD3B49" w:rsidRPr="00DD3B49">
        <w:rPr>
          <w:rFonts w:ascii="Segoe UI" w:hAnsi="Segoe UI" w:cs="Segoe UI"/>
          <w:color w:val="242424"/>
          <w:shd w:val="clear" w:color="auto" w:fill="FFFFFF"/>
        </w:rPr>
        <w:t>Credit card fraud costs the Financial Services industry billions of Euros of loss each year. The</w:t>
      </w:r>
    </w:p>
    <w:p w14:paraId="341F0C2F" w14:textId="2BE5E845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need for ever more sophisticated Machine Learning techniques to tackle this problem has been well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established by academic observers such as Dal Pozzolo et al. (2014) and P. Sharma &amp; Priyanka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(2020). Research by A. Sharma &amp; Bathla (2020) and Batageri &amp; Kumar (2021) are examples of work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in this field to improve fraud detection rates through ever more sophisticated neural network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algorithms. However, many researchers highlight the parallel challenge that these ‘black box’ models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need to be held accountable for the fraud classifications that they make.</w:t>
      </w:r>
    </w:p>
    <w:p w14:paraId="678D791C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4B630551" w14:textId="2A4CD279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Ignatiev (2020) focuses on the need for Explainable Artificial Intelligence (XAI) to be trustable, while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Carvalho et al. (2019) are more emphatic about the European Union’s legal demands that all automated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decision making about citizens be transparent.</w:t>
      </w:r>
    </w:p>
    <w:p w14:paraId="16FD78E6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7386B448" w14:textId="57E077E2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This dissertation will focus on ML driven software used by the Financial Services industry and whether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an objective rating can be given to different XAI methods in terms of explaining the reason for a given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credit card fraud classification. To narrow the field of interest further, the paper will propose a series of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metrics to rate the performance of four state-of-the art XAI methods; SHAP, LIME, ANCHORS, and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InterpretML (EBM) on an industry credit card fraud dataset, as applied to the classification of individual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credit card transactions. Companies operating in the area of financial crime software, such as </w:t>
      </w:r>
      <w:r w:rsidRPr="00DD3B49">
        <w:rPr>
          <w:rFonts w:ascii="Segoe UI" w:hAnsi="Segoe UI" w:cs="Segoe UI"/>
          <w:i/>
          <w:iCs/>
          <w:color w:val="242424"/>
          <w:shd w:val="clear" w:color="auto" w:fill="FFFFFF"/>
        </w:rPr>
        <w:t>SymphonyAI</w:t>
      </w:r>
      <w:r w:rsidR="00290475">
        <w:rPr>
          <w:rFonts w:ascii="Segoe UI" w:hAnsi="Segoe UI" w:cs="Segoe UI"/>
          <w:i/>
          <w:iCs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and </w:t>
      </w:r>
      <w:proofErr w:type="spellStart"/>
      <w:r w:rsidRPr="00DD3B49">
        <w:rPr>
          <w:rFonts w:ascii="Segoe UI" w:hAnsi="Segoe UI" w:cs="Segoe UI"/>
          <w:i/>
          <w:iCs/>
          <w:color w:val="242424"/>
          <w:shd w:val="clear" w:color="auto" w:fill="FFFFFF"/>
        </w:rPr>
        <w:t>Actimise</w:t>
      </w:r>
      <w:proofErr w:type="spellEnd"/>
      <w:r w:rsidRPr="00DD3B49">
        <w:rPr>
          <w:rFonts w:ascii="Segoe UI" w:hAnsi="Segoe UI" w:cs="Segoe UI"/>
          <w:color w:val="242424"/>
          <w:shd w:val="clear" w:color="auto" w:fill="FFFFFF"/>
        </w:rPr>
        <w:t>, already sell ML based software to detect credit card fraud but generally rely on only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one explainer technique, such as SHAP values. </w:t>
      </w:r>
    </w:p>
    <w:p w14:paraId="6E98EEC9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5BFC3DF7" w14:textId="271E880B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Specifically, the scope of experiments is on explanations for individual (’local’ ) transactions,</w:t>
      </w:r>
    </w:p>
    <w:p w14:paraId="67C65B55" w14:textId="4B2B2246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and only considers interpretability techniques that are agnostic about the type of the detection model.</w:t>
      </w:r>
      <w:r w:rsidR="00785E78" w:rsidRPr="00DD3B49">
        <w:rPr>
          <w:rFonts w:ascii="Segoe UI" w:hAnsi="Segoe UI" w:cs="Segoe UI"/>
          <w:color w:val="242424"/>
        </w:rPr>
        <w:br/>
      </w:r>
    </w:p>
    <w:p w14:paraId="24D25179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3504F328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528F6E35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438B623B" w14:textId="19F12119" w:rsidR="00DD3B49" w:rsidRPr="00DD3B49" w:rsidRDefault="00785E78" w:rsidP="00DD3B49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Informal description of the research problem</w:t>
      </w:r>
      <w:r w:rsidRPr="00DD3B49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A3071DC" w14:textId="2D84FD52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The research problem can be described as the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means to produce an objective assessment of</w:t>
      </w:r>
    </w:p>
    <w:p w14:paraId="50B61AF2" w14:textId="77777777" w:rsidR="00290475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state-of-the-art ML explainers, as applied to credit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card fraud detection. The intention is to compare a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set of common XAI techniques and look for insights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into the relative strengths of each one. The initial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experiment focus is on the application of SHAP,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LIME, and ANCHORS interpretability methods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upon a Neural Network model trained on a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commercial dataset containing credit card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 xml:space="preserve">transactions, which are labelled </w:t>
      </w:r>
      <w:r w:rsidRPr="00DD3B49">
        <w:rPr>
          <w:rFonts w:ascii="Segoe UI" w:eastAsia="CMTI10" w:hAnsi="Segoe UI" w:cs="Segoe UI"/>
        </w:rPr>
        <w:t xml:space="preserve">‘fraud’ </w:t>
      </w:r>
      <w:r w:rsidRPr="00DD3B49">
        <w:rPr>
          <w:rFonts w:ascii="Segoe UI" w:eastAsia="CMR10" w:hAnsi="Segoe UI" w:cs="Segoe UI"/>
        </w:rPr>
        <w:t>or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TI10" w:hAnsi="Segoe UI" w:cs="Segoe UI"/>
        </w:rPr>
        <w:t>‘non-fraud’</w:t>
      </w:r>
      <w:r w:rsidRPr="00DD3B49">
        <w:rPr>
          <w:rFonts w:ascii="Segoe UI" w:eastAsia="CMR10" w:hAnsi="Segoe UI" w:cs="Segoe UI"/>
        </w:rPr>
        <w:t>. The analysis is then continued with the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inclusion of the EBM algorithm from Microsoft’s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 xml:space="preserve">InterpretML library. </w:t>
      </w:r>
    </w:p>
    <w:p w14:paraId="7F501031" w14:textId="77777777" w:rsidR="00290475" w:rsidRDefault="00290475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123F9F4" w14:textId="3D8A2502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This step is done to ask the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 xml:space="preserve">question; is there a viable </w:t>
      </w:r>
      <w:r w:rsidRPr="00DD3B49">
        <w:rPr>
          <w:rFonts w:ascii="Segoe UI" w:eastAsia="CMTI10" w:hAnsi="Segoe UI" w:cs="Segoe UI"/>
        </w:rPr>
        <w:t xml:space="preserve">‘glass-box’ </w:t>
      </w:r>
      <w:r w:rsidRPr="00DD3B49">
        <w:rPr>
          <w:rFonts w:ascii="Segoe UI" w:eastAsia="CMR10" w:hAnsi="Segoe UI" w:cs="Segoe UI"/>
        </w:rPr>
        <w:t>alternative to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ANN models for credit card fraud explanations?</w:t>
      </w:r>
    </w:p>
    <w:p w14:paraId="77BA8548" w14:textId="77777777" w:rsidR="00290475" w:rsidRPr="00DD3B49" w:rsidRDefault="00290475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D8EBB98" w14:textId="6055A6A0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Metrics for all four explainer techniques will be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collated and subjected to a statistical test for</w:t>
      </w:r>
    </w:p>
    <w:p w14:paraId="2E257D3F" w14:textId="291EE1FB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significance. Is one explainer better than another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and if so, how great is that difference?</w:t>
      </w:r>
    </w:p>
    <w:p w14:paraId="2F7312EA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BDA15F3" w14:textId="5084F0D3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The proposed experiments in this paper are based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on a similar study into measuring interpretability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methods on healthcare datasets that classified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mortality predictions (ElShawi et al., 2020). A key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assumption is that this research approach will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translate into the domain of credit card fraud.</w:t>
      </w:r>
    </w:p>
    <w:p w14:paraId="2B02D051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83108BE" w14:textId="00012E76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If use of extensive GPU processing is required for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certain explainers, then this may be beyond what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can be afforded this dissertation, and experiment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scope may have to be reduced.</w:t>
      </w:r>
    </w:p>
    <w:p w14:paraId="070420F1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969F0A4" w14:textId="65505A01" w:rsidR="00DD3B49" w:rsidRDefault="00DD3B49" w:rsidP="00290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DD3B49">
        <w:rPr>
          <w:rFonts w:ascii="Segoe UI" w:eastAsia="CMR10" w:hAnsi="Segoe UI" w:cs="Segoe UI"/>
        </w:rPr>
        <w:t>Experiments are being specifically limited to four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post hoc and local interpretability frameworks in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order to build on related research papers by Ribeiro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et al. (2016) and Guidotti et al. (2019). Only local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explanations on specific credit card transactions are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being considered – global explainability on the overall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model is not in scope. Deliberately, there is no human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assessment of the explanations as this will be a purely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programmatic and arithmetic exercise.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4DF95DCC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201E4D88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64A0D860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CB3143D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51A33353" w14:textId="0999CF51" w:rsidR="00DD3B49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Literature review + state-of-the art approaches to solve the identified research problem + gaps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</w:p>
    <w:p w14:paraId="459EC792" w14:textId="0A91195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Gaps in Research</w:t>
      </w:r>
    </w:p>
    <w:p w14:paraId="3B66C110" w14:textId="268DCE8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literature review (to date) for this dissertation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proposal began with assessments of how the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detection of credit card fraud by Machine Learning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 is being refined with ever more sophisticated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neural network models (P. Sharma &amp; Priyanka,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2020). However, in their research experiments with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 LIME algorithm, Ribeiro et al. (2016) describe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how users can have a trust issue with such ML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models, like NN, because they are effectively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‘black-boxes’ </w:t>
      </w:r>
      <w:r w:rsidRPr="00DA339B">
        <w:rPr>
          <w:rFonts w:ascii="Segoe UI" w:eastAsia="CMR10" w:hAnsi="Segoe UI" w:cs="Segoe UI"/>
        </w:rPr>
        <w:t>from which it is very difficult to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 why a given classification has been derived.</w:t>
      </w:r>
    </w:p>
    <w:p w14:paraId="706BB8DF" w14:textId="77777777" w:rsidR="00E24F22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599456D" w14:textId="41858DD6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is a theme echoed in the introduction to many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research papers, such as ElShawi et al. (2020),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Honegger (2018), and Sinanc et al. (2021). Despite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this acknowledgement, in this research domain there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appears to be no cast iron process to establish this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trustworthiness. Although attempts at building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universal frameworks to interpret model predictions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have been proposed (Lundberg &amp; Lee, 2017) there 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still no unanimity seen in research to date on what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constitutes an objectively </w:t>
      </w:r>
      <w:r w:rsidRPr="00DA339B">
        <w:rPr>
          <w:rFonts w:ascii="Segoe UI" w:eastAsia="CMTI10" w:hAnsi="Segoe UI" w:cs="Segoe UI"/>
        </w:rPr>
        <w:t xml:space="preserve">‘good’ </w:t>
      </w:r>
      <w:r w:rsidRPr="00DA339B">
        <w:rPr>
          <w:rFonts w:ascii="Segoe UI" w:eastAsia="CMR10" w:hAnsi="Segoe UI" w:cs="Segoe UI"/>
        </w:rPr>
        <w:t>explanation of a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prediction. The gap remains; how exactly does a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researcher measure and display </w:t>
      </w:r>
      <w:r w:rsidRPr="00DA339B">
        <w:rPr>
          <w:rFonts w:ascii="Segoe UI" w:eastAsia="CMTI10" w:hAnsi="Segoe UI" w:cs="Segoe UI"/>
        </w:rPr>
        <w:t xml:space="preserve">’explainability’ </w:t>
      </w:r>
      <w:r w:rsidRPr="00DA339B">
        <w:rPr>
          <w:rFonts w:ascii="Segoe UI" w:eastAsia="CMR10" w:hAnsi="Segoe UI" w:cs="Segoe UI"/>
        </w:rPr>
        <w:t>in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Explainable Artificial Intelligence (XAI) research?</w:t>
      </w:r>
    </w:p>
    <w:p w14:paraId="6BE76DFD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15321DC" w14:textId="70371E3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To add further emphasis on this gap in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contemporary research, Adadi &amp; Berrada (2018)</w:t>
      </w:r>
    </w:p>
    <w:p w14:paraId="676AA196" w14:textId="77777777" w:rsidR="00290475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claimed that </w:t>
      </w:r>
      <w:r w:rsidRPr="00DA339B">
        <w:rPr>
          <w:rFonts w:ascii="Segoe UI" w:eastAsia="CMTI10" w:hAnsi="Segoe UI" w:cs="Segoe UI"/>
        </w:rPr>
        <w:t>“Technically, there is no standard and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generally accepted definition of explainable AI” </w:t>
      </w:r>
      <w:r w:rsidRPr="00DA339B">
        <w:rPr>
          <w:rFonts w:ascii="Segoe UI" w:eastAsia="CMR10" w:hAnsi="Segoe UI" w:cs="Segoe UI"/>
        </w:rPr>
        <w:t xml:space="preserve">(p.141). </w:t>
      </w:r>
    </w:p>
    <w:p w14:paraId="287A1E03" w14:textId="6511655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More specifically, in their review of XAI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research papers, Vilone &amp; Longo (2021b) state that</w:t>
      </w:r>
    </w:p>
    <w:p w14:paraId="090097D1" w14:textId="415E0BA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TI10" w:hAnsi="Segoe UI" w:cs="Segoe UI"/>
        </w:rPr>
        <w:t>“There is not a consensus among scholars on what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>an explanation exactly is, and which are the salient</w:t>
      </w:r>
      <w:r w:rsidR="00290475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>properties that must be considered to make it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understandable for every end-user.” </w:t>
      </w:r>
      <w:r w:rsidRPr="00DA339B">
        <w:rPr>
          <w:rFonts w:ascii="Segoe UI" w:eastAsia="CMR10" w:hAnsi="Segoe UI" w:cs="Segoe UI"/>
        </w:rPr>
        <w:t>(p.651)</w:t>
      </w:r>
    </w:p>
    <w:p w14:paraId="5B963715" w14:textId="77777777" w:rsidR="00E24F22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FE8C8A4" w14:textId="294EB40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Therefore, as stated above, there is no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well-established output framework for explaining</w:t>
      </w:r>
    </w:p>
    <w:p w14:paraId="347C1C22" w14:textId="41AE2196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credit card fraud classification through </w:t>
      </w:r>
      <w:r w:rsidRPr="00DA339B">
        <w:rPr>
          <w:rFonts w:ascii="Segoe UI" w:eastAsia="CMTI10" w:hAnsi="Segoe UI" w:cs="Segoe UI"/>
        </w:rPr>
        <w:t>‘black-box’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 (Vilone &amp; Longo, 2021a).</w:t>
      </w:r>
    </w:p>
    <w:p w14:paraId="7AD5D710" w14:textId="004E4EAB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paper proposes to build on some of the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objective research on scoring predictions generated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by four established interpretability methods.</w:t>
      </w:r>
    </w:p>
    <w:p w14:paraId="6F4A858F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8A10365" w14:textId="11F6D9F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XAI research in the domain of healthcare is more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commonplace (</w:t>
      </w:r>
      <w:proofErr w:type="spellStart"/>
      <w:r w:rsidRPr="00DA339B">
        <w:rPr>
          <w:rFonts w:ascii="Segoe UI" w:eastAsia="CMR10" w:hAnsi="Segoe UI" w:cs="Segoe UI"/>
        </w:rPr>
        <w:t>Marcilio</w:t>
      </w:r>
      <w:proofErr w:type="spellEnd"/>
      <w:r w:rsidRPr="00DA339B">
        <w:rPr>
          <w:rFonts w:ascii="Segoe UI" w:eastAsia="CMR10" w:hAnsi="Segoe UI" w:cs="Segoe UI"/>
        </w:rPr>
        <w:t xml:space="preserve"> &amp; </w:t>
      </w:r>
      <w:proofErr w:type="spellStart"/>
      <w:r w:rsidRPr="00DA339B">
        <w:rPr>
          <w:rFonts w:ascii="Segoe UI" w:eastAsia="CMR10" w:hAnsi="Segoe UI" w:cs="Segoe UI"/>
        </w:rPr>
        <w:t>Eler</w:t>
      </w:r>
      <w:proofErr w:type="spellEnd"/>
      <w:r w:rsidRPr="00DA339B">
        <w:rPr>
          <w:rFonts w:ascii="Segoe UI" w:eastAsia="CMR10" w:hAnsi="Segoe UI" w:cs="Segoe UI"/>
        </w:rPr>
        <w:t>, 2020) (</w:t>
      </w:r>
      <w:proofErr w:type="spellStart"/>
      <w:r w:rsidRPr="00DA339B">
        <w:rPr>
          <w:rFonts w:ascii="Segoe UI" w:eastAsia="CMR10" w:hAnsi="Segoe UI" w:cs="Segoe UI"/>
        </w:rPr>
        <w:t>Lakkaraju</w:t>
      </w:r>
      <w:proofErr w:type="spellEnd"/>
      <w:r w:rsidRPr="00DA339B">
        <w:rPr>
          <w:rFonts w:ascii="Segoe UI" w:eastAsia="CMR10" w:hAnsi="Segoe UI" w:cs="Segoe UI"/>
        </w:rPr>
        <w:t xml:space="preserve"> et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al., 2016) and often involve experiments with clearly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objective recommendations (ElShawi et al., 2020).</w:t>
      </w:r>
    </w:p>
    <w:p w14:paraId="4614488C" w14:textId="77777777" w:rsidR="00290475" w:rsidRPr="00DA339B" w:rsidRDefault="00290475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A77002" w14:textId="39709FD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Research into explanations for ML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classification often follow a more subjective, survey</w:t>
      </w:r>
    </w:p>
    <w:p w14:paraId="7D137B42" w14:textId="2316FDF3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style of experimentation involving the augmentation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of human based processes with model explainer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outputs (Jesus et al., 2021). This dissertation will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follow in the steps of earlier research that use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experiments with quantifiable metrics (</w:t>
      </w:r>
      <w:proofErr w:type="spellStart"/>
      <w:r w:rsidRPr="00DA339B">
        <w:rPr>
          <w:rFonts w:ascii="Segoe UI" w:eastAsia="CMR10" w:hAnsi="Segoe UI" w:cs="Segoe UI"/>
        </w:rPr>
        <w:t>Darias</w:t>
      </w:r>
      <w:proofErr w:type="spellEnd"/>
      <w:r w:rsidRPr="00DA339B">
        <w:rPr>
          <w:rFonts w:ascii="Segoe UI" w:eastAsia="CMR10" w:hAnsi="Segoe UI" w:cs="Segoe UI"/>
        </w:rPr>
        <w:t xml:space="preserve"> et al.,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2022) and tests for statistical significance (Evans et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al., 2019).</w:t>
      </w:r>
    </w:p>
    <w:p w14:paraId="7B7EA64C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B2AB30F" w14:textId="53FA5439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Also of note is the observation from Psychoula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et al. (2021) that the runtime implications of XAI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output on real-time systems, fraud or otherwise, has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had relatively little research focus to date. Early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prototyping in this dissertation effort will attempt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to capture and address any such issues as quickly as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possible.</w:t>
      </w:r>
    </w:p>
    <w:p w14:paraId="44F1741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B474EC0" w14:textId="658BA733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Guidotti et al. (2019) conducted comparative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experiments into local interpretability frameworks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but note in their conclusions that is still relatively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little research into building more aesthetically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attractive visualisations of such explanations. This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will not be a focus area of this dissertation.</w:t>
      </w:r>
    </w:p>
    <w:p w14:paraId="6CBF0E1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A4DD9D" w14:textId="0344273C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State Of The Art Approaches</w:t>
      </w:r>
    </w:p>
    <w:p w14:paraId="1654BEAB" w14:textId="6D200B10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section of the document describes the local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techniques that will form the basis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of the experiments in this dissertation proposal.</w:t>
      </w:r>
    </w:p>
    <w:p w14:paraId="1DDDAFCC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C2359E5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2.3.1 SHAP</w:t>
      </w:r>
    </w:p>
    <w:p w14:paraId="2BC1B93E" w14:textId="46A0B2F9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SHAP stands for </w:t>
      </w:r>
      <w:r w:rsidRPr="00DA339B">
        <w:rPr>
          <w:rFonts w:ascii="Segoe UI" w:eastAsia="CMBX10" w:hAnsi="Segoe UI" w:cs="Segoe UI"/>
        </w:rPr>
        <w:t>SH</w:t>
      </w:r>
      <w:r w:rsidRPr="00DA339B">
        <w:rPr>
          <w:rFonts w:ascii="Segoe UI" w:eastAsia="CMR10" w:hAnsi="Segoe UI" w:cs="Segoe UI"/>
        </w:rPr>
        <w:t xml:space="preserve">apley </w:t>
      </w:r>
      <w:r w:rsidRPr="00DA339B">
        <w:rPr>
          <w:rFonts w:ascii="Segoe UI" w:eastAsia="CMBX10" w:hAnsi="Segoe UI" w:cs="Segoe UI"/>
        </w:rPr>
        <w:t>A</w:t>
      </w:r>
      <w:r w:rsidRPr="00DA339B">
        <w:rPr>
          <w:rFonts w:ascii="Segoe UI" w:eastAsia="CMR10" w:hAnsi="Segoe UI" w:cs="Segoe UI"/>
        </w:rPr>
        <w:t>dditive ex</w:t>
      </w:r>
      <w:r w:rsidRPr="00DA339B">
        <w:rPr>
          <w:rFonts w:ascii="Segoe UI" w:eastAsia="CMBX10" w:hAnsi="Segoe UI" w:cs="Segoe UI"/>
        </w:rPr>
        <w:t>P</w:t>
      </w:r>
      <w:r w:rsidRPr="00DA339B">
        <w:rPr>
          <w:rFonts w:ascii="Segoe UI" w:eastAsia="CMR10" w:hAnsi="Segoe UI" w:cs="Segoe UI"/>
        </w:rPr>
        <w:t>lanations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(Lundberg &amp; Lee, 2017) and can be described as a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unified framework for interpreting predictions. It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provides a toolkit that is computationally efficient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at calculating ‘Shapley’ values. SHAP is a method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derived from cooperative game theory and SHAP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Values are used extensively to present 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understanding of how the features in a dataset are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related to the model prediction output. It is a </w:t>
      </w:r>
      <w:r w:rsidRPr="00DA339B">
        <w:rPr>
          <w:rFonts w:ascii="Segoe UI" w:eastAsia="CMTI10" w:hAnsi="Segoe UI" w:cs="Segoe UI"/>
        </w:rPr>
        <w:t>‘black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box’ </w:t>
      </w:r>
      <w:r w:rsidRPr="00DA339B">
        <w:rPr>
          <w:rFonts w:ascii="Segoe UI" w:eastAsia="CMR10" w:hAnsi="Segoe UI" w:cs="Segoe UI"/>
        </w:rPr>
        <w:t>explainability technique that can be applied to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most algorithms without being aware of the exact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model.</w:t>
      </w:r>
    </w:p>
    <w:p w14:paraId="1E5715C4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0DAD8F3" w14:textId="1585AB9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focus of this dissertation research is on local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interpretations, so we will be using SHAP to</w:t>
      </w:r>
    </w:p>
    <w:p w14:paraId="125A7110" w14:textId="5E576409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understand how the NN model made a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classification for a single transaction instance.</w:t>
      </w:r>
    </w:p>
    <w:p w14:paraId="2D2F3A3C" w14:textId="162F70C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(SHAP values can also be used for global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interpretations of a given model).</w:t>
      </w:r>
    </w:p>
    <w:p w14:paraId="3505E12D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7D9D509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2.3.2 LIME</w:t>
      </w:r>
    </w:p>
    <w:p w14:paraId="38CE8D2D" w14:textId="5216C1CA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LIME stands for </w:t>
      </w:r>
      <w:r w:rsidRPr="00DA339B">
        <w:rPr>
          <w:rFonts w:ascii="Segoe UI" w:eastAsia="CMBX10" w:hAnsi="Segoe UI" w:cs="Segoe UI"/>
        </w:rPr>
        <w:t>L</w:t>
      </w:r>
      <w:r w:rsidRPr="00DA339B">
        <w:rPr>
          <w:rFonts w:ascii="Segoe UI" w:eastAsia="CMR10" w:hAnsi="Segoe UI" w:cs="Segoe UI"/>
        </w:rPr>
        <w:t xml:space="preserve">ocal </w:t>
      </w:r>
      <w:r w:rsidRPr="00DA339B">
        <w:rPr>
          <w:rFonts w:ascii="Segoe UI" w:eastAsia="CMBX10" w:hAnsi="Segoe UI" w:cs="Segoe UI"/>
        </w:rPr>
        <w:t>I</w:t>
      </w:r>
      <w:r w:rsidRPr="00DA339B">
        <w:rPr>
          <w:rFonts w:ascii="Segoe UI" w:eastAsia="CMR10" w:hAnsi="Segoe UI" w:cs="Segoe UI"/>
        </w:rPr>
        <w:t xml:space="preserve">nterpretable </w:t>
      </w:r>
      <w:r w:rsidRPr="00DA339B">
        <w:rPr>
          <w:rFonts w:ascii="Segoe UI" w:eastAsia="CMBX10" w:hAnsi="Segoe UI" w:cs="Segoe UI"/>
        </w:rPr>
        <w:t>M</w:t>
      </w:r>
      <w:r w:rsidRPr="00DA339B">
        <w:rPr>
          <w:rFonts w:ascii="Segoe UI" w:eastAsia="CMR10" w:hAnsi="Segoe UI" w:cs="Segoe UI"/>
        </w:rPr>
        <w:t>odel-agnostic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BX10" w:hAnsi="Segoe UI" w:cs="Segoe UI"/>
        </w:rPr>
        <w:t>E</w:t>
      </w:r>
      <w:r w:rsidRPr="00DA339B">
        <w:rPr>
          <w:rFonts w:ascii="Segoe UI" w:eastAsia="CMR10" w:hAnsi="Segoe UI" w:cs="Segoe UI"/>
        </w:rPr>
        <w:t>xplanations (Ribeiro et al., 2016) and is also a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popular choice for interpreting the decisions made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by black box models. The core concept of LIME 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that it aims to understand the features that influence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 prediction of a given black box model around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 single instance of interest. LIME approximates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these predictions by training local surrogate models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to explain individual predictions.</w:t>
      </w:r>
    </w:p>
    <w:p w14:paraId="632FEC0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70ACEF0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2.3.3 ANCHOR</w:t>
      </w:r>
    </w:p>
    <w:p w14:paraId="33137401" w14:textId="6A1D580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ANCHORS was also developed by Marco Ribeiro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(Ribeiro et al., 2018) and is, again, a model-agnostic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explanation approach based on if-then rules that are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called </w:t>
      </w:r>
      <w:r w:rsidRPr="00DA339B">
        <w:rPr>
          <w:rFonts w:ascii="Segoe UI" w:eastAsia="CMTI10" w:hAnsi="Segoe UI" w:cs="Segoe UI"/>
        </w:rPr>
        <w:t>‘anchors’</w:t>
      </w:r>
      <w:r w:rsidRPr="00DA339B">
        <w:rPr>
          <w:rFonts w:ascii="Segoe UI" w:eastAsia="CMR10" w:hAnsi="Segoe UI" w:cs="Segoe UI"/>
        </w:rPr>
        <w:t xml:space="preserve">. These </w:t>
      </w:r>
      <w:r w:rsidRPr="00DA339B">
        <w:rPr>
          <w:rFonts w:ascii="Segoe UI" w:eastAsia="CMTI10" w:hAnsi="Segoe UI" w:cs="Segoe UI"/>
        </w:rPr>
        <w:t xml:space="preserve">‘anchors’ </w:t>
      </w:r>
      <w:r w:rsidRPr="00DA339B">
        <w:rPr>
          <w:rFonts w:ascii="Segoe UI" w:eastAsia="CMR10" w:hAnsi="Segoe UI" w:cs="Segoe UI"/>
        </w:rPr>
        <w:t>are a set of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feature conditions that act as high precision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explainers created using reinforcement learning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methods. This interpretability technique is not as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computationally demanding as SHAP and 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considered to have better generalisability than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LIME.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There is a perception that Anchors provide a set of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rules that are more easily understood by end users,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although in this dissertation the analysis will be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solely on the comparison of quantitative metrics.</w:t>
      </w:r>
    </w:p>
    <w:p w14:paraId="74249372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C560F73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2.3.4 InterpretML (EBM)</w:t>
      </w:r>
    </w:p>
    <w:p w14:paraId="6452C334" w14:textId="5DA5AB8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Microsoft InterpretML is an open-source Python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package containing libraries of machine learning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algorithms (Kaur et al., 2020). It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exposes both black box and </w:t>
      </w:r>
      <w:r w:rsidRPr="00DA339B">
        <w:rPr>
          <w:rFonts w:ascii="Segoe UI" w:eastAsia="CMTI10" w:hAnsi="Segoe UI" w:cs="Segoe UI"/>
        </w:rPr>
        <w:t>‘glass box’</w:t>
      </w:r>
      <w:r w:rsidR="00290475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techniques under a unified API. Of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interest to this dissertation is a new </w:t>
      </w:r>
      <w:r w:rsidRPr="00DA339B">
        <w:rPr>
          <w:rFonts w:ascii="Segoe UI" w:eastAsia="CMTI10" w:hAnsi="Segoe UI" w:cs="Segoe UI"/>
        </w:rPr>
        <w:t>glass box</w:t>
      </w:r>
      <w:r w:rsidR="00290475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interpretability model called </w:t>
      </w:r>
      <w:r w:rsidRPr="00DA339B">
        <w:rPr>
          <w:rFonts w:ascii="Segoe UI" w:eastAsia="CMBX10" w:hAnsi="Segoe UI" w:cs="Segoe UI"/>
        </w:rPr>
        <w:t>E</w:t>
      </w:r>
      <w:r w:rsidRPr="00DA339B">
        <w:rPr>
          <w:rFonts w:ascii="Segoe UI" w:eastAsia="CMR10" w:hAnsi="Segoe UI" w:cs="Segoe UI"/>
        </w:rPr>
        <w:t xml:space="preserve">xplainable </w:t>
      </w:r>
      <w:r w:rsidRPr="00DA339B">
        <w:rPr>
          <w:rFonts w:ascii="Segoe UI" w:eastAsia="CMBX10" w:hAnsi="Segoe UI" w:cs="Segoe UI"/>
        </w:rPr>
        <w:t>B</w:t>
      </w:r>
      <w:r w:rsidRPr="00DA339B">
        <w:rPr>
          <w:rFonts w:ascii="Segoe UI" w:eastAsia="CMR10" w:hAnsi="Segoe UI" w:cs="Segoe UI"/>
        </w:rPr>
        <w:t>oosting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BX10" w:hAnsi="Segoe UI" w:cs="Segoe UI"/>
        </w:rPr>
        <w:t>M</w:t>
      </w:r>
      <w:r w:rsidRPr="00DA339B">
        <w:rPr>
          <w:rFonts w:ascii="Segoe UI" w:eastAsia="CMR10" w:hAnsi="Segoe UI" w:cs="Segoe UI"/>
        </w:rPr>
        <w:t>achine (EBM).</w:t>
      </w:r>
    </w:p>
    <w:p w14:paraId="37B1FACA" w14:textId="77777777" w:rsidR="00290475" w:rsidRPr="00DA339B" w:rsidRDefault="00290475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D2E1577" w14:textId="628E0688" w:rsidR="00DD3B49" w:rsidRDefault="00DA339B" w:rsidP="00E24F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DA339B">
        <w:rPr>
          <w:rFonts w:ascii="Segoe UI" w:eastAsia="CMR10" w:hAnsi="Segoe UI" w:cs="Segoe UI"/>
        </w:rPr>
        <w:lastRenderedPageBreak/>
        <w:t>The core of EBM is a round-robin procedure to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train on one feature at a time using a low learning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rate and show how each feature contributes to the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model’s prediction for an instance.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Microsoft claim that EBM can deliver 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accuracy and performance comparable with black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box models such as ANN, while also delivering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highly intelligible explanations. It has been included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 the experiments proposed in this dissertation to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determine if EBM scores can objectively compete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with the SHAP, LIME, and ANCHORS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explanations on a NN model for credit card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predictions.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171356F2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5630F746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05D2AC89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4C606B84" w14:textId="2F8B15DE" w:rsidR="00BD7B70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Research question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</w:p>
    <w:p w14:paraId="1010D295" w14:textId="39BFB7E4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  <w:i/>
          <w:iCs/>
        </w:rPr>
      </w:pPr>
      <w:r w:rsidRPr="00BD7B70">
        <w:rPr>
          <w:rFonts w:ascii="Segoe UI" w:eastAsia="CMTI10" w:hAnsi="Segoe UI" w:cs="Segoe UI"/>
          <w:i/>
          <w:iCs/>
        </w:rPr>
        <w:t>“To what extent can we quantify the quality of contemporary machine learning interpretability</w:t>
      </w:r>
    </w:p>
    <w:p w14:paraId="71F02BEB" w14:textId="1FFA2C9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  <w:i/>
          <w:iCs/>
        </w:rPr>
      </w:pPr>
      <w:r w:rsidRPr="00BD7B70">
        <w:rPr>
          <w:rFonts w:ascii="Segoe UI" w:eastAsia="CMTI10" w:hAnsi="Segoe UI" w:cs="Segoe UI"/>
          <w:i/>
          <w:iCs/>
        </w:rPr>
        <w:t>techniques, providing local, model-agnostic, and post-hoc explanations, in the classification of credit</w:t>
      </w:r>
      <w:r w:rsidR="00290475">
        <w:rPr>
          <w:rFonts w:ascii="Segoe UI" w:eastAsia="CMTI10" w:hAnsi="Segoe UI" w:cs="Segoe UI"/>
          <w:i/>
          <w:iCs/>
        </w:rPr>
        <w:t xml:space="preserve"> </w:t>
      </w:r>
      <w:r w:rsidRPr="00BD7B70">
        <w:rPr>
          <w:rFonts w:ascii="Segoe UI" w:eastAsia="CMTI10" w:hAnsi="Segoe UI" w:cs="Segoe UI"/>
          <w:i/>
          <w:iCs/>
        </w:rPr>
        <w:t>card fraud transactions by a ‘black box’ Neural Network ML model?”</w:t>
      </w:r>
    </w:p>
    <w:p w14:paraId="6E6105E5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</w:rPr>
      </w:pPr>
    </w:p>
    <w:p w14:paraId="7EA5D132" w14:textId="053C24F2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The question focuses on a quantitative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comparison of explanations produced by different</w:t>
      </w:r>
    </w:p>
    <w:p w14:paraId="4CF47702" w14:textId="575B1E08" w:rsidR="00BD7B70" w:rsidRPr="00BD7B70" w:rsidRDefault="00BD7B70" w:rsidP="00290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eastAsia="CMR10" w:hAnsi="Segoe UI" w:cs="Segoe UI"/>
        </w:rPr>
        <w:t>XAI techniques on specific (local) NN model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predictions, but also considers this output against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 xml:space="preserve">the context of an additional </w:t>
      </w:r>
      <w:r w:rsidRPr="00BD7B70">
        <w:rPr>
          <w:rFonts w:ascii="Segoe UI" w:eastAsia="CMTI10" w:hAnsi="Segoe UI" w:cs="Segoe UI"/>
        </w:rPr>
        <w:t xml:space="preserve">‘glass-box’ </w:t>
      </w:r>
      <w:r w:rsidRPr="00BD7B70">
        <w:rPr>
          <w:rFonts w:ascii="Segoe UI" w:eastAsia="CMR10" w:hAnsi="Segoe UI" w:cs="Segoe UI"/>
        </w:rPr>
        <w:t>explainer.</w:t>
      </w:r>
    </w:p>
    <w:p w14:paraId="13D563CA" w14:textId="77777777" w:rsidR="00BD7B70" w:rsidRDefault="00BD7B70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C4A640C" w14:textId="06805DBF" w:rsidR="008C43A5" w:rsidRDefault="00785E78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181F8608" w14:textId="710307AD" w:rsidR="00BD7B70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hAnsi="Segoe UI" w:cs="Segoe UI"/>
          <w:b/>
          <w:bCs/>
          <w:color w:val="242424"/>
          <w:shd w:val="clear" w:color="auto" w:fill="FFFFFF"/>
        </w:rPr>
        <w:t>Hypothesis</w:t>
      </w:r>
      <w:r w:rsidRPr="00BD7B70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3802442" w14:textId="77777777" w:rsidR="00BD7B70" w:rsidRPr="00BD7B70" w:rsidRDefault="00785E78" w:rsidP="00BD7B70">
      <w:pPr>
        <w:autoSpaceDE w:val="0"/>
        <w:autoSpaceDN w:val="0"/>
        <w:adjustRightInd w:val="0"/>
        <w:spacing w:after="0" w:line="240" w:lineRule="auto"/>
        <w:rPr>
          <w:rFonts w:ascii="Segoe UI" w:eastAsia="CMBX10" w:hAnsi="Segoe UI" w:cs="Segoe UI"/>
          <w:b/>
          <w:bCs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="00BD7B70" w:rsidRPr="00BD7B70">
        <w:rPr>
          <w:rFonts w:ascii="Segoe UI" w:eastAsia="CMBX10" w:hAnsi="Segoe UI" w:cs="Segoe UI"/>
          <w:b/>
          <w:bCs/>
        </w:rPr>
        <w:t>Null Hypothesis:</w:t>
      </w:r>
    </w:p>
    <w:p w14:paraId="6F5EE955" w14:textId="368CCB53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It is not possible to quantify, and distinguish,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best interpretation framework to explain the reason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for a specific (local) credit card fraud classification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result using the following state-of-the-art techniques;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SHAP, LIME, ANCHORS, and EBM.</w:t>
      </w:r>
    </w:p>
    <w:p w14:paraId="40E5A10B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72A6322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BX10" w:hAnsi="Segoe UI" w:cs="Segoe UI"/>
          <w:b/>
          <w:bCs/>
        </w:rPr>
      </w:pPr>
      <w:r w:rsidRPr="00BD7B70">
        <w:rPr>
          <w:rFonts w:ascii="Segoe UI" w:eastAsia="CMBX10" w:hAnsi="Segoe UI" w:cs="Segoe UI"/>
          <w:b/>
          <w:bCs/>
        </w:rPr>
        <w:t>Alternate Hypothesis:</w:t>
      </w:r>
    </w:p>
    <w:p w14:paraId="115FDB42" w14:textId="61BC815A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BX10" w:hAnsi="Segoe UI" w:cs="Segoe UI"/>
          <w:b/>
          <w:bCs/>
          <w:color w:val="FF0000"/>
        </w:rPr>
        <w:t xml:space="preserve">IF </w:t>
      </w:r>
      <w:r w:rsidRPr="00BD7B70">
        <w:rPr>
          <w:rFonts w:ascii="Segoe UI" w:eastAsia="CMR10" w:hAnsi="Segoe UI" w:cs="Segoe UI"/>
        </w:rPr>
        <w:t>a Neural Network algorithm is trained on a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credit card transaction dataset, in parallel with the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 xml:space="preserve">creation of a </w:t>
      </w:r>
      <w:r w:rsidRPr="00BD7B70">
        <w:rPr>
          <w:rFonts w:ascii="Segoe UI" w:eastAsia="CMTI10" w:hAnsi="Segoe UI" w:cs="Segoe UI"/>
        </w:rPr>
        <w:t xml:space="preserve">‘glass-box’ </w:t>
      </w:r>
      <w:r w:rsidRPr="00BD7B70">
        <w:rPr>
          <w:rFonts w:ascii="Segoe UI" w:eastAsia="CMR10" w:hAnsi="Segoe UI" w:cs="Segoe UI"/>
        </w:rPr>
        <w:t>EBM model, for ML fraud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detection, and SHAP, LIME, ANCHORS, and EBM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interpretability frameworks are applied to individual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model results</w:t>
      </w:r>
    </w:p>
    <w:p w14:paraId="697280CB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D864118" w14:textId="3A93D0C0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BX10" w:hAnsi="Segoe UI" w:cs="Segoe UI"/>
          <w:b/>
          <w:bCs/>
          <w:color w:val="FF0000"/>
        </w:rPr>
        <w:t xml:space="preserve">THEN </w:t>
      </w:r>
      <w:r w:rsidRPr="00BD7B70">
        <w:rPr>
          <w:rFonts w:ascii="Segoe UI" w:eastAsia="CMR10" w:hAnsi="Segoe UI" w:cs="Segoe UI"/>
        </w:rPr>
        <w:t>a test for significance can be applied to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the scores of each interpretability framework,</w:t>
      </w:r>
    </w:p>
    <w:p w14:paraId="55B3DDB9" w14:textId="05896B5D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against a predefined set of similarity metrics, to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rank each explainer technique and demonstrate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statistically which is best for explaining local credit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card fraud classification results.</w:t>
      </w:r>
    </w:p>
    <w:p w14:paraId="320EA86E" w14:textId="77777777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160677" w14:textId="4122CF1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Section 5.2 of this proposal provides the list of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evaluation metrics to be used to measure the</w:t>
      </w:r>
    </w:p>
    <w:p w14:paraId="7A18CA84" w14:textId="38BDE096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performance of each explainer technique in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experiments for this paper.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A Friedman Test will be applied across the four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techniques using subsets of predictions, produced by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the NN and EBM models, to rank the interpretability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outputs for SHAP, LIME, ANCHORS, and EBM.</w:t>
      </w:r>
    </w:p>
    <w:p w14:paraId="6AE3919B" w14:textId="675DB9CD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A P-value output of this test of less than 0.05 will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be considered sufficient evidence against the Null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Hypothesis in favour of the Alternate.</w:t>
      </w:r>
    </w:p>
    <w:p w14:paraId="11ADC91D" w14:textId="77777777" w:rsidR="00290475" w:rsidRPr="00BD7B70" w:rsidRDefault="00290475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8AB382A" w14:textId="7253901D" w:rsidR="008C43A5" w:rsidRDefault="00BD7B70" w:rsidP="008C43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eastAsia="CMR10" w:hAnsi="Segoe UI" w:cs="Segoe UI"/>
        </w:rPr>
        <w:t>The P-value in isolation is not sufficient for this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research, as it will be necessary to determine the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degree of separation of performance between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interpretability frameworks. It is a parallel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objective to validate the assumption from Microsoft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researchers that their EBM technique will score as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 xml:space="preserve">well as </w:t>
      </w:r>
      <w:r w:rsidRPr="00BD7B70">
        <w:rPr>
          <w:rFonts w:ascii="Segoe UI" w:eastAsia="CMTI10" w:hAnsi="Segoe UI" w:cs="Segoe UI"/>
        </w:rPr>
        <w:t xml:space="preserve">black box </w:t>
      </w:r>
      <w:r w:rsidRPr="00BD7B70">
        <w:rPr>
          <w:rFonts w:ascii="Segoe UI" w:eastAsia="CMR10" w:hAnsi="Segoe UI" w:cs="Segoe UI"/>
        </w:rPr>
        <w:t>models. A Wilcoxon signed-rank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test will be applied pairwise on the interpretability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techniques to measure the scale of difference, if any,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 performance between each explainer method.</w:t>
      </w:r>
      <w:r w:rsidR="00785E78" w:rsidRPr="00BD7B70">
        <w:rPr>
          <w:rFonts w:ascii="Segoe UI" w:hAnsi="Segoe UI" w:cs="Segoe UI"/>
          <w:color w:val="242424"/>
        </w:rPr>
        <w:br/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520B9626" w14:textId="77777777" w:rsidR="008C43A5" w:rsidRDefault="008C43A5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br w:type="page"/>
      </w:r>
    </w:p>
    <w:p w14:paraId="5443DE86" w14:textId="7B965A1A" w:rsidR="00EE39AB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8C43A5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Research objectives and experimental activities</w:t>
      </w:r>
      <w:r w:rsidRPr="008C43A5">
        <w:rPr>
          <w:rFonts w:ascii="Segoe UI" w:hAnsi="Segoe UI" w:cs="Segoe UI"/>
          <w:color w:val="242424"/>
          <w:shd w:val="clear" w:color="auto" w:fill="FFFFFF"/>
        </w:rPr>
        <w:t>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4B8D80DF" w14:textId="14D62CB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aim of the research in this paper is to rank four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selected interpretability frameworks (LIME, SHAP,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Anchors, and EBM), using predefined similarity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metrics, against the output from Neural Network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(NN) and Explainable Boosting Machine (EBM)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credit card fraud detection models and determine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which one, if any, demonstrates the best </w:t>
      </w:r>
      <w:r w:rsidR="00761D00">
        <w:rPr>
          <w:rFonts w:ascii="Segoe UI" w:eastAsia="CMR10" w:hAnsi="Segoe UI" w:cs="Segoe UI"/>
        </w:rPr>
        <w:t xml:space="preserve">overall </w:t>
      </w:r>
      <w:r w:rsidRPr="00EE39AB">
        <w:rPr>
          <w:rFonts w:ascii="Segoe UI" w:eastAsia="CMR10" w:hAnsi="Segoe UI" w:cs="Segoe UI"/>
        </w:rPr>
        <w:t>performance.</w:t>
      </w:r>
    </w:p>
    <w:p w14:paraId="7D691E92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5D9EA84" w14:textId="5AB45E6C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study will execute a number of research steps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build up a table of metrics for each explainer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method and allow a statistical comparative analysis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the performance by each technique. The research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focus is on explanations for fraud classification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individual transaction records – hence these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experiments only consider local, post-hoc results.</w:t>
      </w:r>
    </w:p>
    <w:p w14:paraId="63484996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52D623D5" w14:textId="0154BE27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dataset for this study has been sourced from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my employer, SymphonyAI, but relates to a product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development cycle that ran from 2014 – 2018 by a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subsidiary company (Norkom Technologies). The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data was synthesised in 2013 from a number of US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based credit card transaction sources and contains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25,128 rows, each one representing a credit card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purchase. In this record set 15% of entries have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been labelled as </w:t>
      </w:r>
      <w:r w:rsidRPr="00EE39AB">
        <w:rPr>
          <w:rFonts w:ascii="Segoe UI" w:eastAsia="CMTI10" w:hAnsi="Segoe UI" w:cs="Segoe UI"/>
        </w:rPr>
        <w:t xml:space="preserve">‘fraud’ </w:t>
      </w:r>
      <w:r w:rsidRPr="00EE39AB">
        <w:rPr>
          <w:rFonts w:ascii="Segoe UI" w:eastAsia="CMR10" w:hAnsi="Segoe UI" w:cs="Segoe UI"/>
        </w:rPr>
        <w:t>by an analysis of which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transactions were subsequently reported as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fraudulent. The data was used for product testing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demonstration purposes, but that particular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product line was discontinued in 2019 and access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has been granted to this, now redundant, dataset.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2013 data generation process pulled in a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significant amount of POS information, along with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certain ETL attributes for use within the Norkom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fraud application, resulting in a dataset of 380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columns.</w:t>
      </w:r>
    </w:p>
    <w:p w14:paraId="31E04771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655B92" w14:textId="74F55CAB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 xml:space="preserve">The data has no missing </w:t>
      </w:r>
      <w:r w:rsidR="00761D00" w:rsidRPr="00EE39AB">
        <w:rPr>
          <w:rFonts w:ascii="Segoe UI" w:eastAsia="CMR10" w:hAnsi="Segoe UI" w:cs="Segoe UI"/>
        </w:rPr>
        <w:t>values and</w:t>
      </w:r>
      <w:r w:rsidRPr="00EE39AB">
        <w:rPr>
          <w:rFonts w:ascii="Segoe UI" w:eastAsia="CMR10" w:hAnsi="Segoe UI" w:cs="Segoe UI"/>
        </w:rPr>
        <w:t xml:space="preserve"> is free of any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corruption in the data elements. The </w:t>
      </w:r>
      <w:r w:rsidRPr="00EE39AB">
        <w:rPr>
          <w:rFonts w:ascii="Segoe UI" w:eastAsia="CMTI10" w:hAnsi="Segoe UI" w:cs="Segoe UI"/>
        </w:rPr>
        <w:t xml:space="preserve">‘fraud’ </w:t>
      </w:r>
      <w:r w:rsidRPr="00EE39AB">
        <w:rPr>
          <w:rFonts w:ascii="Segoe UI" w:eastAsia="CMR10" w:hAnsi="Segoe UI" w:cs="Segoe UI"/>
        </w:rPr>
        <w:t>label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is a simple </w:t>
      </w:r>
      <w:r w:rsidRPr="00EE39AB">
        <w:rPr>
          <w:rFonts w:ascii="Segoe UI" w:eastAsia="CMTI10" w:hAnsi="Segoe UI" w:cs="Segoe UI"/>
        </w:rPr>
        <w:t xml:space="preserve">‘0’ </w:t>
      </w:r>
      <w:r w:rsidRPr="00EE39AB">
        <w:rPr>
          <w:rFonts w:ascii="Segoe UI" w:eastAsia="CMR10" w:hAnsi="Segoe UI" w:cs="Segoe UI"/>
        </w:rPr>
        <w:t xml:space="preserve">or </w:t>
      </w:r>
      <w:r w:rsidRPr="00EE39AB">
        <w:rPr>
          <w:rFonts w:ascii="Segoe UI" w:eastAsia="CMTI10" w:hAnsi="Segoe UI" w:cs="Segoe UI"/>
        </w:rPr>
        <w:t xml:space="preserve">‘1’ </w:t>
      </w:r>
      <w:r w:rsidRPr="00EE39AB">
        <w:rPr>
          <w:rFonts w:ascii="Segoe UI" w:eastAsia="CMR10" w:hAnsi="Segoe UI" w:cs="Segoe UI"/>
        </w:rPr>
        <w:t xml:space="preserve">binary value, </w:t>
      </w:r>
      <w:r w:rsidRPr="00EE39AB">
        <w:rPr>
          <w:rFonts w:ascii="Segoe UI" w:eastAsia="CMTI10" w:hAnsi="Segoe UI" w:cs="Segoe UI"/>
        </w:rPr>
        <w:t xml:space="preserve">‘1’ </w:t>
      </w:r>
      <w:r w:rsidRPr="00EE39AB">
        <w:rPr>
          <w:rFonts w:ascii="Segoe UI" w:eastAsia="CMR10" w:hAnsi="Segoe UI" w:cs="Segoe UI"/>
        </w:rPr>
        <w:t>being used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represent that this given transaction record was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deemed fraudulent. The model building exercise 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thus a standard classification problem.</w:t>
      </w:r>
    </w:p>
    <w:p w14:paraId="03F0F6A3" w14:textId="77777777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318B22F" w14:textId="69748F3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24K records will be used for model training, testing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refinement. 500 records will be set aside as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‘unseen’ date to produce a collection of ‘explanations’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for each individual records. This explanation dataset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will be sub-divided into 20 batches for use in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research experiments to generate a table of numerical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outputs against the following metrics (elaborated in</w:t>
      </w:r>
      <w:r w:rsidR="00761D00">
        <w:rPr>
          <w:rFonts w:ascii="Segoe UI" w:eastAsia="CMR10" w:hAnsi="Segoe UI" w:cs="Segoe UI"/>
        </w:rPr>
        <w:t xml:space="preserve"> a later section </w:t>
      </w:r>
      <w:r w:rsidRPr="00EE39AB">
        <w:rPr>
          <w:rFonts w:ascii="Segoe UI" w:eastAsia="CMR10" w:hAnsi="Segoe UI" w:cs="Segoe UI"/>
        </w:rPr>
        <w:t>of this submission);</w:t>
      </w:r>
    </w:p>
    <w:p w14:paraId="436458E5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5788DB7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1. Fidelity</w:t>
      </w:r>
    </w:p>
    <w:p w14:paraId="3CE17AC0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2. Stability</w:t>
      </w:r>
    </w:p>
    <w:p w14:paraId="312EE65A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3. Separability</w:t>
      </w:r>
    </w:p>
    <w:p w14:paraId="6F47D2EC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4. Similarity</w:t>
      </w:r>
    </w:p>
    <w:p w14:paraId="3173ABD6" w14:textId="7BB32E0B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5. Time</w:t>
      </w:r>
    </w:p>
    <w:p w14:paraId="23FA4892" w14:textId="5D8A54DC" w:rsidR="00761D00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EE659E2" w14:textId="55500D31" w:rsidR="00893A8C" w:rsidRDefault="00893A8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  <w:noProof/>
        </w:rPr>
        <w:lastRenderedPageBreak/>
        <w:drawing>
          <wp:inline distT="0" distB="0" distL="0" distR="0" wp14:anchorId="7B16EE88" wp14:editId="1784DB10">
            <wp:extent cx="6195695" cy="2961564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426" cy="29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99F8" w14:textId="77777777" w:rsidR="00893A8C" w:rsidRPr="00EE39AB" w:rsidRDefault="00893A8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EFFFA7E" w14:textId="5D61FEDC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893A8C">
        <w:rPr>
          <w:rFonts w:ascii="Segoe UI" w:eastAsia="CMR10" w:hAnsi="Segoe UI" w:cs="Segoe UI"/>
          <w:b/>
          <w:bCs/>
        </w:rPr>
        <w:t>Figure 1</w:t>
      </w:r>
      <w:r w:rsidRPr="00EE39AB">
        <w:rPr>
          <w:rFonts w:ascii="Segoe UI" w:eastAsia="CMR10" w:hAnsi="Segoe UI" w:cs="Segoe UI"/>
        </w:rPr>
        <w:t xml:space="preserve"> shows the diagrammatic view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 design for comparing explainability</w:t>
      </w:r>
    </w:p>
    <w:p w14:paraId="6D39B7B8" w14:textId="53BEC428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methods.</w:t>
      </w:r>
    </w:p>
    <w:p w14:paraId="5878186F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54BFCA4" w14:textId="75D813A9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A very peripheral objective of this research is to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assess the ease of use of cloud-based ML</w:t>
      </w:r>
    </w:p>
    <w:p w14:paraId="24174BD5" w14:textId="446CABAE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development options. Therefore, the experiments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will be created and executed within an Amazon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AWS SageMaker Studio integrated development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environment (IDE). SageMaker offers a Jupyter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Notebook style interface, and the experiments will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be written using Python 3.7. The resources assigned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each notebook kernel will be identical,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particularly so that the ‘Time’ metric can be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compared accurately across all explainer techniques.</w:t>
      </w:r>
    </w:p>
    <w:p w14:paraId="6BFF7409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9F7ACA3" w14:textId="00107BB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initial experiment steps will be to re-engineer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data prior to model creation. The fraudulent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records comprise 15% of the entire data, and while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this is considerably more balanced than typical credit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card fraud datasets, we will down sample the nonfraud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records to create an even classification split.</w:t>
      </w:r>
    </w:p>
    <w:p w14:paraId="1367F846" w14:textId="16AC5D84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</w:rPr>
        <w:t xml:space="preserve"> </w:t>
      </w:r>
    </w:p>
    <w:p w14:paraId="0647BF6F" w14:textId="77777777" w:rsidR="00290475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To simplify the process, and avoid adding any new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synthetic data, a number of non-fraud records will be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removed to that the remaining data set is 7K rows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size with a 50/50 breakdown of fraud v non-fraud.</w:t>
      </w:r>
      <w:r w:rsidR="00290475">
        <w:rPr>
          <w:rFonts w:ascii="Segoe UI" w:eastAsia="CMR10" w:hAnsi="Segoe UI" w:cs="Segoe UI"/>
        </w:rPr>
        <w:t xml:space="preserve"> </w:t>
      </w:r>
    </w:p>
    <w:p w14:paraId="38F7090E" w14:textId="77777777" w:rsidR="00290475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CDE7BDA" w14:textId="7AFFC6F0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Ribeiro et al. (2016) note that highly dimensional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data can complicate the interpretability process, and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it is generally desirable to focus on the key features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for local explainer outputs.</w:t>
      </w:r>
    </w:p>
    <w:p w14:paraId="639A6195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7F30237" w14:textId="51E9E453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Using the Amazon SageMaker Studio Canvas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application, a basic classifier model can be created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used to identify and remove unnecessary highly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correlated features. Canvas can also identify the top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20 features that contribute to the 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classification results. Using this feature list, the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original dataset can be reduced to just these 20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column attributes and the fraud label column.</w:t>
      </w:r>
    </w:p>
    <w:p w14:paraId="14E92989" w14:textId="77777777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4A65AC1" w14:textId="355C9E85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first model building exercise will begin with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reduced credit card fraud dataset. Using an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inbuilt SageMaker ANN algorithm a fraud detection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model will be built using a </w:t>
      </w:r>
      <w:r w:rsidRPr="00EE39AB">
        <w:rPr>
          <w:rFonts w:ascii="Segoe UI" w:eastAsia="CMR10" w:hAnsi="Segoe UI" w:cs="Segoe UI"/>
        </w:rPr>
        <w:lastRenderedPageBreak/>
        <w:t>Training/Testing split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80/20. This model will be providing predictions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explanations for three of the interpretability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techniques. Taking comparative NN fraud detection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experiments from Sinanc et al. (2021) and Anowar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&amp; Sadaoui (2020), a target performance threshold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MI10" w:hAnsi="Segoe UI" w:cs="Segoe UI"/>
        </w:rPr>
        <w:t>&gt;</w:t>
      </w:r>
      <w:r w:rsidRPr="00EE39AB">
        <w:rPr>
          <w:rFonts w:ascii="Segoe UI" w:eastAsia="CMR10" w:hAnsi="Segoe UI" w:cs="Segoe UI"/>
        </w:rPr>
        <w:t xml:space="preserve">= </w:t>
      </w:r>
      <w:r w:rsidRPr="00EE39AB">
        <w:rPr>
          <w:rFonts w:ascii="Segoe UI" w:eastAsia="CMBX10" w:hAnsi="Segoe UI" w:cs="Segoe UI"/>
        </w:rPr>
        <w:t xml:space="preserve">0.85 </w:t>
      </w:r>
      <w:r w:rsidRPr="00EE39AB">
        <w:rPr>
          <w:rFonts w:ascii="Segoe UI" w:eastAsia="CMR10" w:hAnsi="Segoe UI" w:cs="Segoe UI"/>
        </w:rPr>
        <w:t xml:space="preserve">and </w:t>
      </w:r>
      <w:r w:rsidRPr="00EE39AB">
        <w:rPr>
          <w:rFonts w:ascii="Segoe UI" w:eastAsia="CMMI10" w:hAnsi="Segoe UI" w:cs="Segoe UI"/>
        </w:rPr>
        <w:t>&gt;</w:t>
      </w:r>
      <w:r w:rsidRPr="00EE39AB">
        <w:rPr>
          <w:rFonts w:ascii="Segoe UI" w:eastAsia="CMR10" w:hAnsi="Segoe UI" w:cs="Segoe UI"/>
        </w:rPr>
        <w:t xml:space="preserve">= </w:t>
      </w:r>
      <w:r w:rsidRPr="00EE39AB">
        <w:rPr>
          <w:rFonts w:ascii="Segoe UI" w:eastAsia="CMBX10" w:hAnsi="Segoe UI" w:cs="Segoe UI"/>
        </w:rPr>
        <w:t xml:space="preserve">0.90 </w:t>
      </w:r>
      <w:r w:rsidRPr="00EE39AB">
        <w:rPr>
          <w:rFonts w:ascii="Segoe UI" w:eastAsia="CMR10" w:hAnsi="Segoe UI" w:cs="Segoe UI"/>
        </w:rPr>
        <w:t xml:space="preserve">will apply for </w:t>
      </w:r>
      <w:r w:rsidRPr="00EE39AB">
        <w:rPr>
          <w:rFonts w:ascii="Segoe UI" w:eastAsia="CMBX10" w:hAnsi="Segoe UI" w:cs="Segoe UI"/>
        </w:rPr>
        <w:t xml:space="preserve">F1 </w:t>
      </w:r>
      <w:r w:rsidRPr="00EE39AB">
        <w:rPr>
          <w:rFonts w:ascii="Segoe UI" w:eastAsia="CMR10" w:hAnsi="Segoe UI" w:cs="Segoe UI"/>
        </w:rPr>
        <w:t xml:space="preserve">and </w:t>
      </w:r>
      <w:r w:rsidRPr="00EE39AB">
        <w:rPr>
          <w:rFonts w:ascii="Segoe UI" w:eastAsia="CMBX10" w:hAnsi="Segoe UI" w:cs="Segoe UI"/>
        </w:rPr>
        <w:t>Recall</w:t>
      </w:r>
      <w:r w:rsidR="00290475">
        <w:rPr>
          <w:rFonts w:ascii="Segoe UI" w:eastAsia="CMBX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respectively. This will ensure that a performant NN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model has been created prior to the measurements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the results from the experiments on the separate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interpretability frameworks.</w:t>
      </w:r>
    </w:p>
    <w:p w14:paraId="3D3A3700" w14:textId="77777777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FB90052" w14:textId="77777777" w:rsidR="00290475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second model exercise begins with another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SageMaker notebook importing the Microsoft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InterpretML </w:t>
      </w:r>
      <w:r w:rsidRPr="00761D00">
        <w:rPr>
          <w:rFonts w:ascii="Segoe UI" w:eastAsia="CMTI10" w:hAnsi="Segoe UI" w:cs="Segoe UI"/>
          <w:i/>
          <w:iCs/>
        </w:rPr>
        <w:t>’</w:t>
      </w:r>
      <w:proofErr w:type="spellStart"/>
      <w:r w:rsidRPr="00761D00">
        <w:rPr>
          <w:rFonts w:ascii="Segoe UI" w:eastAsia="CMTI10" w:hAnsi="Segoe UI" w:cs="Segoe UI"/>
          <w:i/>
          <w:iCs/>
        </w:rPr>
        <w:t>interpret.glassbox</w:t>
      </w:r>
      <w:proofErr w:type="spellEnd"/>
      <w:r w:rsidRPr="00761D00">
        <w:rPr>
          <w:rFonts w:ascii="Segoe UI" w:eastAsia="CMTI10" w:hAnsi="Segoe UI" w:cs="Segoe UI"/>
          <w:i/>
          <w:iCs/>
        </w:rPr>
        <w:t>’</w:t>
      </w:r>
      <w:r w:rsidRPr="00EE39AB">
        <w:rPr>
          <w:rFonts w:ascii="Segoe UI" w:eastAsia="CMTI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libraries and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building a fraud classifier with the EBM algorithm.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Similar performance metrics will be expected on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test set, as referenced above for the ANN model.</w:t>
      </w:r>
      <w:r w:rsidR="00290475">
        <w:rPr>
          <w:rFonts w:ascii="Segoe UI" w:eastAsia="CMR10" w:hAnsi="Segoe UI" w:cs="Segoe UI"/>
        </w:rPr>
        <w:t xml:space="preserve"> </w:t>
      </w:r>
    </w:p>
    <w:p w14:paraId="00F24D07" w14:textId="77777777" w:rsidR="00290475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EDDF7EA" w14:textId="274E4679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500 credit card transaction records are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processed by both models to produce two sets of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predictions.</w:t>
      </w:r>
    </w:p>
    <w:p w14:paraId="3EA73991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F26450D" w14:textId="0DDA6409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This set of data is split into 20 sub-groups and sets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explanations are generated and scored for each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batch of data.</w:t>
      </w:r>
    </w:p>
    <w:p w14:paraId="301555B4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574B80A" w14:textId="29C53E5C" w:rsidR="00290475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SHAP, LIME, and ANCHORS explainability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techniques are used to generate the explanations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from the ANN model. The InterpretML library 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used to generate EBM explanations.</w:t>
      </w:r>
      <w:r w:rsidR="00290475">
        <w:rPr>
          <w:rFonts w:ascii="Segoe UI" w:eastAsia="CMR10" w:hAnsi="Segoe UI" w:cs="Segoe UI"/>
        </w:rPr>
        <w:t xml:space="preserve"> </w:t>
      </w:r>
    </w:p>
    <w:p w14:paraId="0EF62A63" w14:textId="77777777" w:rsidR="00290475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8679771" w14:textId="7EA8C32D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form of the research is to gather knowledge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from the numerical results of the experiments and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determine if the frameworks can be clearly ranked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terms of overall performance by the applied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metrics. This approach follows some of the concepts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measuring similarity performance for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explainability techniques as elaborated by ElShawi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et al. (2020). This will be a deductive approach to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test the assumption that one particular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interpretability frameworks can be shown, through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statistical significance testing on the numerical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outputs of each experiment, to generate the best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local explanations for a credit card 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classification result. Although the experiments of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Evans et al. (2019) focused on global </w:t>
      </w:r>
      <w:r w:rsidR="00761D00" w:rsidRPr="00EE39AB">
        <w:rPr>
          <w:rFonts w:ascii="Segoe UI" w:eastAsia="CMR10" w:hAnsi="Segoe UI" w:cs="Segoe UI"/>
        </w:rPr>
        <w:t>explanations;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their experiments used a Friedman test to collate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p-values into a correlation matrix and while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 used are different to the ones proposed in</w:t>
      </w:r>
    </w:p>
    <w:p w14:paraId="04A09A1F" w14:textId="68F550C2" w:rsidR="00EE39AB" w:rsidRDefault="00EE39AB" w:rsidP="00761D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EE39AB">
        <w:rPr>
          <w:rFonts w:ascii="Segoe UI" w:eastAsia="CMR10" w:hAnsi="Segoe UI" w:cs="Segoe UI"/>
        </w:rPr>
        <w:t>this paper this is a general approach that will be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emulated in this dissertation.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1CDE0B82" w14:textId="77777777" w:rsidR="00EE39AB" w:rsidRDefault="00EE39AB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0BC5D12F" w14:textId="77777777" w:rsidR="00EE39AB" w:rsidRDefault="00EE39AB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3657830F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2F8EC5E0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5B8EFDC2" w14:textId="564BA892" w:rsidR="00EE39AB" w:rsidRDefault="00785E78" w:rsidP="00DD3B49">
      <w:pPr>
        <w:rPr>
          <w:rFonts w:ascii="Segoe UI" w:hAnsi="Segoe UI" w:cs="Segoe UI"/>
          <w:color w:val="242424"/>
          <w:sz w:val="23"/>
          <w:szCs w:val="23"/>
        </w:rPr>
      </w:pPr>
      <w:r w:rsidRPr="00A40AFC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Evaluation of designed solution with statistical tests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E44FFB1" w14:textId="5C4AEF15" w:rsidR="00EE39AB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</w:rPr>
        <w:t>E</w:t>
      </w:r>
      <w:r w:rsidR="00EE39AB" w:rsidRPr="00A40AFC">
        <w:rPr>
          <w:rFonts w:ascii="Segoe UI" w:eastAsia="CMR10" w:hAnsi="Segoe UI" w:cs="Segoe UI"/>
        </w:rPr>
        <w:t>xplainability metrics proposed below extend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the framework comparison research conducted by</w:t>
      </w:r>
      <w:r w:rsidR="00290475"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ElShawi et al. (2020</w:t>
      </w:r>
      <w:r w:rsidRPr="00A40AFC">
        <w:rPr>
          <w:rFonts w:ascii="Segoe UI" w:eastAsia="CMR10" w:hAnsi="Segoe UI" w:cs="Segoe UI"/>
        </w:rPr>
        <w:t>) but</w:t>
      </w:r>
      <w:r w:rsidR="00EE39AB" w:rsidRPr="00A40AFC">
        <w:rPr>
          <w:rFonts w:ascii="Segoe UI" w:eastAsia="CMR10" w:hAnsi="Segoe UI" w:cs="Segoe UI"/>
        </w:rPr>
        <w:t xml:space="preserve"> transfers the domain from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healthcare analysis to fraud detection. ElShawi et</w:t>
      </w:r>
      <w:r w:rsidR="00290475"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al. (2020) was in turn influenced by papers from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Honegger (2018) and Guidotti et al. (2019).</w:t>
      </w:r>
      <w:r w:rsidR="00290475">
        <w:rPr>
          <w:rFonts w:ascii="Segoe UI" w:eastAsia="CMR10" w:hAnsi="Segoe UI" w:cs="Segoe UI"/>
        </w:rPr>
        <w:t xml:space="preserve"> </w:t>
      </w:r>
    </w:p>
    <w:p w14:paraId="6B639CF6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720619E" w14:textId="22753788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1. Fidelity. A measure of the matching decisions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from the interpretable predictor against the</w:t>
      </w:r>
    </w:p>
    <w:p w14:paraId="504DA37E" w14:textId="7F8C05B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 xml:space="preserve">decisions from the </w:t>
      </w:r>
      <w:r w:rsidRPr="00A40AFC">
        <w:rPr>
          <w:rFonts w:ascii="Segoe UI" w:eastAsia="CMTI10" w:hAnsi="Segoe UI" w:cs="Segoe UI"/>
        </w:rPr>
        <w:t xml:space="preserve">‘black box’/’glass box’ </w:t>
      </w:r>
      <w:r w:rsidRPr="00A40AFC">
        <w:rPr>
          <w:rFonts w:ascii="Segoe UI" w:eastAsia="CMR10" w:hAnsi="Segoe UI" w:cs="Segoe UI"/>
        </w:rPr>
        <w:t>model.</w:t>
      </w:r>
      <w:r w:rsidR="00A40AFC">
        <w:rPr>
          <w:rFonts w:ascii="Segoe UI" w:eastAsia="CMR10" w:hAnsi="Segoe UI" w:cs="Segoe UI"/>
        </w:rPr>
        <w:t xml:space="preserve"> </w:t>
      </w:r>
    </w:p>
    <w:p w14:paraId="39C55BD6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914E78D" w14:textId="17779A76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2. Stability. Instances belonging to the same class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have comparable explanations. K-means</w:t>
      </w:r>
    </w:p>
    <w:p w14:paraId="07566B40" w14:textId="1BC1922C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clustering is applied to explanations for each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instance in test data. Measure the number of</w:t>
      </w:r>
    </w:p>
    <w:p w14:paraId="2821BEB5" w14:textId="71615204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explanations in both clusters (fraud/non-fraud)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that match predicted class for instance from</w:t>
      </w:r>
    </w:p>
    <w:p w14:paraId="319DEA04" w14:textId="3D94678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NN model.</w:t>
      </w:r>
    </w:p>
    <w:p w14:paraId="01556F0F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BC652B6" w14:textId="152D2252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3. Separability. Dissimilar instances must have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dissimilar explanations. Take subset of test</w:t>
      </w:r>
    </w:p>
    <w:p w14:paraId="3299EFAB" w14:textId="6C21FF78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data and determine for each individual instance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the number of duplicate explanations in entire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subset, if any.</w:t>
      </w:r>
    </w:p>
    <w:p w14:paraId="20BD0171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64858F9" w14:textId="4B2ABD54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4. Similarity. Cluster test data instances into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Fraud/non-Fraud clusters. Normalise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explanations and calculate Euclidean distances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between instances in both clusters. Smaller</w:t>
      </w:r>
    </w:p>
    <w:p w14:paraId="53BC10F2" w14:textId="5FE6352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mean pairwise distance = better explainability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framework metric.</w:t>
      </w:r>
    </w:p>
    <w:p w14:paraId="1D92F344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DFE5448" w14:textId="5B017583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5. Time. Average time taken, in seconds, by the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interpretability framework to output a set of</w:t>
      </w:r>
    </w:p>
    <w:p w14:paraId="22B7A76A" w14:textId="4F7139E2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explanations. (Similar Cloud environments are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applied to all experiments).</w:t>
      </w:r>
    </w:p>
    <w:p w14:paraId="45C673AF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4CB0E3D" w14:textId="5E9E3D41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A Friedman test will be run to determine if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evidence exists that there is a difference in</w:t>
      </w:r>
    </w:p>
    <w:p w14:paraId="5C8E29D1" w14:textId="4F0FEAAC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performance between SHAP, LIME, ANCHORS,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and EBM in terms of explaining local credit card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fraud classification results. The research assumption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will be that a calculated P-value of less than 0.05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implies that a given technique can be ranked higher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than the others.</w:t>
      </w:r>
    </w:p>
    <w:p w14:paraId="619B2183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C158E52" w14:textId="59C6627C" w:rsidR="00EE39AB" w:rsidRPr="00A40AFC" w:rsidRDefault="00EE39AB" w:rsidP="00A40AF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A40AFC">
        <w:rPr>
          <w:rFonts w:ascii="Segoe UI" w:eastAsia="CMR10" w:hAnsi="Segoe UI" w:cs="Segoe UI"/>
        </w:rPr>
        <w:t>A subsequent Wilcoxon signed-rank test would be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run on each pair of interpretability techniques to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measure of the degrees of separation.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 P-value of greater than 0.05 will provide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 xml:space="preserve">evidence that the 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explainer techniques examined in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this paper do not show significant differences in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performance, supporting the Null Hypothesis in the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research question.</w:t>
      </w:r>
    </w:p>
    <w:p w14:paraId="510F7BC0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0011DA2D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13D9CD46" w14:textId="5A0B56E8" w:rsidR="003124EE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01601A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Bibliography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15D1A76E" w14:textId="77777777" w:rsidR="008C43A5" w:rsidRDefault="00E7512D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E7512D">
        <w:rPr>
          <w:rFonts w:ascii="Segoe UI" w:hAnsi="Segoe UI" w:cs="Segoe UI"/>
          <w:i/>
          <w:iCs/>
          <w:color w:val="242424"/>
        </w:rPr>
        <w:t>&lt;to do&gt;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4D4264BB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5EC43BED" w14:textId="2710DEDC" w:rsidR="00436FEA" w:rsidRDefault="00785E78" w:rsidP="00DD3B49">
      <w:r w:rsidRPr="0001601A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Activities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196C55AB" w14:textId="0F5C1EB8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Following an AGILE software development mindset,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activities are broken into a series of ‘User Stories’.</w:t>
      </w:r>
    </w:p>
    <w:p w14:paraId="2A619B7F" w14:textId="3512AFB6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This reflects the intention that each activity task has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 clearly defined goal at the outset, and a measure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of success at the end.</w:t>
      </w:r>
    </w:p>
    <w:p w14:paraId="6A0E7F23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92EAD7" w14:textId="133C84C2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Although preparation for this submission involved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 review of 45+ papers in the research field of XAI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further research into similar comparative experiments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for explainer methods will be necessary as a starting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activity. This initial period (User Story 1) will also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be used to set up an AWS SageMaker account and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run 3+ trial Python notebook exercises.</w:t>
      </w:r>
      <w:r w:rsidR="0001601A">
        <w:rPr>
          <w:rFonts w:ascii="Segoe UI" w:eastAsia="CMR10" w:hAnsi="Segoe UI" w:cs="Segoe UI"/>
        </w:rPr>
        <w:t xml:space="preserve"> </w:t>
      </w:r>
    </w:p>
    <w:p w14:paraId="132A753B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653CFB6" w14:textId="6FCA605D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Data Preparation takes place in week 3 (User Story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 xml:space="preserve">2) to reduce the feature set and balance the </w:t>
      </w:r>
      <w:r w:rsidRPr="0001601A">
        <w:rPr>
          <w:rFonts w:ascii="Segoe UI" w:eastAsia="CMTI10" w:hAnsi="Segoe UI" w:cs="Segoe UI"/>
        </w:rPr>
        <w:t>‘fraud’</w:t>
      </w:r>
      <w:r w:rsidR="00290475">
        <w:rPr>
          <w:rFonts w:ascii="Segoe UI" w:eastAsia="CMTI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 xml:space="preserve">and </w:t>
      </w:r>
      <w:r w:rsidRPr="0001601A">
        <w:rPr>
          <w:rFonts w:ascii="Segoe UI" w:eastAsia="CMTI10" w:hAnsi="Segoe UI" w:cs="Segoe UI"/>
        </w:rPr>
        <w:t xml:space="preserve">‘non-fraud’ </w:t>
      </w:r>
      <w:r w:rsidRPr="0001601A">
        <w:rPr>
          <w:rFonts w:ascii="Segoe UI" w:eastAsia="CMR10" w:hAnsi="Segoe UI" w:cs="Segoe UI"/>
        </w:rPr>
        <w:t>classes.</w:t>
      </w:r>
    </w:p>
    <w:p w14:paraId="146A1851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75FD1AB" w14:textId="5C9246F1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Week 4 is the model building activity (User Story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3). One model will be built with a SageMaker ANN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algorithm, the other will be created using libraries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imported from the InterpretML GitHub repository.</w:t>
      </w:r>
    </w:p>
    <w:p w14:paraId="72B86A55" w14:textId="77777777" w:rsidR="00290475" w:rsidRPr="0001601A" w:rsidRDefault="00290475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BF622E" w14:textId="133A492D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User Story 4 will focus on the most complex and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lengthy period of dissertation activity; producing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output scores for SHAP, LIME, and ANCHORS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explainability methods.</w:t>
      </w:r>
    </w:p>
    <w:p w14:paraId="79DBB9E6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5474FAF" w14:textId="6F6B4B6A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User Story 5 is an interim step to carry out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significance testing on the partial results gathered</w:t>
      </w:r>
    </w:p>
    <w:p w14:paraId="4D4906D7" w14:textId="77777777" w:rsidR="00290475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so far. This work leads onto User Story 6, which is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creation of an interim report. This will allow for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supervisor feedback at a point when approximately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60% of the dissertation work should be complete.</w:t>
      </w:r>
      <w:r w:rsidR="00290475">
        <w:rPr>
          <w:rFonts w:ascii="Segoe UI" w:eastAsia="CMR10" w:hAnsi="Segoe UI" w:cs="Segoe UI"/>
        </w:rPr>
        <w:t xml:space="preserve"> </w:t>
      </w:r>
    </w:p>
    <w:p w14:paraId="406C0F76" w14:textId="77777777" w:rsidR="00290475" w:rsidRDefault="00290475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78D3661" w14:textId="31C7FC4B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 xml:space="preserve">The next experiment introduces the </w:t>
      </w:r>
      <w:r w:rsidRPr="0001601A">
        <w:rPr>
          <w:rFonts w:ascii="Segoe UI" w:eastAsia="CMTI10" w:hAnsi="Segoe UI" w:cs="Segoe UI"/>
        </w:rPr>
        <w:t>‘glass box’</w:t>
      </w:r>
      <w:r w:rsidR="0001601A">
        <w:rPr>
          <w:rFonts w:ascii="Segoe UI" w:eastAsia="CMTI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EBM model and explainers in User Story 7. Metrics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are updated and tests are re-run in User Story 8 to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validate if a statistical differences exist between the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interpretability methods.</w:t>
      </w:r>
    </w:p>
    <w:p w14:paraId="47EBF41F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E16F3A1" w14:textId="43A1E7CE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Findings from the experiments are written into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final document, along with whatever additional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updates are appropriate during User Story 9 to allow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submission of the finished paper.</w:t>
      </w:r>
    </w:p>
    <w:p w14:paraId="087084B9" w14:textId="5FA05BBC" w:rsidR="00CB42BE" w:rsidRDefault="00CB42BE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5EC33C9" w14:textId="0A6829A4" w:rsidR="00CB42BE" w:rsidRDefault="00CB42BE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  <w:noProof/>
        </w:rPr>
        <w:lastRenderedPageBreak/>
        <w:drawing>
          <wp:inline distT="0" distB="0" distL="0" distR="0" wp14:anchorId="5912205D" wp14:editId="597ED840">
            <wp:extent cx="6024776" cy="7239000"/>
            <wp:effectExtent l="19050" t="19050" r="14605" b="1905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26" cy="7258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0A3DE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9C21434" w14:textId="00DCE339" w:rsidR="00761D00" w:rsidRPr="0001601A" w:rsidRDefault="00761D00" w:rsidP="0001601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CB42BE">
        <w:rPr>
          <w:rFonts w:ascii="Segoe UI" w:eastAsia="CMR10" w:hAnsi="Segoe UI" w:cs="Segoe UI"/>
          <w:b/>
          <w:bCs/>
        </w:rPr>
        <w:t>Figure 2</w:t>
      </w:r>
      <w:r w:rsidRPr="0001601A">
        <w:rPr>
          <w:rFonts w:ascii="Segoe UI" w:eastAsia="CMR10" w:hAnsi="Segoe UI" w:cs="Segoe UI"/>
        </w:rPr>
        <w:t xml:space="preserve"> shows the Gannt Chart with timescales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for the research activities in this dissertation.</w:t>
      </w:r>
    </w:p>
    <w:sectPr w:rsidR="00761D00" w:rsidRPr="0001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Bold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78"/>
    <w:rsid w:val="0001601A"/>
    <w:rsid w:val="00107C8B"/>
    <w:rsid w:val="00187504"/>
    <w:rsid w:val="00290475"/>
    <w:rsid w:val="003124EE"/>
    <w:rsid w:val="003A616E"/>
    <w:rsid w:val="003E57AE"/>
    <w:rsid w:val="004054B9"/>
    <w:rsid w:val="00436FEA"/>
    <w:rsid w:val="00761D00"/>
    <w:rsid w:val="00785E78"/>
    <w:rsid w:val="00893A8C"/>
    <w:rsid w:val="008C43A5"/>
    <w:rsid w:val="009E3D7D"/>
    <w:rsid w:val="00A40AFC"/>
    <w:rsid w:val="00BD7B70"/>
    <w:rsid w:val="00CB42BE"/>
    <w:rsid w:val="00CE5569"/>
    <w:rsid w:val="00DA339B"/>
    <w:rsid w:val="00DD3B49"/>
    <w:rsid w:val="00E14C79"/>
    <w:rsid w:val="00E24F22"/>
    <w:rsid w:val="00E7512D"/>
    <w:rsid w:val="00E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230C"/>
  <w15:chartTrackingRefBased/>
  <w15:docId w15:val="{0349ACE4-A0B9-4EDC-AEBF-9AB9EA77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3570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6</cp:revision>
  <dcterms:created xsi:type="dcterms:W3CDTF">2023-01-06T21:02:00Z</dcterms:created>
  <dcterms:modified xsi:type="dcterms:W3CDTF">2023-01-06T21:14:00Z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2023-01-06T20:15:11Z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5eaf0eda-657a-4ea1-a1eb-6b2e65724c01</vt:lpwstr>
  </property>
  <property fmtid="{D5CDD505-2E9C-101B-9397-08002B2CF9AE}" pid="8" name="MSIP_Label_defa4170-0d19-0005-0004-bc88714345d2_ContentBits">
    <vt:lpwstr>0</vt:lpwstr>
  </property>
</Properties>
</file>