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References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Adadi, A., &amp; Berrada, M. (2018). Peeking Inside the Black-Box: A Survey on Explainable Artificial Intelligence (XAI). </w:t>
      </w:r>
      <w:r>
        <w:rPr>
          <w:rFonts w:ascii="Times New Roman" w:hAnsi="Times New Roman" w:cs="Times New Roman"/>
          <w:i/>
        </w:rPr>
        <w:t xml:space="preserve">IEEE Access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6</w:t>
      </w:r>
      <w:r>
        <w:rPr>
          <w:rFonts w:ascii="Times New Roman" w:hAnsi="Times New Roman" w:cs="Times New Roman"/>
        </w:rPr>
        <w:t xml:space="preserve">(52), 138–160. https://doi.org/10.1109/access.2018.2870052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Anowar, F., &amp; Sadaoui, S. (2020). Incremental Neural-Network Learning for Big Fraud Data. </w:t>
      </w:r>
      <w:r>
        <w:rPr>
          <w:rFonts w:ascii="Times New Roman" w:hAnsi="Times New Roman" w:cs="Times New Roman"/>
          <w:i/>
        </w:rPr>
        <w:t xml:space="preserve">2020 IEEE International Conference on Systems, Man, and Cybernetics (SMC)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1</w:t>
      </w:r>
      <w:r>
        <w:rPr>
          <w:rFonts w:ascii="Times New Roman" w:hAnsi="Times New Roman" w:cs="Times New Roman"/>
        </w:rPr>
        <w:t xml:space="preserve">(1), 1–4. https://doi.org/10.1109/smc42975.2020.9283136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Batageri, A., &amp; Kumar, S. (2021). Credit card fraud detection using artificial neural network. </w:t>
      </w:r>
      <w:r>
        <w:rPr>
          <w:rFonts w:ascii="Times New Roman" w:hAnsi="Times New Roman" w:cs="Times New Roman"/>
          <w:i/>
        </w:rPr>
        <w:t xml:space="preserve">Global Transitions Proceedings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2</w:t>
      </w:r>
      <w:r>
        <w:rPr>
          <w:rFonts w:ascii="Times New Roman" w:hAnsi="Times New Roman" w:cs="Times New Roman"/>
        </w:rPr>
        <w:t xml:space="preserve">(1), 35–41. https://doi.org/10.1016/j.gltp.2021.01.006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Carvalho, D. V., Pereira, E. M., &amp; Cardoso, J. S. (2019). Machine learning interpretability: A survey on methods and metrics. </w:t>
      </w:r>
      <w:r>
        <w:rPr>
          <w:rFonts w:ascii="Times New Roman" w:hAnsi="Times New Roman" w:cs="Times New Roman"/>
          <w:i/>
        </w:rPr>
        <w:t xml:space="preserve">Electronics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8</w:t>
      </w:r>
      <w:r>
        <w:rPr>
          <w:rFonts w:ascii="Times New Roman" w:hAnsi="Times New Roman" w:cs="Times New Roman"/>
        </w:rPr>
        <w:t xml:space="preserve">(8). https://doi.org/10.3390/electronics8080832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Chromik, M., Eiband, M., Buchner, F., Krüger, A., &amp; Butz, A. (2021). I think I get your point, ai! the illusion of explanatory depth in explainable ai. </w:t>
      </w:r>
      <w:r>
        <w:rPr>
          <w:rFonts w:ascii="Times New Roman" w:hAnsi="Times New Roman" w:cs="Times New Roman"/>
          <w:i/>
        </w:rPr>
        <w:t xml:space="preserve">26th International Conference on Intelligent User Interfaces</w:t>
      </w:r>
      <w:r>
        <w:rPr>
          <w:rFonts w:ascii="Times New Roman" w:hAnsi="Times New Roman" w:cs="Times New Roman"/>
        </w:rPr>
        <w:t xml:space="preserve">. https://doi.org/10.1145/3397481.3450644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Dal Pozzolo, A., Caelen, O., Le Borgne, Y.-A., Waterschoot, S., &amp; Bontempi, G. (2014). Learned lessons in credit card fraud detection from a practitioner perspective. </w:t>
      </w:r>
      <w:r>
        <w:rPr>
          <w:rFonts w:ascii="Times New Roman" w:hAnsi="Times New Roman" w:cs="Times New Roman"/>
          <w:i/>
        </w:rPr>
        <w:t xml:space="preserve">Expert Systems with Applications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41</w:t>
      </w:r>
      <w:r>
        <w:rPr>
          <w:rFonts w:ascii="Times New Roman" w:hAnsi="Times New Roman" w:cs="Times New Roman"/>
        </w:rPr>
        <w:t xml:space="preserve">(10), 4915–4928. https://doi.org/10.1016/j.eswa.2014.02.026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Darias, J. M., Caro-Martínez, M., Díaz-Agudo, B., &amp; Recio-Garcia, J. A. (2022). Using case-based reasoning for capturing expert knowledge on explanation methods. </w:t>
      </w:r>
      <w:r>
        <w:rPr>
          <w:rFonts w:ascii="Times New Roman" w:hAnsi="Times New Roman" w:cs="Times New Roman"/>
          <w:i/>
        </w:rPr>
        <w:t xml:space="preserve">Case-Based Reasoning Research and Development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13405</w:t>
      </w:r>
      <w:r>
        <w:rPr>
          <w:rFonts w:ascii="Times New Roman" w:hAnsi="Times New Roman" w:cs="Times New Roman"/>
        </w:rPr>
        <w:t xml:space="preserve">, 3–17. https://doi.org/10.1007/978-3-031-14923-8_1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ElShawi, R., Sherif, Y., Al‐Mallah, M., &amp; Sakr, S. (2020). Interpretability in healthcare: A comparative study of local machine learning interpretability techniques. </w:t>
      </w:r>
      <w:r>
        <w:rPr>
          <w:rFonts w:ascii="Times New Roman" w:hAnsi="Times New Roman" w:cs="Times New Roman"/>
          <w:i/>
        </w:rPr>
        <w:t xml:space="preserve">Computational Intelligence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37</w:t>
      </w:r>
      <w:r>
        <w:rPr>
          <w:rFonts w:ascii="Times New Roman" w:hAnsi="Times New Roman" w:cs="Times New Roman"/>
        </w:rPr>
        <w:t xml:space="preserve">(4), 1633–1650. https://doi.org/10.1111/coin.12410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Evans, B. P., Xue, B., &amp; Zhang, M. (2019). What's inside the black-box? </w:t>
      </w:r>
      <w:r>
        <w:rPr>
          <w:rFonts w:ascii="Times New Roman" w:hAnsi="Times New Roman" w:cs="Times New Roman"/>
          <w:i/>
        </w:rPr>
        <w:t xml:space="preserve">Proceedings of the Genetic and Evolutionary Computation Conference</w:t>
      </w:r>
      <w:r>
        <w:rPr>
          <w:rFonts w:ascii="Times New Roman" w:hAnsi="Times New Roman" w:cs="Times New Roman"/>
        </w:rPr>
        <w:t xml:space="preserve">. https://doi.org/10.1145/3321707.3321726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Guidotti, R., Monreale, A., Giannotti, F., Pedreschi, D., Ruggieri, S., &amp; Turini, F. (2019). Factual and counterfactual explanations for black box decision making. </w:t>
      </w:r>
      <w:r>
        <w:rPr>
          <w:rFonts w:ascii="Times New Roman" w:hAnsi="Times New Roman" w:cs="Times New Roman"/>
          <w:i/>
        </w:rPr>
        <w:t xml:space="preserve">IEEE Intelligent Systems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34</w:t>
      </w:r>
      <w:r>
        <w:rPr>
          <w:rFonts w:ascii="Times New Roman" w:hAnsi="Times New Roman" w:cs="Times New Roman"/>
        </w:rPr>
        <w:t xml:space="preserve">(6), 14–23. https://doi.org/10.1109/mis.2019.2957223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Hanafy, M., &amp; Ming, R. (2022). Classification of the insureds using Integrated Machine Learning Algorithms: A comparative study. </w:t>
      </w:r>
      <w:r>
        <w:rPr>
          <w:rFonts w:ascii="Times New Roman" w:hAnsi="Times New Roman" w:cs="Times New Roman"/>
          <w:i/>
        </w:rPr>
        <w:t xml:space="preserve">Applied Artificial Intelligence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36</w:t>
      </w:r>
      <w:r>
        <w:rPr>
          <w:rFonts w:ascii="Times New Roman" w:hAnsi="Times New Roman" w:cs="Times New Roman"/>
        </w:rPr>
        <w:t xml:space="preserve">(1). https://doi.org/10.1080/08839514.2021.2020489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Honegger, M. (2018, August 15). </w:t>
      </w:r>
      <w:r>
        <w:rPr>
          <w:rFonts w:ascii="Times New Roman" w:hAnsi="Times New Roman" w:cs="Times New Roman"/>
          <w:i/>
        </w:rPr>
        <w:t xml:space="preserve">Shedding light on Black Box Machine Learning Algorithms: Development of an axiomatic framework to assess the quality of methods that explain individual predictions</w:t>
      </w:r>
      <w:r>
        <w:rPr>
          <w:rFonts w:ascii="Times New Roman" w:hAnsi="Times New Roman" w:cs="Times New Roman"/>
        </w:rPr>
        <w:t xml:space="preserve">. arXiv.org. Retrieved December 4, 2022, from https://arxiv.org/abs/1808.05054v1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Ignatiev, A. (2020). Towards trustable explainable ai. </w:t>
      </w:r>
      <w:r>
        <w:rPr>
          <w:rFonts w:ascii="Times New Roman" w:hAnsi="Times New Roman" w:cs="Times New Roman"/>
          <w:i/>
        </w:rPr>
        <w:t xml:space="preserve">Proceedings of the Twenty-Ninth International Joint Conference on Artificial Intelligence</w:t>
      </w:r>
      <w:r>
        <w:rPr>
          <w:rFonts w:ascii="Times New Roman" w:hAnsi="Times New Roman" w:cs="Times New Roman"/>
        </w:rPr>
        <w:t xml:space="preserve">, 5154–5158. https://doi.org/10.24963/ijcai.2020/726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Jesus, S., Belém, C., Balayan, V., Bento, J., Saleiro, P., Bizarro, P., &amp; Gama, J. (2021). How can I choose an explainer? </w:t>
      </w:r>
      <w:r>
        <w:rPr>
          <w:rFonts w:ascii="Times New Roman" w:hAnsi="Times New Roman" w:cs="Times New Roman"/>
          <w:i/>
        </w:rPr>
        <w:t xml:space="preserve">Proceedings of the 2021 ACM Conference on Fairness, Accountability, and Transparency</w:t>
      </w:r>
      <w:r>
        <w:rPr>
          <w:rFonts w:ascii="Times New Roman" w:hAnsi="Times New Roman" w:cs="Times New Roman"/>
        </w:rPr>
        <w:t xml:space="preserve">. https://doi.org/10.1145/3442188.3445941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Jesus, S., Belém, C., Balayan, V., Bento, J., Saleiro, P., Bizarro, P., &amp; Gama, J. (2021). How can I choose an explainer? </w:t>
      </w:r>
      <w:r>
        <w:rPr>
          <w:rFonts w:ascii="Times New Roman" w:hAnsi="Times New Roman" w:cs="Times New Roman"/>
          <w:i/>
        </w:rPr>
        <w:t xml:space="preserve">Proceedings of the 2021 ACM Conference on Fairness, Accountability, and Transparency</w:t>
      </w:r>
      <w:r>
        <w:rPr>
          <w:rFonts w:ascii="Times New Roman" w:hAnsi="Times New Roman" w:cs="Times New Roman"/>
        </w:rPr>
        <w:t xml:space="preserve">. https://doi.org/10.1145/3442188.3445941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Kaur, H., Nori, H., Jenkins, S., Caruana, R., Wallach, H., &amp; Wortman Vaughan, J. (2020). Interpreting interpretability: Understanding data scientists' use of interpretability tools for machine learning. </w:t>
      </w:r>
      <w:r>
        <w:rPr>
          <w:rFonts w:ascii="Times New Roman" w:hAnsi="Times New Roman" w:cs="Times New Roman"/>
          <w:i/>
        </w:rPr>
        <w:t xml:space="preserve">Proceedings of the 2020 CHI Conference on Human Factors in Computing Systems</w:t>
      </w:r>
      <w:r>
        <w:rPr>
          <w:rFonts w:ascii="Times New Roman" w:hAnsi="Times New Roman" w:cs="Times New Roman"/>
        </w:rPr>
        <w:t xml:space="preserve">, 1–14. https://doi.org/10.1145/3313831.3376219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Lakkaraju, H., Bach, S. H., &amp; Leskovec, J. (2016). Interpretable decision sets. </w:t>
      </w:r>
      <w:r>
        <w:rPr>
          <w:rFonts w:ascii="Times New Roman" w:hAnsi="Times New Roman" w:cs="Times New Roman"/>
          <w:i/>
        </w:rPr>
        <w:t xml:space="preserve">Proceedings of the 22nd ACM SIGKDD International Conference on Knowledge Discovery and Data Mining</w:t>
      </w:r>
      <w:r>
        <w:rPr>
          <w:rFonts w:ascii="Times New Roman" w:hAnsi="Times New Roman" w:cs="Times New Roman"/>
        </w:rPr>
        <w:t xml:space="preserve">, 1675–1684. https://doi.org/10.1145/2939672.2939874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Lundberg, S. M., &amp; Lee, S.-I. (2017). A Unified Approach to Interpreting Model Predictions. In </w:t>
      </w:r>
      <w:r>
        <w:rPr>
          <w:rFonts w:ascii="Times New Roman" w:hAnsi="Times New Roman" w:cs="Times New Roman"/>
          <w:i/>
        </w:rPr>
        <w:t xml:space="preserve">Advances in Neural Information Processing Systems 30 (NIPS 2017)</w:t>
      </w:r>
      <w:r>
        <w:rPr>
          <w:rFonts w:ascii="Times New Roman" w:hAnsi="Times New Roman" w:cs="Times New Roman"/>
        </w:rPr>
        <w:t xml:space="preserve"> (Vol. 30). essay, NeurIPS Proceedings.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Marcilio, W. E., &amp; Eler, D. M. (2020). From explanations to feature selection: Assessing shap values as feature selection mechanism. </w:t>
      </w:r>
      <w:r>
        <w:rPr>
          <w:rFonts w:ascii="Times New Roman" w:hAnsi="Times New Roman" w:cs="Times New Roman"/>
          <w:i/>
        </w:rPr>
        <w:t xml:space="preserve">2020 33rd SIBGRAPI Conference on Graphics, Patterns and Images (SIBGRAPI)</w:t>
      </w:r>
      <w:r>
        <w:rPr>
          <w:rFonts w:ascii="Times New Roman" w:hAnsi="Times New Roman" w:cs="Times New Roman"/>
        </w:rPr>
        <w:t xml:space="preserve">, 340–347. https://doi.org/10.1109/sibgrapi51738.2020.00053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Nri, H., Jenkins, S., Paul, K., &amp; Caruana, R. (2019). InterpretML: A unified framework for machine learning interpretability. </w:t>
      </w:r>
      <w:r>
        <w:rPr>
          <w:rFonts w:ascii="Times New Roman" w:hAnsi="Times New Roman" w:cs="Times New Roman"/>
          <w:i/>
        </w:rPr>
        <w:t xml:space="preserve">ArXiv Preprint ArXiv:1909.09223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Priscilla, C. V., &amp; Prabha, D. P. (2020). Influence of optimizing xgboost to handle class imbalance in credit card fraud detection. </w:t>
      </w:r>
      <w:r>
        <w:rPr>
          <w:rFonts w:ascii="Times New Roman" w:hAnsi="Times New Roman" w:cs="Times New Roman"/>
          <w:i/>
        </w:rPr>
        <w:t xml:space="preserve">2020 Third International Conference on Smart Systems and Inventive Technology (ICSSIT)</w:t>
      </w:r>
      <w:r>
        <w:rPr>
          <w:rFonts w:ascii="Times New Roman" w:hAnsi="Times New Roman" w:cs="Times New Roman"/>
        </w:rPr>
        <w:t xml:space="preserve">, 1309–1315. https://doi.org/10.1109/icssit48917.2020.9214206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Psychoula, I., Gutmann, A., Mainali, P., Lee, S. H., Dunphy, P., &amp; Petitcolas, F. (2021). Explainable Machine Learning for Fraud Detection. </w:t>
      </w:r>
      <w:r>
        <w:rPr>
          <w:rFonts w:ascii="Times New Roman" w:hAnsi="Times New Roman" w:cs="Times New Roman"/>
          <w:i/>
        </w:rPr>
        <w:t xml:space="preserve">Computer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54</w:t>
      </w:r>
      <w:r>
        <w:rPr>
          <w:rFonts w:ascii="Times New Roman" w:hAnsi="Times New Roman" w:cs="Times New Roman"/>
        </w:rPr>
        <w:t xml:space="preserve">(10), 49–59. https://doi.org/10.1109/mc.2021.3081249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Ribeiro, M. T., Singh, S., &amp; Guestrin, C. (2016). "why should I trust you?" Explaining the Predictions of Any Classifier. </w:t>
      </w:r>
      <w:r>
        <w:rPr>
          <w:rFonts w:ascii="Times New Roman" w:hAnsi="Times New Roman" w:cs="Times New Roman"/>
          <w:i/>
        </w:rPr>
        <w:t xml:space="preserve">Proceedings of the 22nd ACM SIGKDD International Conference on Knowledge Discovery and Data Mining</w:t>
      </w:r>
      <w:r>
        <w:rPr>
          <w:rFonts w:ascii="Times New Roman" w:hAnsi="Times New Roman" w:cs="Times New Roman"/>
        </w:rPr>
        <w:t xml:space="preserve">, 1135–1144. https://doi.org/10.1145/2939672.2939778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Ribeiro, M. T., Singh, S., &amp; Guestrin, C. (2018). Anchors: High-precision model-agnostic explanations. </w:t>
      </w:r>
      <w:r>
        <w:rPr>
          <w:rFonts w:ascii="Times New Roman" w:hAnsi="Times New Roman" w:cs="Times New Roman"/>
          <w:i/>
        </w:rPr>
        <w:t xml:space="preserve">Proceedings of the AAAI Conference on Artificial Intelligence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32</w:t>
      </w:r>
      <w:r>
        <w:rPr>
          <w:rFonts w:ascii="Times New Roman" w:hAnsi="Times New Roman" w:cs="Times New Roman"/>
        </w:rPr>
        <w:t xml:space="preserve">(1). https://doi.org/10.1609/aaai.v32i1.11491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Schlegel, U., Arnout, H., El-Assady, M., Oelke, D., &amp; Keim, D. A. (2019). Towards a rigorous evaluation of XAI methods on time series. </w:t>
      </w:r>
      <w:r>
        <w:rPr>
          <w:rFonts w:ascii="Times New Roman" w:hAnsi="Times New Roman" w:cs="Times New Roman"/>
          <w:i/>
        </w:rPr>
        <w:t xml:space="preserve">2019 IEEE/CVF International Conference on Computer Vision Workshop (ICCVW)</w:t>
      </w:r>
      <w:r>
        <w:rPr>
          <w:rFonts w:ascii="Times New Roman" w:hAnsi="Times New Roman" w:cs="Times New Roman"/>
        </w:rPr>
        <w:t xml:space="preserve">. https://doi.org/10.1109/iccvw.2019.00516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Sharma, A., &amp; Bathla, N. (2020). </w:t>
      </w:r>
      <w:r>
        <w:rPr>
          <w:rFonts w:ascii="Times New Roman" w:hAnsi="Times New Roman" w:cs="Times New Roman"/>
          <w:i/>
        </w:rPr>
        <w:t xml:space="preserve">Review on Credit Card Fraud Detection and Classification by Machine Learning and Data Mining Approaches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6</w:t>
      </w:r>
      <w:r>
        <w:rPr>
          <w:rFonts w:ascii="Times New Roman" w:hAnsi="Times New Roman" w:cs="Times New Roman"/>
        </w:rPr>
        <w:t xml:space="preserve">(4), 687–692. Retrieved from https://www.semanticscholar.org/paper/Review-on-credit-card-fraud-detection-and-by-and-Sharma-Bathla/b6c839cadb4c6281a934a8788fec93d5482e6af4.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Sharma, P., &amp; Priyanka, S. (2020). Credit card fraud detection using Deep Learning based on neural network and auto encoder. </w:t>
      </w:r>
      <w:r>
        <w:rPr>
          <w:rFonts w:ascii="Times New Roman" w:hAnsi="Times New Roman" w:cs="Times New Roman"/>
          <w:i/>
        </w:rPr>
        <w:t xml:space="preserve">International Journal of Engineering and Advanced Technology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9</w:t>
      </w:r>
      <w:r>
        <w:rPr>
          <w:rFonts w:ascii="Times New Roman" w:hAnsi="Times New Roman" w:cs="Times New Roman"/>
        </w:rPr>
        <w:t xml:space="preserve">(5), 1140–1143. https://doi.org/10.35940/ijeat.e9934.069520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Sinanc, D., Demirezen, U., &amp; Sağıroğlu, Ş. (2021). Explainable Credit Card Fraud Detection with Image Conversion. </w:t>
      </w:r>
      <w:r>
        <w:rPr>
          <w:rFonts w:ascii="Times New Roman" w:hAnsi="Times New Roman" w:cs="Times New Roman"/>
          <w:i/>
        </w:rPr>
        <w:t xml:space="preserve">ADCAIJ: Advances in Distributed Computing and Artificial Intelligence Journal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10</w:t>
      </w:r>
      <w:r>
        <w:rPr>
          <w:rFonts w:ascii="Times New Roman" w:hAnsi="Times New Roman" w:cs="Times New Roman"/>
        </w:rPr>
        <w:t xml:space="preserve">(1), 63–76. https://doi.org/10.14201/adcaij20211016376 </w:t>
      </w:r>
      <w:r>
        <w:rPr>
          <w:rFonts w:ascii="Times New Roman" w:hAnsi="Times New Roman" w:cs="Times New Roman"/>
        </w:rPr>
        <w:t xml:space="preserve">A new explainable artificial intelligence approach is ... presented. In this way, feature relationships that have a dominant effect on fraud detection are revealed.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Vilone, G., &amp; Longo, L. (2021). A quantitative evaluation of global, rule-based explanations of Post-Hoc, model agnostic methods. </w:t>
      </w:r>
      <w:r>
        <w:rPr>
          <w:rFonts w:ascii="Times New Roman" w:hAnsi="Times New Roman" w:cs="Times New Roman"/>
          <w:i/>
        </w:rPr>
        <w:t xml:space="preserve">Frontiers in Artificial Intelligence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4</w:t>
      </w:r>
      <w:r>
        <w:rPr>
          <w:rFonts w:ascii="Times New Roman" w:hAnsi="Times New Roman" w:cs="Times New Roman"/>
        </w:rPr>
        <w:t xml:space="preserve">. https://doi.org/10.3389/frai.2021.717899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Vilone, G., &amp; Longo, L. (2021). Classification of explainable artificial intelligence methods through their output formats. </w:t>
      </w:r>
      <w:r>
        <w:rPr>
          <w:rFonts w:ascii="Times New Roman" w:hAnsi="Times New Roman" w:cs="Times New Roman"/>
          <w:i/>
        </w:rPr>
        <w:t xml:space="preserve">Machine Learning and Knowledge Extraction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3</w:t>
      </w:r>
      <w:r>
        <w:rPr>
          <w:rFonts w:ascii="Times New Roman" w:hAnsi="Times New Roman" w:cs="Times New Roman"/>
        </w:rPr>
        <w:t xml:space="preserve">(3), 615–661. https://doi.org/10.3390/make3030032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Vilone, G., &amp; Longo, L. (2021). Notions of explainability and evaluation approaches for Explainable Artificial Intelligence. </w:t>
      </w:r>
      <w:r>
        <w:rPr>
          <w:rFonts w:ascii="Times New Roman" w:hAnsi="Times New Roman" w:cs="Times New Roman"/>
          <w:i/>
        </w:rPr>
        <w:t xml:space="preserve">Information Fusion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76</w:t>
      </w:r>
      <w:r>
        <w:rPr>
          <w:rFonts w:ascii="Times New Roman" w:hAnsi="Times New Roman" w:cs="Times New Roman"/>
        </w:rPr>
        <w:t xml:space="preserve">, 89–106. https://doi.org/10.1016/j.inffus.2021.05.009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