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12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«Анализ факторов риска проекта»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провести анализ факторов риска и последствия наступления риска.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234"/>
        <w:gridCol w:w="1700"/>
        <w:gridCol w:w="2267"/>
        <w:gridCol w:w="2125"/>
        <w:gridCol w:w="1701"/>
        <w:gridCol w:w="1983"/>
        <w:gridCol w:w="1700"/>
        <w:gridCol w:w="1902"/>
      </w:tblGrid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Тип (категория риска)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Риск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pct25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Влияние (фактор риска)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[R] = [P] x [L]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Проектный.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Коммерческий.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Пользователь не заинтересуется платформой.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Низкие продажи, потеря инвесторов.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Маркетинговая кампания.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Привлечение новых пользователей за счёт имеющихся высоким качеством контента.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21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Технический.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Риск связанный с персоналом.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Трудности с реализацией платформы.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Увеличение времени разработки, дополнительные расходы на разработчиков.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Анализ требований.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Увеличение  количества вовлечённых в разработку трудных решений сотрудников.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12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Коммерческий.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Риск оценивания.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Высокая стоимость продукта на платформе.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 xml:space="preserve">Значительная потеря целевой аудитории.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Искусственное снижение цен на первоначальных этапах.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color w:val="auto"/>
              </w:rPr>
            </w:pPr>
            <w:r>
              <w:rPr>
                <w:i/>
                <w:color w:val="auto"/>
                <w:sz w:val="22"/>
              </w:rPr>
              <w:t>Интеграция рекламы в контент для снижения его стоимости.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1" w:right="0" w:hanging="11"/>
              <w:rPr>
                <w:i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8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практической работы я провёл анализ факторов риска и последствий наступления этих рисков.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https://github.com/JackDaniels1488/RTK_Practice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LibreOffice/6.3.1.2$Windows_X86_64 LibreOffice_project/b79626edf0065ac373bd1df5c28bd630b4424273</Application>
  <Pages>2</Pages>
  <Words>155</Words>
  <Characters>1098</Characters>
  <CharactersWithSpaces>1210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2020-10-21T10:24:21Z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