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Expert Agreement · DRAFT</w:t>
      </w:r>
    </w:p>
    <w:p>
      <w:pPr>
        <w:spacing w:after="160"/>
      </w:pPr>
      <w:r>
        <w:rPr>
          <w:rFonts w:ascii="Arial" w:cs="Arial" w:eastAsia="Arial" w:hAnsi="Arial"/>
          <w:color w:val="555555"/>
          <w:sz w:val="22"/>
          <w:szCs w:val="22"/>
        </w:rPr>
        <w:t xml:space="preserve">Phase 0B · task 5 · spec sections 18.4, 12, 15, 17 and 18.6 · independent contractor · every [bracket] is an unresolved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FFF2CC" w:color="auto" w:val="clear"/>
            <w:tcMar>
              <w:top w:type="dxa" w:w="100"/>
              <w:left w:type="dxa" w:w="140"/>
              <w:bottom w:type="dxa" w:w="100"/>
              <w:right w:type="dxa" w:w="140"/>
            </w:tcMar>
          </w:tcPr>
          <w:p>
            <w:pPr>
              <w:spacing w:after="80"/>
            </w:pPr>
            <w:r>
              <w:rPr>
                <w:rFonts w:ascii="Arial" w:cs="Arial" w:eastAsia="Arial" w:hAnsi="Arial"/>
                <w:b/>
                <w:bCs/>
                <w:sz w:val="21"/>
                <w:szCs w:val="21"/>
              </w:rPr>
              <w:t xml:space="preserve">OPEN QUESTIONS FOR COUNSEL (answer these first)</w:t>
            </w:r>
          </w:p>
          <w:p>
            <w:pPr>
              <w:spacing w:after="50"/>
            </w:pPr>
            <w:r>
              <w:rPr>
                <w:rFonts w:ascii="Arial" w:cs="Arial" w:eastAsia="Arial" w:hAnsi="Arial"/>
                <w:sz w:val="19"/>
                <w:szCs w:val="19"/>
              </w:rPr>
              <w:t xml:space="preserve">1. Contractor classification: which control (fixed per-job pay, a deadline, a style guide, a quality review, no exclusivity) risks looking like employment, in Kenya and in each country where experts live?</w:t>
            </w:r>
          </w:p>
          <w:p>
            <w:pPr>
              <w:spacing w:after="50"/>
            </w:pPr>
            <w:r>
              <w:rPr>
                <w:rFonts w:ascii="Arial" w:cs="Arial" w:eastAsia="Arial" w:hAnsi="Arial"/>
                <w:sz w:val="19"/>
                <w:szCs w:val="19"/>
              </w:rPr>
              <w:t xml:space="preserve">2. Kenya Data Protection Act: are experts processors or sub-processors? What registration, contract terms and breach notification apply? What applies to transfers?</w:t>
            </w:r>
          </w:p>
          <w:p>
            <w:pPr>
              <w:spacing w:after="50"/>
            </w:pPr>
            <w:r>
              <w:rPr>
                <w:rFonts w:ascii="Arial" w:cs="Arial" w:eastAsia="Arial" w:hAnsi="Arial"/>
                <w:sz w:val="19"/>
                <w:szCs w:val="19"/>
              </w:rPr>
              <w:t xml:space="preserve">3. GDPR and UK GDPR: if a client is in the EU or UK, what contract terms and transfer mechanism are needed with an expert in another country?</w:t>
            </w:r>
          </w:p>
          <w:p>
            <w:pPr>
              <w:spacing w:after="50"/>
            </w:pPr>
            <w:r>
              <w:rPr>
                <w:rFonts w:ascii="Arial" w:cs="Arial" w:eastAsia="Arial" w:hAnsi="Arial"/>
                <w:sz w:val="19"/>
                <w:szCs w:val="19"/>
              </w:rPr>
              <w:t xml:space="preserve">4. Work-for-hire and assignment: which wording makes the client the owner in each expert's country? Are moral rights waivers needed?</w:t>
            </w:r>
          </w:p>
          <w:p>
            <w:pPr>
              <w:spacing w:after="50"/>
            </w:pPr>
            <w:r>
              <w:rPr>
                <w:rFonts w:ascii="Arial" w:cs="Arial" w:eastAsia="Arial" w:hAnsi="Arial"/>
                <w:sz w:val="19"/>
                <w:szCs w:val="19"/>
              </w:rPr>
              <w:t xml:space="preserve">5. Confidentiality and non-solicitation: what is enforceable in each country? Is the duration reasonable?</w:t>
            </w:r>
          </w:p>
          <w:p>
            <w:pPr>
              <w:spacing w:after="50"/>
            </w:pPr>
            <w:r>
              <w:rPr>
                <w:rFonts w:ascii="Arial" w:cs="Arial" w:eastAsia="Arial" w:hAnsi="Arial"/>
                <w:sz w:val="19"/>
                <w:szCs w:val="19"/>
              </w:rPr>
              <w:t xml:space="preserve">6. Hold and forfeiture: can we hold earnings for [3] days after acceptance and forfeit pay for a job with an invented fact? What do payment-provider terms and local law say about held funds?</w:t>
            </w:r>
          </w:p>
          <w:p>
            <w:pPr>
              <w:spacing w:after="50"/>
            </w:pPr>
            <w:r>
              <w:rPr>
                <w:rFonts w:ascii="Arial" w:cs="Arial" w:eastAsia="Arial" w:hAnsi="Arial"/>
                <w:sz w:val="19"/>
                <w:szCs w:val="19"/>
              </w:rPr>
              <w:t xml:space="preserve">7. Which tax forms or identity documents must we collect before paying an expert in each country? Who is responsible for tax on the expert's income?</w:t>
            </w:r>
          </w:p>
          <w:p>
            <w:pPr>
              <w:spacing w:after="50"/>
            </w:pPr>
            <w:r>
              <w:rPr>
                <w:rFonts w:ascii="Arial" w:cs="Arial" w:eastAsia="Arial" w:hAnsi="Arial"/>
                <w:sz w:val="19"/>
                <w:szCs w:val="19"/>
              </w:rPr>
              <w:t xml:space="preserve">8. Remote signing: is an electronic signature enough? Can an expert accept new versions by clicking?</w:t>
            </w:r>
          </w:p>
          <w:p>
            <w:pPr>
              <w:spacing w:after="50"/>
            </w:pPr>
            <w:r>
              <w:rPr>
                <w:rFonts w:ascii="Arial" w:cs="Arial" w:eastAsia="Arial" w:hAnsi="Arial"/>
                <w:sz w:val="19"/>
                <w:szCs w:val="19"/>
              </w:rPr>
              <w:t xml:space="preserve">9. Liability and indemnity: should the expert indemnify us for breaches of confidentiality, and is that realistic?</w:t>
            </w:r>
          </w:p>
          <w:p>
            <w:pPr>
              <w:spacing w:after="50"/>
            </w:pPr>
            <w:r>
              <w:rPr>
                <w:rFonts w:ascii="Arial" w:cs="Arial" w:eastAsia="Arial" w:hAnsi="Arial"/>
                <w:sz w:val="19"/>
                <w:szCs w:val="19"/>
              </w:rPr>
              <w:t xml:space="preserve">10. Governing law and dispute resolution: [Kenyan law / other]; courts or arbitration? [ ]</w:t>
            </w:r>
          </w:p>
          <w:p>
            <w:pPr>
              <w:spacing w:after="50"/>
            </w:pPr>
            <w:r>
              <w:rPr>
                <w:rFonts w:ascii="Arial" w:cs="Arial" w:eastAsia="Arial" w:hAnsi="Arial"/>
                <w:sz w:val="19"/>
                <w:szCs w:val="19"/>
              </w:rPr>
              <w:t xml:space="preserve">11. Do we need a separate data processing agreement, or can the clauses below serve as one?</w:t>
            </w:r>
          </w:p>
          <w:p>
            <w:pPr>
              <w:spacing w:after="50"/>
            </w:pPr>
            <w:r>
              <w:rPr>
                <w:rFonts w:ascii="Arial" w:cs="Arial" w:eastAsia="Arial" w:hAnsi="Arial"/>
                <w:sz w:val="19"/>
                <w:szCs w:val="19"/>
              </w:rPr>
              <w:t xml:space="preserve">12. AI-tool policy: is the "built-in assistant only" rule enforceable and enough?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DEDED" w:color="auto" w:val="clear"/>
            <w:tcMar>
              <w:top w:type="dxa" w:w="80"/>
              <w:left w:type="dxa" w:w="120"/>
              <w:bottom w:type="dxa" w:w="80"/>
              <w:right w:type="dxa" w:w="120"/>
            </w:tcMar>
          </w:tcPr>
          <w:p>
            <w:pPr>
              <w:spacing w:after="40"/>
            </w:pPr>
            <w:r>
              <w:rPr>
                <w:rFonts w:ascii="Arial" w:cs="Arial" w:eastAsia="Arial" w:hAnsi="Arial"/>
                <w:b/>
                <w:bCs/>
                <w:sz w:val="19"/>
                <w:szCs w:val="19"/>
              </w:rPr>
              <w:t xml:space="preserve">How to read this draft</w:t>
            </w:r>
          </w:p>
          <w:p>
            <w:pPr>
              <w:spacing w:after="40"/>
            </w:pPr>
            <w:r>
              <w:rPr>
                <w:rFonts w:ascii="Arial" w:cs="Arial" w:eastAsia="Arial" w:hAnsi="Arial"/>
                <w:sz w:val="19"/>
                <w:szCs w:val="19"/>
              </w:rPr>
              <w:t xml:space="preserve">This draft is written for the pilot (two to four experts) and extends later. Amounts and periods in brackets come from the product spec and are not final. The pilot has no built-in assistant, so clause 8 says no AI tools [owner to confirm].</w:t>
            </w:r>
          </w:p>
        </w:tc>
      </w:tr>
    </w:tbl>
    <w:p>
      <w:pPr>
        <w:spacing w:after="80"/>
      </w:pPr>
    </w:p>
    <w:p>
      <w:pPr>
        <w:pStyle w:val="Heading1"/>
        <w:spacing w:after="120" w:before="280"/>
      </w:pPr>
      <w:r>
        <w:rPr>
          <w:rFonts w:ascii="Arial" w:cs="Arial" w:eastAsia="Arial" w:hAnsi="Arial"/>
          <w:b/>
          <w:bCs/>
          <w:sz w:val="30"/>
          <w:szCs w:val="30"/>
        </w:rPr>
        <w:t xml:space="preserve">Expert Agreement</w:t>
      </w:r>
    </w:p>
    <w:p>
      <w:pPr>
        <w:pStyle w:val="Heading3"/>
        <w:spacing w:after="60" w:before="140"/>
      </w:pPr>
      <w:r>
        <w:rPr>
          <w:rFonts w:ascii="Arial" w:cs="Arial" w:eastAsia="Arial" w:hAnsi="Arial"/>
          <w:b/>
          <w:bCs/>
          <w:sz w:val="21"/>
          <w:szCs w:val="21"/>
        </w:rPr>
        <w:t xml:space="preserve">1. Parties and status</w:t>
      </w:r>
    </w:p>
    <w:p>
      <w:pPr>
        <w:spacing w:after="80" w:before="0"/>
      </w:pPr>
      <w:r>
        <w:rPr>
          <w:rFonts w:ascii="Arial" w:cs="Arial" w:eastAsia="Arial" w:hAnsi="Arial"/>
          <w:sz w:val="21"/>
          <w:szCs w:val="21"/>
        </w:rPr>
        <w:t xml:space="preserve">This agreement is between [Saltern Studio / operating entity: counsel to confirm] ("Passthrough") and you ("the expert").</w:t>
      </w:r>
    </w:p>
    <w:p>
      <w:pPr>
        <w:spacing w:after="80" w:before="0"/>
      </w:pPr>
      <w:r>
        <w:rPr>
          <w:rFonts w:ascii="Arial" w:cs="Arial" w:eastAsia="Arial" w:hAnsi="Arial"/>
          <w:sz w:val="21"/>
          <w:szCs w:val="21"/>
        </w:rPr>
        <w:t xml:space="preserve">You are an independent contractor, not an employee, partner or agent. You choose when and whether to take work and have no minimum hours or exclusivity. You are responsible for your own tools, taxes, insurance and any registrations you need. [Counsel: classification wording by country.]</w:t>
      </w:r>
    </w:p>
    <w:p>
      <w:pPr>
        <w:pStyle w:val="Heading3"/>
        <w:spacing w:after="60" w:before="140"/>
      </w:pPr>
      <w:r>
        <w:rPr>
          <w:rFonts w:ascii="Arial" w:cs="Arial" w:eastAsia="Arial" w:hAnsi="Arial"/>
          <w:b/>
          <w:bCs/>
          <w:sz w:val="21"/>
          <w:szCs w:val="21"/>
        </w:rPr>
        <w:t xml:space="preserve">2. The work</w:t>
      </w:r>
    </w:p>
    <w:p>
      <w:pPr>
        <w:spacing w:after="80" w:before="0"/>
      </w:pPr>
      <w:r>
        <w:rPr>
          <w:rFonts w:ascii="Arial" w:cs="Arial" w:eastAsia="Arial" w:hAnsi="Arial"/>
          <w:sz w:val="21"/>
          <w:szCs w:val="21"/>
        </w:rPr>
        <w:t xml:space="preserve">You edit resumes and, where ordered, write cover letters to the client's brief and the Passthrough style guide. You deliver on time. You write a short change summary and a list of confirmation items with every delivery.</w:t>
      </w:r>
    </w:p>
    <w:p>
      <w:pPr>
        <w:spacing w:after="80" w:before="0"/>
      </w:pPr>
      <w:r>
        <w:rPr>
          <w:rFonts w:ascii="Arial" w:cs="Arial" w:eastAsia="Arial" w:hAnsi="Arial"/>
          <w:sz w:val="21"/>
          <w:szCs w:val="21"/>
        </w:rPr>
        <w:t xml:space="preserve">You may ask the client up to [three] structured questions per job through the platform or the operator.</w:t>
      </w:r>
    </w:p>
    <w:p>
      <w:pPr>
        <w:pStyle w:val="Heading3"/>
        <w:spacing w:after="60" w:before="140"/>
      </w:pPr>
      <w:r>
        <w:rPr>
          <w:rFonts w:ascii="Arial" w:cs="Arial" w:eastAsia="Arial" w:hAnsi="Arial"/>
          <w:b/>
          <w:bCs/>
          <w:sz w:val="21"/>
          <w:szCs w:val="21"/>
        </w:rPr>
        <w:t xml:space="preserve">3. No invented facts</w:t>
      </w:r>
    </w:p>
    <w:p>
      <w:pPr>
        <w:spacing w:after="80" w:before="0"/>
      </w:pPr>
      <w:r>
        <w:rPr>
          <w:rFonts w:ascii="Arial" w:cs="Arial" w:eastAsia="Arial" w:hAnsi="Arial"/>
          <w:sz w:val="21"/>
          <w:szCs w:val="21"/>
        </w:rPr>
        <w:t xml:space="preserve">You must not add any fact the client has not supplied or confirmed. This includes numbers, titles, dates, employers, credentials, tools and outcomes. A breach is a severe breach (clause 14). If an invented fact reaches a client, pay for that job is forfeited [counsel: confirm] and you may be removed.</w:t>
      </w:r>
    </w:p>
    <w:p>
      <w:pPr>
        <w:pStyle w:val="Heading3"/>
        <w:spacing w:after="60" w:before="140"/>
      </w:pPr>
      <w:r>
        <w:rPr>
          <w:rFonts w:ascii="Arial" w:cs="Arial" w:eastAsia="Arial" w:hAnsi="Arial"/>
          <w:b/>
          <w:bCs/>
          <w:sz w:val="21"/>
          <w:szCs w:val="21"/>
        </w:rPr>
        <w:t xml:space="preserve">4. Confidentiality and client data</w:t>
      </w:r>
    </w:p>
    <w:p>
      <w:pPr>
        <w:spacing w:after="80" w:before="0"/>
      </w:pPr>
      <w:r>
        <w:rPr>
          <w:rFonts w:ascii="Arial" w:cs="Arial" w:eastAsia="Arial" w:hAnsi="Arial"/>
          <w:sz w:val="21"/>
          <w:szCs w:val="21"/>
        </w:rPr>
        <w:t xml:space="preserve">All client information is confidential. You may use it only to do the job it came with. You must not copy, store, photograph, share, sell or reuse it, or use it to train any tool. You must not try to identify the client or contact them outside the platform.</w:t>
      </w:r>
    </w:p>
    <w:p>
      <w:pPr>
        <w:spacing w:after="80" w:before="0"/>
      </w:pPr>
      <w:r>
        <w:rPr>
          <w:rFonts w:ascii="Arial" w:cs="Arial" w:eastAsia="Arial" w:hAnsi="Arial"/>
          <w:sz w:val="21"/>
          <w:szCs w:val="21"/>
        </w:rPr>
        <w:t xml:space="preserve">You will see a version of the resume with contact details hidden. You must not try to recover hidden details.</w:t>
      </w:r>
    </w:p>
    <w:p>
      <w:pPr>
        <w:spacing w:after="80" w:before="0"/>
      </w:pPr>
      <w:r>
        <w:rPr>
          <w:rFonts w:ascii="Arial" w:cs="Arial" w:eastAsia="Arial" w:hAnsi="Arial"/>
          <w:sz w:val="21"/>
          <w:szCs w:val="21"/>
        </w:rPr>
        <w:t xml:space="preserve">Your access to a job ends at delivery plus the revision window, or at once if you are removed. You must delete any working copies [within x days] and confirm if asked.</w:t>
      </w:r>
    </w:p>
    <w:p>
      <w:pPr>
        <w:spacing w:after="80" w:before="0"/>
      </w:pPr>
      <w:r>
        <w:rPr>
          <w:rFonts w:ascii="Arial" w:cs="Arial" w:eastAsia="Arial" w:hAnsi="Arial"/>
          <w:sz w:val="21"/>
          <w:szCs w:val="21"/>
        </w:rPr>
        <w:t xml:space="preserve">These duties continue after this agreement ends [for how long: counsel].</w:t>
      </w:r>
    </w:p>
    <w:p>
      <w:pPr>
        <w:pStyle w:val="Heading3"/>
        <w:spacing w:after="60" w:before="140"/>
      </w:pPr>
      <w:r>
        <w:rPr>
          <w:rFonts w:ascii="Arial" w:cs="Arial" w:eastAsia="Arial" w:hAnsi="Arial"/>
          <w:b/>
          <w:bCs/>
          <w:sz w:val="21"/>
          <w:szCs w:val="21"/>
        </w:rPr>
        <w:t xml:space="preserve">5. Data protection and security (processor terms)</w:t>
      </w:r>
    </w:p>
    <w:p>
      <w:pPr>
        <w:spacing w:after="80" w:before="0"/>
      </w:pPr>
      <w:r>
        <w:rPr>
          <w:rFonts w:ascii="Arial" w:cs="Arial" w:eastAsia="Arial" w:hAnsi="Arial"/>
          <w:sz w:val="21"/>
          <w:szCs w:val="21"/>
        </w:rPr>
        <w:t xml:space="preserve">You act only on Passthrough's instructions when handling personal data. You will keep your account secure (two-factor sign-in, no sharing), work only on devices you control, report any suspected breach to Passthrough [within x hours], and cooperate in any investigation. You will delete data on request.</w:t>
      </w:r>
    </w:p>
    <w:p>
      <w:pPr>
        <w:spacing w:after="80" w:before="0"/>
      </w:pPr>
      <w:r>
        <w:rPr>
          <w:rFonts w:ascii="Arial" w:cs="Arial" w:eastAsia="Arial" w:hAnsi="Arial"/>
          <w:sz w:val="21"/>
          <w:szCs w:val="21"/>
        </w:rPr>
        <w:t xml:space="preserve">Where required, you agree to transfer terms for work done from outside the client's country. [Counsel: mechanism and data-processing wording. This clause may need a separate schedule.]</w:t>
      </w:r>
    </w:p>
    <w:p>
      <w:pPr>
        <w:pStyle w:val="Heading3"/>
        <w:spacing w:after="60" w:before="140"/>
      </w:pPr>
      <w:r>
        <w:rPr>
          <w:rFonts w:ascii="Arial" w:cs="Arial" w:eastAsia="Arial" w:hAnsi="Arial"/>
          <w:b/>
          <w:bCs/>
          <w:sz w:val="21"/>
          <w:szCs w:val="21"/>
        </w:rPr>
        <w:t xml:space="preserve">6. Ownership of work</w:t>
      </w:r>
    </w:p>
    <w:p>
      <w:pPr>
        <w:spacing w:after="80" w:before="0"/>
      </w:pPr>
      <w:r>
        <w:rPr>
          <w:rFonts w:ascii="Arial" w:cs="Arial" w:eastAsia="Arial" w:hAnsi="Arial"/>
          <w:sz w:val="21"/>
          <w:szCs w:val="21"/>
        </w:rPr>
        <w:t xml:space="preserve">The client owns the delivered work. You assign to the client (through Passthrough) all rights in your edits and cover letters. You will not reuse client content or your edits for any other purpose. [Counsel: wording by country, moral rights.]</w:t>
      </w:r>
    </w:p>
    <w:p>
      <w:pPr>
        <w:pStyle w:val="Heading3"/>
        <w:spacing w:after="60" w:before="140"/>
      </w:pPr>
      <w:r>
        <w:rPr>
          <w:rFonts w:ascii="Arial" w:cs="Arial" w:eastAsia="Arial" w:hAnsi="Arial"/>
          <w:b/>
          <w:bCs/>
          <w:sz w:val="21"/>
          <w:szCs w:val="21"/>
        </w:rPr>
        <w:t xml:space="preserve">7. Off-platform contact and conduct</w:t>
      </w:r>
    </w:p>
    <w:p>
      <w:pPr>
        <w:spacing w:after="80" w:before="0"/>
      </w:pPr>
      <w:r>
        <w:rPr>
          <w:rFonts w:ascii="Arial" w:cs="Arial" w:eastAsia="Arial" w:hAnsi="Arial"/>
          <w:sz w:val="21"/>
          <w:szCs w:val="21"/>
        </w:rPr>
        <w:t xml:space="preserve">No contact with a client outside the platform, no asking for personal contact details, and no sharing the platform's rules or client work. Treat clients with respect. Follow the code of conduct: truthfulness, confidentiality, no invented experience.</w:t>
      </w:r>
    </w:p>
    <w:p>
      <w:pPr>
        <w:pStyle w:val="Heading3"/>
        <w:spacing w:after="60" w:before="140"/>
      </w:pPr>
      <w:r>
        <w:rPr>
          <w:rFonts w:ascii="Arial" w:cs="Arial" w:eastAsia="Arial" w:hAnsi="Arial"/>
          <w:b/>
          <w:bCs/>
          <w:sz w:val="21"/>
          <w:szCs w:val="21"/>
        </w:rPr>
        <w:t xml:space="preserve">8. AI-tool policy</w:t>
      </w:r>
    </w:p>
    <w:p>
      <w:pPr>
        <w:spacing w:after="80" w:before="0"/>
      </w:pPr>
      <w:r>
        <w:rPr>
          <w:rFonts w:ascii="Arial" w:cs="Arial" w:eastAsia="Arial" w:hAnsi="Arial"/>
          <w:sz w:val="21"/>
          <w:szCs w:val="21"/>
        </w:rPr>
        <w:t xml:space="preserve">[Pilot version] You must not paste any client information into any AI tool or outside service. [Later version, when the built-in assistant exists: You may use the built-in assistant only. You must not paste a client's resume into outside AI services. You remain accountable for every fact in the delivered document.] [Owner and counsel to confirm.]</w:t>
      </w:r>
    </w:p>
    <w:p>
      <w:pPr>
        <w:pStyle w:val="Heading3"/>
        <w:spacing w:after="60" w:before="140"/>
      </w:pPr>
      <w:r>
        <w:rPr>
          <w:rFonts w:ascii="Arial" w:cs="Arial" w:eastAsia="Arial" w:hAnsi="Arial"/>
          <w:b/>
          <w:bCs/>
          <w:sz w:val="21"/>
          <w:szCs w:val="21"/>
        </w:rPr>
        <w:t xml:space="preserve">9. Pay</w:t>
      </w:r>
    </w:p>
    <w:p>
      <w:pPr>
        <w:spacing w:after="80" w:before="0"/>
      </w:pPr>
      <w:r>
        <w:rPr>
          <w:rFonts w:ascii="Arial" w:cs="Arial" w:eastAsia="Arial" w:hAnsi="Arial"/>
          <w:sz w:val="21"/>
          <w:szCs w:val="21"/>
        </w:rPr>
        <w:t xml:space="preserve">You are paid a fixed amount per job, shown to you before you take the job. The amounts in the schedule below are proposals from the product spec and are not final until the pilot ends.</w:t>
      </w:r>
    </w:p>
    <w:p>
      <w:pPr>
        <w:spacing w:after="80" w:before="0"/>
      </w:pPr>
      <w:r>
        <w:rPr>
          <w:rFonts w:ascii="Arial" w:cs="Arial" w:eastAsia="Arial" w:hAnsi="Arial"/>
          <w:sz w:val="21"/>
          <w:szCs w:val="21"/>
        </w:rPr>
        <w:t xml:space="preserve">For the pilot, pay is made manually, weekly, with a minimum of [$25], by a method we agree with you, after a hold of [3 days] after acceptance [owner: hold applies in the pilot?].</w:t>
      </w:r>
    </w:p>
    <w:p>
      <w:pPr>
        <w:spacing w:after="80" w:before="0"/>
      </w:pPr>
      <w:r>
        <w:rPr>
          <w:rFonts w:ascii="Arial" w:cs="Arial" w:eastAsia="Arial" w:hAnsi="Arial"/>
          <w:sz w:val="21"/>
          <w:szCs w:val="21"/>
        </w:rPr>
        <w:t xml:space="preserve">If a refund is caused by your fault, the related earnings may be reversed. If you have already been paid, the amount may be deducted from your next payment. Refunds caused by Passthrough or the platform are not charged to you.</w:t>
      </w:r>
    </w:p>
    <w:p>
      <w:pPr>
        <w:spacing w:after="80" w:before="0"/>
      </w:pPr>
      <w:r>
        <w:rPr>
          <w:rFonts w:ascii="Arial" w:cs="Arial" w:eastAsia="Arial" w:hAnsi="Arial"/>
          <w:sz w:val="21"/>
          <w:szCs w:val="21"/>
        </w:rPr>
        <w:t xml:space="preserve">You are responsible for your own taxes. We may ask for tax or identity information before paying you. [Counsel.]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Product</w:t>
            </w:r>
          </w:p>
        </w:tc>
        <w:tc>
          <w:tcPr>
            <w:tcW w:type="dxa" w:w="51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Standard pay (spec 16.3, proposal)</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Human polish</w:t>
            </w:r>
          </w:p>
        </w:tc>
        <w:tc>
          <w:tcPr>
            <w:tcW w:type="dxa" w:w="5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$25</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Human rewrite, 7 days</w:t>
            </w:r>
          </w:p>
        </w:tc>
        <w:tc>
          <w:tcPr>
            <w:tcW w:type="dxa" w:w="5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$50</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Human rewrite, 48 hours</w:t>
            </w:r>
          </w:p>
        </w:tc>
        <w:tc>
          <w:tcPr>
            <w:tcW w:type="dxa" w:w="5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$70</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Human rewrite, 24 hours</w:t>
            </w:r>
          </w:p>
        </w:tc>
        <w:tc>
          <w:tcPr>
            <w:tcW w:type="dxa" w:w="5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$90</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Cover letter add-on</w:t>
            </w:r>
          </w:p>
        </w:tc>
        <w:tc>
          <w:tcPr>
            <w:tcW w:type="dxa" w:w="5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$18</w:t>
            </w:r>
          </w:p>
        </w:tc>
      </w:tr>
    </w:tbl>
    <w:p>
      <w:pPr>
        <w:pStyle w:val="Heading3"/>
        <w:spacing w:after="60" w:before="140"/>
      </w:pPr>
      <w:r>
        <w:rPr>
          <w:rFonts w:ascii="Arial" w:cs="Arial" w:eastAsia="Arial" w:hAnsi="Arial"/>
          <w:b/>
          <w:bCs/>
          <w:sz w:val="21"/>
          <w:szCs w:val="21"/>
        </w:rPr>
        <w:t xml:space="preserve">10. Quality and review</w:t>
      </w:r>
    </w:p>
    <w:p>
      <w:pPr>
        <w:spacing w:after="80" w:before="0"/>
      </w:pPr>
      <w:r>
        <w:rPr>
          <w:rFonts w:ascii="Arial" w:cs="Arial" w:eastAsia="Arial" w:hAnsi="Arial"/>
          <w:sz w:val="21"/>
          <w:szCs w:val="21"/>
        </w:rPr>
        <w:t xml:space="preserve">Your work may be reviewed by the operator or a reviewer using a published rubric. Your first [five] jobs are reviewed. You will be told your scores and can ask for a review. Repeated missed instructions or late deliveries may lead to fewer jobs or removal.</w:t>
      </w:r>
    </w:p>
    <w:p>
      <w:pPr>
        <w:pStyle w:val="Heading3"/>
        <w:spacing w:after="60" w:before="140"/>
      </w:pPr>
      <w:r>
        <w:rPr>
          <w:rFonts w:ascii="Arial" w:cs="Arial" w:eastAsia="Arial" w:hAnsi="Arial"/>
          <w:b/>
          <w:bCs/>
          <w:sz w:val="21"/>
          <w:szCs w:val="21"/>
        </w:rPr>
        <w:t xml:space="preserve">11. Records</w:t>
      </w:r>
    </w:p>
    <w:p>
      <w:pPr>
        <w:spacing w:after="80" w:before="0"/>
      </w:pPr>
      <w:r>
        <w:rPr>
          <w:rFonts w:ascii="Arial" w:cs="Arial" w:eastAsia="Arial" w:hAnsi="Arial"/>
          <w:sz w:val="21"/>
          <w:szCs w:val="21"/>
        </w:rPr>
        <w:t xml:space="preserve">We keep a log of your actions in the system (views, edits, messages, deliveries). You agree to this. The log keeps identifiers and times, not resume text.</w:t>
      </w:r>
    </w:p>
    <w:p>
      <w:pPr>
        <w:pStyle w:val="Heading3"/>
        <w:spacing w:after="60" w:before="140"/>
      </w:pPr>
      <w:r>
        <w:rPr>
          <w:rFonts w:ascii="Arial" w:cs="Arial" w:eastAsia="Arial" w:hAnsi="Arial"/>
          <w:b/>
          <w:bCs/>
          <w:sz w:val="21"/>
          <w:szCs w:val="21"/>
        </w:rPr>
        <w:t xml:space="preserve">12. Suspension and removal</w:t>
      </w:r>
    </w:p>
    <w:p>
      <w:pPr>
        <w:spacing w:after="80" w:before="0"/>
      </w:pPr>
      <w:r>
        <w:rPr>
          <w:rFonts w:ascii="Arial" w:cs="Arial" w:eastAsia="Arial" w:hAnsi="Arial"/>
          <w:sz w:val="21"/>
          <w:szCs w:val="21"/>
        </w:rPr>
        <w:t xml:space="preserve">We may suspend or remove you at once for a severe breach, and with notice for other reasons. You may stop at any time after finishing jobs you have accepted or after we reassign them. On removal your access ends, active jobs are reassigned, and earnings for accepted jobs not affected by a breach are paid [when: counsel].</w:t>
      </w:r>
    </w:p>
    <w:p>
      <w:pPr>
        <w:pStyle w:val="Heading3"/>
        <w:spacing w:after="60" w:before="140"/>
      </w:pPr>
      <w:r>
        <w:rPr>
          <w:rFonts w:ascii="Arial" w:cs="Arial" w:eastAsia="Arial" w:hAnsi="Arial"/>
          <w:b/>
          <w:bCs/>
          <w:sz w:val="21"/>
          <w:szCs w:val="21"/>
        </w:rPr>
        <w:t xml:space="preserve">13. Liability</w:t>
      </w:r>
    </w:p>
    <w:p>
      <w:pPr>
        <w:spacing w:after="80" w:before="0"/>
      </w:pPr>
      <w:r>
        <w:rPr>
          <w:rFonts w:ascii="Arial" w:cs="Arial" w:eastAsia="Arial" w:hAnsi="Arial"/>
          <w:sz w:val="21"/>
          <w:szCs w:val="21"/>
        </w:rPr>
        <w:t xml:space="preserve">[Counsel: limitation of liability and any indemnity for breach of confidentiality.]</w:t>
      </w:r>
    </w:p>
    <w:p>
      <w:pPr>
        <w:pStyle w:val="Heading3"/>
        <w:spacing w:after="60" w:before="140"/>
      </w:pPr>
      <w:r>
        <w:rPr>
          <w:rFonts w:ascii="Arial" w:cs="Arial" w:eastAsia="Arial" w:hAnsi="Arial"/>
          <w:b/>
          <w:bCs/>
          <w:sz w:val="21"/>
          <w:szCs w:val="21"/>
        </w:rPr>
        <w:t xml:space="preserve">14. Severe breach</w:t>
      </w:r>
    </w:p>
    <w:p>
      <w:pPr>
        <w:spacing w:after="80" w:before="0"/>
      </w:pPr>
      <w:r>
        <w:rPr>
          <w:rFonts w:ascii="Arial" w:cs="Arial" w:eastAsia="Arial" w:hAnsi="Arial"/>
          <w:sz w:val="21"/>
          <w:szCs w:val="21"/>
        </w:rPr>
        <w:t xml:space="preserve">The following are severe breaches: invented facts that reach a client; copying or sharing client data; contacting a client outside the platform; using an outside AI service with client data; trying to recover hidden details; sharing your account.</w:t>
      </w:r>
    </w:p>
    <w:p>
      <w:pPr>
        <w:pStyle w:val="Heading3"/>
        <w:spacing w:after="60" w:before="140"/>
      </w:pPr>
      <w:r>
        <w:rPr>
          <w:rFonts w:ascii="Arial" w:cs="Arial" w:eastAsia="Arial" w:hAnsi="Arial"/>
          <w:b/>
          <w:bCs/>
          <w:sz w:val="21"/>
          <w:szCs w:val="21"/>
        </w:rPr>
        <w:t xml:space="preserve">15. Law and disputes</w:t>
      </w:r>
    </w:p>
    <w:p>
      <w:pPr>
        <w:spacing w:after="80" w:before="0"/>
      </w:pPr>
      <w:r>
        <w:rPr>
          <w:rFonts w:ascii="Arial" w:cs="Arial" w:eastAsia="Arial" w:hAnsi="Arial"/>
          <w:sz w:val="21"/>
          <w:szCs w:val="21"/>
        </w:rPr>
        <w:t xml:space="preserve">This agreement is governed by [law: counsel]. Disputes are resolved by [courts / arbitration: counsel] in [place].</w:t>
      </w:r>
    </w:p>
    <w:p>
      <w:pPr>
        <w:pStyle w:val="Heading3"/>
        <w:spacing w:after="60" w:before="140"/>
      </w:pPr>
      <w:r>
        <w:rPr>
          <w:rFonts w:ascii="Arial" w:cs="Arial" w:eastAsia="Arial" w:hAnsi="Arial"/>
          <w:b/>
          <w:bCs/>
          <w:sz w:val="21"/>
          <w:szCs w:val="21"/>
        </w:rPr>
        <w:t xml:space="preserve">16. Changes and signing</w:t>
      </w:r>
    </w:p>
    <w:p>
      <w:pPr>
        <w:spacing w:after="80" w:before="0"/>
      </w:pPr>
      <w:r>
        <w:rPr>
          <w:rFonts w:ascii="Arial" w:cs="Arial" w:eastAsia="Arial" w:hAnsi="Arial"/>
          <w:sz w:val="21"/>
          <w:szCs w:val="21"/>
        </w:rPr>
        <w:t xml:space="preserve">We may change this agreement by giving you notice. You accept a new version by continuing to use the system after the notice [counsel: or by a click]. You must sign this agreement before you see any client resume. [Signing method: counsel.]</w:t>
      </w:r>
    </w:p>
    <w:p>
      <w:pPr>
        <w:pStyle w:val="Heading1"/>
        <w:spacing w:after="120" w:before="280"/>
      </w:pPr>
      <w:r>
        <w:rPr>
          <w:rFonts w:ascii="Arial" w:cs="Arial" w:eastAsia="Arial" w:hAnsi="Arial"/>
          <w:b/>
          <w:bCs/>
          <w:sz w:val="30"/>
          <w:szCs w:val="30"/>
        </w:rPr>
        <w:t xml:space="preserve">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Expert</w:t>
            </w:r>
          </w:p>
        </w:tc>
        <w:tc>
          <w:tcPr>
            <w:tcW w:type="dxa" w:w="46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Passthrough</w:t>
            </w:r>
          </w:p>
        </w:tc>
      </w:tr>
      <w:tr>
        <w:trPr>
          <w:cantSplit/>
        </w:trPr>
        <w:tc>
          <w:tcPr>
            <w:tcW w:type="dxa" w:w="4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Name: ____________</w:t>
            </w:r>
          </w:p>
          <w:p>
            <w:pPr>
              <w:spacing w:after="30"/>
            </w:pPr>
            <w:r>
              <w:rPr>
                <w:rFonts w:ascii="Arial" w:cs="Arial" w:eastAsia="Arial" w:hAnsi="Arial"/>
                <w:sz w:val="18"/>
                <w:szCs w:val="18"/>
              </w:rPr>
              <w:t xml:space="preserve">Date: ____________</w:t>
            </w:r>
          </w:p>
          <w:p>
            <w:pPr>
              <w:spacing w:after="30"/>
            </w:pPr>
            <w:r>
              <w:rPr>
                <w:rFonts w:ascii="Arial" w:cs="Arial" w:eastAsia="Arial" w:hAnsi="Arial"/>
                <w:sz w:val="18"/>
                <w:szCs w:val="18"/>
              </w:rPr>
              <w:t xml:space="preserve">Signature: ____________</w:t>
            </w:r>
          </w:p>
        </w:tc>
        <w:tc>
          <w:tcPr>
            <w:tcW w:type="dxa" w:w="4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Name: ____________</w:t>
            </w:r>
          </w:p>
          <w:p>
            <w:pPr>
              <w:spacing w:after="30"/>
            </w:pPr>
            <w:r>
              <w:rPr>
                <w:rFonts w:ascii="Arial" w:cs="Arial" w:eastAsia="Arial" w:hAnsi="Arial"/>
                <w:sz w:val="18"/>
                <w:szCs w:val="18"/>
              </w:rPr>
              <w:t xml:space="preserve">Date: ____________</w:t>
            </w:r>
          </w:p>
          <w:p>
            <w:pPr>
              <w:spacing w:after="30"/>
            </w:pPr>
            <w:r>
              <w:rPr>
                <w:rFonts w:ascii="Arial" w:cs="Arial" w:eastAsia="Arial" w:hAnsi="Arial"/>
                <w:sz w:val="18"/>
                <w:szCs w:val="18"/>
              </w:rPr>
              <w:t xml:space="preserve">Signature: ____________</w:t>
            </w:r>
          </w:p>
        </w:tc>
      </w:tr>
    </w:tbl>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C00000"/>
        <w:sz w:val="16"/>
        <w:szCs w:val="16"/>
      </w:rPr>
      <w:t xml:space="preserve">DRAFT FOR COUNSEL. Not legal advice.   </w:t>
    </w: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C00000"/>
        <w:sz w:val="22"/>
        <w:szCs w:val="22"/>
      </w:rPr>
      <w:t xml:space="preserve">DRAFT FOR COUNSEL.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30"/>
      <w:szCs w:val="30"/>
    </w:rPr>
  </w:style>
  <w:style w:type="paragraph" w:styleId="Heading2">
    <w:name w:val="Heading 2"/>
    <w:basedOn w:val="Normal"/>
    <w:next w:val="Normal"/>
    <w:qFormat/>
    <w:pPr>
      <w:spacing w:after="80" w:before="200"/>
      <w:outlineLvl w:val="1"/>
    </w:pPr>
    <w:rPr>
      <w:rFonts w:ascii="Arial" w:cs="Arial" w:eastAsia="Arial" w:hAnsi="Arial"/>
      <w:b/>
      <w:bCs/>
      <w:sz w:val="24"/>
      <w:szCs w:val="24"/>
    </w:rPr>
  </w:style>
  <w:style w:type="paragraph" w:styleId="Heading3">
    <w:name w:val="Heading 3"/>
    <w:basedOn w:val="Normal"/>
    <w:next w:val="Normal"/>
    <w:qFormat/>
    <w:pPr>
      <w:spacing w:after="60" w:before="14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2026-10-26T21:51:07.204Z</dcterms:created>
  <dcterms:modified xsi:type="dcterms:W3CDTF">2026-10-26T21:51:07.204Z</dcterms:modified>
</cp:coreProperties>
</file>

<file path=docProps/custom.xml><?xml version="1.0" encoding="utf-8"?>
<Properties xmlns="http://schemas.openxmlformats.org/officeDocument/2006/custom-properties" xmlns:vt="http://schemas.openxmlformats.org/officeDocument/2006/docPropsVTypes"/>
</file>