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Grader Addendum · DRAFT</w:t>
      </w:r>
    </w:p>
    <w:p>
      <w:pPr>
        <w:spacing w:after="160"/>
      </w:pPr>
      <w:r>
        <w:rPr>
          <w:rFonts w:ascii="Arial" w:cs="Arial" w:eastAsia="Arial" w:hAnsi="Arial"/>
          <w:color w:val="555555"/>
          <w:sz w:val="22"/>
          <w:szCs w:val="22"/>
        </w:rPr>
        <w:t xml:space="preserve">Phase 0B · task 11 · spec section 13.3 · an add-on to the Expert Agreement · [brackets] are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2"/>
              <w:left w:val="single" w:color="000000" w:sz="12"/>
              <w:bottom w:val="single" w:color="000000" w:sz="12"/>
              <w:right w:val="single" w:color="000000" w:sz="12"/>
            </w:tcBorders>
            <w:shd w:fill="FFF2CC" w:color="auto" w:val="clear"/>
            <w:tcMar>
              <w:top w:type="dxa" w:w="100"/>
              <w:left w:type="dxa" w:w="140"/>
              <w:bottom w:type="dxa" w:w="100"/>
              <w:right w:type="dxa" w:w="140"/>
            </w:tcMar>
          </w:tcPr>
          <w:p>
            <w:pPr>
              <w:spacing w:after="80"/>
            </w:pPr>
            <w:r>
              <w:rPr>
                <w:rFonts w:ascii="Arial" w:cs="Arial" w:eastAsia="Arial" w:hAnsi="Arial"/>
                <w:b/>
                <w:bCs/>
                <w:sz w:val="21"/>
                <w:szCs w:val="21"/>
              </w:rPr>
              <w:t xml:space="preserve">OPEN QUESTIONS FOR COUNSEL</w:t>
            </w:r>
          </w:p>
          <w:p>
            <w:pPr>
              <w:spacing w:after="50"/>
            </w:pPr>
            <w:r>
              <w:rPr>
                <w:rFonts w:ascii="Arial" w:cs="Arial" w:eastAsia="Arial" w:hAnsi="Arial"/>
                <w:sz w:val="19"/>
                <w:szCs w:val="19"/>
              </w:rPr>
              <w:t xml:space="preserve">1. Does a grader need extra confidentiality terms beyond the Expert Agreement, and for how long do they last?</w:t>
            </w:r>
          </w:p>
          <w:p>
            <w:pPr>
              <w:spacing w:after="50"/>
            </w:pPr>
            <w:r>
              <w:rPr>
                <w:rFonts w:ascii="Arial" w:cs="Arial" w:eastAsia="Arial" w:hAnsi="Arial"/>
                <w:sz w:val="19"/>
                <w:szCs w:val="19"/>
              </w:rPr>
              <w:t xml:space="preserve">2. Conflict-of-interest declaration: what is the best form, and is it enforceable in each country where graders live?</w:t>
            </w:r>
          </w:p>
          <w:p>
            <w:pPr>
              <w:spacing w:after="50"/>
            </w:pPr>
            <w:r>
              <w:rPr>
                <w:rFonts w:ascii="Arial" w:cs="Arial" w:eastAsia="Arial" w:hAnsi="Arial"/>
                <w:sz w:val="19"/>
                <w:szCs w:val="19"/>
              </w:rPr>
              <w:t xml:space="preserve">3. Grading is paid per review through the same ledger. Does that change the contractor relationship in any country?</w:t>
            </w:r>
          </w:p>
          <w:p>
            <w:pPr>
              <w:spacing w:after="50"/>
            </w:pPr>
            <w:r>
              <w:rPr>
                <w:rFonts w:ascii="Arial" w:cs="Arial" w:eastAsia="Arial" w:hAnsi="Arial"/>
                <w:sz w:val="19"/>
                <w:szCs w:val="19"/>
              </w:rPr>
              <w:t xml:space="preserve">4. Can a grader's score influence another expert's access or pay, and what process must we offer an expert who disagrees (an appeal)?</w:t>
            </w:r>
          </w:p>
          <w:p>
            <w:pPr>
              <w:spacing w:after="50"/>
            </w:pPr>
            <w:r>
              <w:rPr>
                <w:rFonts w:ascii="Arial" w:cs="Arial" w:eastAsia="Arial" w:hAnsi="Arial"/>
                <w:sz w:val="19"/>
                <w:szCs w:val="19"/>
              </w:rPr>
              <w:t xml:space="preserve">5. Kenya Data Protection Act: does a grader reading another expert's delivery, with client details hidden, change our duties as controller or processor?</w:t>
            </w:r>
          </w:p>
          <w:p>
            <w:pPr>
              <w:spacing w:after="50"/>
            </w:pPr>
            <w:r>
              <w:rPr>
                <w:rFonts w:ascii="Arial" w:cs="Arial" w:eastAsia="Arial" w:hAnsi="Arial"/>
                <w:sz w:val="19"/>
                <w:szCs w:val="19"/>
              </w:rPr>
              <w:t xml:space="preserve">6. Is it acceptable to forbid a grader from discussing scores with the person graded?</w:t>
            </w:r>
          </w:p>
          <w:p>
            <w:pPr>
              <w:spacing w:after="50"/>
            </w:pPr>
            <w:r>
              <w:rPr>
                <w:rFonts w:ascii="Arial" w:cs="Arial" w:eastAsia="Arial" w:hAnsi="Arial"/>
                <w:sz w:val="19"/>
                <w:szCs w:val="19"/>
              </w:rPr>
              <w:t xml:space="preserve">7. What happens to unpaid grading fees if a grader is removed for an integrity breach? [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40"/>
            </w:pPr>
            <w:r>
              <w:rPr>
                <w:rFonts w:ascii="Arial" w:cs="Arial" w:eastAsia="Arial" w:hAnsi="Arial"/>
                <w:b/>
                <w:bCs/>
                <w:sz w:val="19"/>
                <w:szCs w:val="19"/>
              </w:rPr>
              <w:t xml:space="preserve">Context</w:t>
            </w:r>
          </w:p>
          <w:p>
            <w:pPr>
              <w:spacing w:after="40"/>
            </w:pPr>
            <w:r>
              <w:rPr>
                <w:rFonts w:ascii="Arial" w:cs="Arial" w:eastAsia="Arial" w:hAnsi="Arial"/>
                <w:sz w:val="19"/>
                <w:szCs w:val="19"/>
              </w:rPr>
              <w:t xml:space="preserve">Graders are experts invited to review other experts' deliveries. This role is not used in the pilot (the founder reviews every delivery). This draft is prepared now so counsel can review it with the other agreements. Numbers are the spec's proposals (13.3).</w:t>
            </w:r>
          </w:p>
        </w:tc>
      </w:tr>
    </w:tbl>
    <w:p>
      <w:pPr>
        <w:spacing w:after="80"/>
      </w:pPr>
    </w:p>
    <w:p>
      <w:pPr>
        <w:pStyle w:val="Heading1"/>
        <w:spacing w:after="120" w:before="280"/>
      </w:pPr>
      <w:r>
        <w:rPr>
          <w:rFonts w:ascii="Arial" w:cs="Arial" w:eastAsia="Arial" w:hAnsi="Arial"/>
          <w:b/>
          <w:bCs/>
          <w:sz w:val="30"/>
          <w:szCs w:val="30"/>
        </w:rPr>
        <w:t xml:space="preserve">Grader Addendum</w:t>
      </w:r>
    </w:p>
    <w:p>
      <w:pPr>
        <w:pStyle w:val="Heading3"/>
        <w:spacing w:after="60" w:before="140"/>
      </w:pPr>
      <w:r>
        <w:rPr>
          <w:rFonts w:ascii="Arial" w:cs="Arial" w:eastAsia="Arial" w:hAnsi="Arial"/>
          <w:b/>
          <w:bCs/>
          <w:sz w:val="21"/>
          <w:szCs w:val="21"/>
        </w:rPr>
        <w:t xml:space="preserve">1. Role</w:t>
      </w:r>
    </w:p>
    <w:p>
      <w:pPr>
        <w:spacing w:after="80" w:before="0"/>
      </w:pPr>
      <w:r>
        <w:rPr>
          <w:rFonts w:ascii="Arial" w:cs="Arial" w:eastAsia="Arial" w:hAnsi="Arial"/>
          <w:sz w:val="21"/>
          <w:szCs w:val="21"/>
        </w:rPr>
        <w:t xml:space="preserve">You are invited to review deliveries from other experts using the published rubric. You keep your expert account and add this role. You may decline without any effect on your standing.</w:t>
      </w:r>
    </w:p>
    <w:p>
      <w:pPr>
        <w:pStyle w:val="Heading3"/>
        <w:spacing w:after="60" w:before="140"/>
      </w:pPr>
      <w:r>
        <w:rPr>
          <w:rFonts w:ascii="Arial" w:cs="Arial" w:eastAsia="Arial" w:hAnsi="Arial"/>
          <w:b/>
          <w:bCs/>
          <w:sz w:val="21"/>
          <w:szCs w:val="21"/>
        </w:rPr>
        <w:t xml:space="preserve">2. Extra confidentiality</w:t>
      </w:r>
    </w:p>
    <w:p>
      <w:pPr>
        <w:spacing w:after="80" w:before="0"/>
      </w:pPr>
      <w:r>
        <w:rPr>
          <w:rFonts w:ascii="Arial" w:cs="Arial" w:eastAsia="Arial" w:hAnsi="Arial"/>
          <w:sz w:val="21"/>
          <w:szCs w:val="21"/>
        </w:rPr>
        <w:t xml:space="preserve">What you see while grading (briefs, drafts, deliveries, changes, gate results, confirmation items) is confidential under your Expert Agreement and also under this addendum. You must not discuss the content of a review with anyone except the operator or an expert admin. These duties continue after the role ends [for how long: counsel].</w:t>
      </w:r>
    </w:p>
    <w:p>
      <w:pPr>
        <w:pStyle w:val="Heading3"/>
        <w:spacing w:after="60" w:before="140"/>
      </w:pPr>
      <w:r>
        <w:rPr>
          <w:rFonts w:ascii="Arial" w:cs="Arial" w:eastAsia="Arial" w:hAnsi="Arial"/>
          <w:b/>
          <w:bCs/>
          <w:sz w:val="21"/>
          <w:szCs w:val="21"/>
        </w:rPr>
        <w:t xml:space="preserve">3. Conflict-of-interest declaration</w:t>
      </w:r>
    </w:p>
    <w:p>
      <w:pPr>
        <w:spacing w:after="80" w:before="0"/>
      </w:pPr>
      <w:r>
        <w:rPr>
          <w:rFonts w:ascii="Arial" w:cs="Arial" w:eastAsia="Arial" w:hAnsi="Arial"/>
          <w:sz w:val="21"/>
          <w:szCs w:val="21"/>
        </w:rPr>
        <w:t xml:space="preserve">You will list the people and firms you know or work with. You will not grade your own jobs, jobs by anyone on your list, or jobs from a linked account, nor an appeal against your own score. If you realise you know someone in a review, you will stop and report it. [Declaration form: counsel.]</w:t>
      </w:r>
    </w:p>
    <w:p>
      <w:pPr>
        <w:pStyle w:val="Heading3"/>
        <w:spacing w:after="60" w:before="140"/>
      </w:pPr>
      <w:r>
        <w:rPr>
          <w:rFonts w:ascii="Arial" w:cs="Arial" w:eastAsia="Arial" w:hAnsi="Arial"/>
          <w:b/>
          <w:bCs/>
          <w:sz w:val="21"/>
          <w:szCs w:val="21"/>
        </w:rPr>
        <w:t xml:space="preserve">4. Code of conduct for grading</w:t>
      </w:r>
    </w:p>
    <w:p>
      <w:pPr>
        <w:spacing w:after="80" w:before="0"/>
      </w:pPr>
      <w:r>
        <w:rPr>
          <w:rFonts w:ascii="Arial" w:cs="Arial" w:eastAsia="Arial" w:hAnsi="Arial"/>
          <w:sz w:val="21"/>
          <w:szCs w:val="21"/>
        </w:rPr>
        <w:t xml:space="preserve">Score honestly and consistently against the rubric. Add clear comments. Flag any suspected invented fact. Do not let friendship or rivalry affect a score. You may not change a grade, strike, tier, price, payout, setting or refund and you may not remove an expert.</w:t>
      </w:r>
    </w:p>
    <w:p>
      <w:pPr>
        <w:pStyle w:val="Heading3"/>
        <w:spacing w:after="60" w:before="140"/>
      </w:pPr>
      <w:r>
        <w:rPr>
          <w:rFonts w:ascii="Arial" w:cs="Arial" w:eastAsia="Arial" w:hAnsi="Arial"/>
          <w:b/>
          <w:bCs/>
          <w:sz w:val="21"/>
          <w:szCs w:val="21"/>
        </w:rPr>
        <w:t xml:space="preserve">5. Scores are never discussed with the person graded</w:t>
      </w:r>
    </w:p>
    <w:p>
      <w:pPr>
        <w:spacing w:after="80" w:before="0"/>
      </w:pPr>
      <w:r>
        <w:rPr>
          <w:rFonts w:ascii="Arial" w:cs="Arial" w:eastAsia="Arial" w:hAnsi="Arial"/>
          <w:sz w:val="21"/>
          <w:szCs w:val="21"/>
        </w:rPr>
        <w:t xml:space="preserve">You must never discuss, hint at, or reveal a score or comment to the expert being graded, except through the platform's own feedback.</w:t>
      </w:r>
    </w:p>
    <w:p>
      <w:pPr>
        <w:pStyle w:val="Heading3"/>
        <w:spacing w:after="60" w:before="140"/>
      </w:pPr>
      <w:r>
        <w:rPr>
          <w:rFonts w:ascii="Arial" w:cs="Arial" w:eastAsia="Arial" w:hAnsi="Arial"/>
          <w:b/>
          <w:bCs/>
          <w:sz w:val="21"/>
          <w:szCs w:val="21"/>
        </w:rPr>
        <w:t xml:space="preserve">6. Training and calibration</w:t>
      </w:r>
    </w:p>
    <w:p>
      <w:pPr>
        <w:spacing w:after="80" w:before="0"/>
      </w:pPr>
      <w:r>
        <w:rPr>
          <w:rFonts w:ascii="Arial" w:cs="Arial" w:eastAsia="Arial" w:hAnsi="Arial"/>
          <w:sz w:val="21"/>
          <w:szCs w:val="21"/>
        </w:rPr>
        <w:t xml:space="preserve">You will complete the rubric training and a calibration test: you score about [ten] past deliveries and pass when your average is within [half a point] of the reference on each dimension. During a supervised phase, your first [20] reviews are also scored by an admin or an established grader. You become active when agreement stays within tolerance.</w:t>
      </w:r>
    </w:p>
    <w:p>
      <w:pPr>
        <w:pStyle w:val="Heading3"/>
        <w:spacing w:after="60" w:before="140"/>
      </w:pPr>
      <w:r>
        <w:rPr>
          <w:rFonts w:ascii="Arial" w:cs="Arial" w:eastAsia="Arial" w:hAnsi="Arial"/>
          <w:b/>
          <w:bCs/>
          <w:sz w:val="21"/>
          <w:szCs w:val="21"/>
        </w:rPr>
        <w:t xml:space="preserve">7. Rotation and workload</w:t>
      </w:r>
    </w:p>
    <w:p>
      <w:pPr>
        <w:spacing w:after="80" w:before="0"/>
      </w:pPr>
      <w:r>
        <w:rPr>
          <w:rFonts w:ascii="Arial" w:cs="Arial" w:eastAsia="Arial" w:hAnsi="Arial"/>
          <w:sz w:val="21"/>
          <w:szCs w:val="21"/>
        </w:rPr>
        <w:t xml:space="preserve">No grader should supply more than [40%] of any one expert's reviews. You will set on-call windows and receive reviews only inside them. A daily workload cap applies. You may not review a job and claim it at the same time.</w:t>
      </w:r>
    </w:p>
    <w:p>
      <w:pPr>
        <w:pStyle w:val="Heading3"/>
        <w:spacing w:after="60" w:before="140"/>
      </w:pPr>
      <w:r>
        <w:rPr>
          <w:rFonts w:ascii="Arial" w:cs="Arial" w:eastAsia="Arial" w:hAnsi="Arial"/>
          <w:b/>
          <w:bCs/>
          <w:sz w:val="21"/>
          <w:szCs w:val="21"/>
        </w:rPr>
        <w:t xml:space="preserve">8. Pay</w:t>
      </w:r>
    </w:p>
    <w:p>
      <w:pPr>
        <w:spacing w:after="80" w:before="0"/>
      </w:pPr>
      <w:r>
        <w:rPr>
          <w:rFonts w:ascii="Arial" w:cs="Arial" w:eastAsia="Arial" w:hAnsi="Arial"/>
          <w:sz w:val="21"/>
          <w:szCs w:val="21"/>
        </w:rPr>
        <w:t xml:space="preserve">You are paid per review, as a separate line in the same ledger and weekly payout as your expert earnings. The amount is [to be set after the pilot measures review minutes]. A random share of your reviews [about 10%] is re-scored. Repeated drift beyond tolerance may end the role.</w:t>
      </w:r>
    </w:p>
    <w:p>
      <w:pPr>
        <w:pStyle w:val="Heading3"/>
        <w:spacing w:after="60" w:before="140"/>
      </w:pPr>
      <w:r>
        <w:rPr>
          <w:rFonts w:ascii="Arial" w:cs="Arial" w:eastAsia="Arial" w:hAnsi="Arial"/>
          <w:b/>
          <w:bCs/>
          <w:sz w:val="21"/>
          <w:szCs w:val="21"/>
        </w:rPr>
        <w:t xml:space="preserve">9. Appeals and removal</w:t>
      </w:r>
    </w:p>
    <w:p>
      <w:pPr>
        <w:spacing w:after="80" w:before="0"/>
      </w:pPr>
      <w:r>
        <w:rPr>
          <w:rFonts w:ascii="Arial" w:cs="Arial" w:eastAsia="Arial" w:hAnsi="Arial"/>
          <w:sz w:val="21"/>
          <w:szCs w:val="21"/>
        </w:rPr>
        <w:t xml:space="preserve">An appeal that overturns your score counts against you. If this happens often you may be retrained or removed. Losing the grader role does not affect your expert account unless the reason is an integrity breach. Grading does not change your own expert grade.</w:t>
      </w:r>
    </w:p>
    <w:p>
      <w:pPr>
        <w:pStyle w:val="Heading1"/>
        <w:spacing w:after="120" w:before="280"/>
      </w:pPr>
      <w:r>
        <w:rPr>
          <w:rFonts w:ascii="Arial" w:cs="Arial" w:eastAsia="Arial" w:hAnsi="Arial"/>
          <w:b/>
          <w:bCs/>
          <w:sz w:val="30"/>
          <w:szCs w:val="30"/>
        </w:rPr>
        <w:t xml:space="preserve">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Grader</w:t>
            </w:r>
          </w:p>
        </w:tc>
        <w:tc>
          <w:tcPr>
            <w:tcW w:type="dxa" w:w="46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Passthrough</w:t>
            </w:r>
          </w:p>
        </w:tc>
      </w:tr>
      <w:tr>
        <w:trPr>
          <w:cantSplit/>
        </w:trPr>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Name: ____________</w:t>
            </w:r>
          </w:p>
          <w:p>
            <w:pPr>
              <w:spacing w:after="30"/>
            </w:pPr>
            <w:r>
              <w:rPr>
                <w:rFonts w:ascii="Arial" w:cs="Arial" w:eastAsia="Arial" w:hAnsi="Arial"/>
                <w:sz w:val="18"/>
                <w:szCs w:val="18"/>
              </w:rPr>
              <w:t xml:space="preserve">Date: ____________</w:t>
            </w:r>
          </w:p>
          <w:p>
            <w:pPr>
              <w:spacing w:after="30"/>
            </w:pPr>
            <w:r>
              <w:rPr>
                <w:rFonts w:ascii="Arial" w:cs="Arial" w:eastAsia="Arial" w:hAnsi="Arial"/>
                <w:sz w:val="18"/>
                <w:szCs w:val="18"/>
              </w:rPr>
              <w:t xml:space="preserve">Signature: ____________</w:t>
            </w:r>
          </w:p>
        </w:tc>
        <w:tc>
          <w:tcPr>
            <w:tcW w:type="dxa" w:w="46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Name: ____________</w:t>
            </w:r>
          </w:p>
          <w:p>
            <w:pPr>
              <w:spacing w:after="30"/>
            </w:pPr>
            <w:r>
              <w:rPr>
                <w:rFonts w:ascii="Arial" w:cs="Arial" w:eastAsia="Arial" w:hAnsi="Arial"/>
                <w:sz w:val="18"/>
                <w:szCs w:val="18"/>
              </w:rPr>
              <w:t xml:space="preserve">Date: ____________</w:t>
            </w:r>
          </w:p>
          <w:p>
            <w:pPr>
              <w:spacing w:after="30"/>
            </w:pPr>
            <w:r>
              <w:rPr>
                <w:rFonts w:ascii="Arial" w:cs="Arial" w:eastAsia="Arial" w:hAnsi="Arial"/>
                <w:sz w:val="18"/>
                <w:szCs w:val="18"/>
              </w:rPr>
              <w:t xml:space="preserve">Signature: ____________</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DRAFT FOR COUNSEL. Not legal advice.   </w:t>
    </w: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C00000"/>
        <w:sz w:val="22"/>
        <w:szCs w:val="22"/>
      </w:rPr>
      <w:t xml:space="preserve">DRAFT FOR COUNSEL.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2026-10-26T21:55:47.661Z</dcterms:created>
  <dcterms:modified xsi:type="dcterms:W3CDTF">2026-10-26T21:55:47.661Z</dcterms:modified>
</cp:coreProperties>
</file>

<file path=docProps/custom.xml><?xml version="1.0" encoding="utf-8"?>
<Properties xmlns="http://schemas.openxmlformats.org/officeDocument/2006/custom-properties" xmlns:vt="http://schemas.openxmlformats.org/officeDocument/2006/docPropsVTypes"/>
</file>