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2019-06-24</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with-interactive-media-tests"/>
      <w:r>
        <w:t xml:space="preserve">Chapter 1 with interactive media tests</w:t>
      </w:r>
      <w:bookmarkEnd w:id="22"/>
    </w:p>
    <w:p>
      <w:pPr>
        <w:pStyle w:val="FirstParagraph"/>
      </w:pPr>
      <w:r>
        <w:t xml:space="preserve">Small changes and more 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Heading4"/>
      </w:pPr>
      <w:bookmarkStart w:id="25" w:name="testing-interactive-and-static-code"/>
      <w:r>
        <w:t xml:space="preserve">Testing interactive and static code</w:t>
      </w:r>
      <w:bookmarkEnd w:id="25"/>
    </w:p>
    <w:p>
      <w:pPr>
        <w:pStyle w:val="Compact"/>
        <w:numPr>
          <w:numId w:val="1001"/>
          <w:ilvl w:val="0"/>
        </w:numPr>
      </w:pPr>
      <w:r>
        <w:t xml:space="preserve">First, define a text reference for each caption, because it accepts RMarkdown cites and links. See</w:t>
      </w:r>
      <w:r>
        <w:t xml:space="preserve"> </w:t>
      </w:r>
      <w:hyperlink r:id="rId26">
        <w:r>
          <w:rPr>
            <w:rStyle w:val="Hyperlink"/>
          </w:rPr>
          <w:t xml:space="preserve">Bookdown section 2.2.4</w:t>
        </w:r>
      </w:hyperlink>
    </w:p>
    <w:p>
      <w:pPr>
        <w:pStyle w:val="Compact"/>
        <w:numPr>
          <w:numId w:val="1001"/>
          <w:ilvl w:val="0"/>
        </w:numPr>
      </w:pPr>
      <w:r>
        <w:t xml:space="preserve">Second, insert the figure with R code chunk</w:t>
      </w:r>
      <w:r>
        <w:t xml:space="preserve"> </w:t>
      </w:r>
      <w:hyperlink r:id="rId27">
        <w:r>
          <w:rPr>
            <w:rStyle w:val="Hyperlink"/>
          </w:rPr>
          <w:t xml:space="preserve">https://bookdown.org/yihui/bookdown/r-code.html</w:t>
        </w:r>
      </w:hyperlink>
      <w:r>
        <w:t xml:space="preserve">, using the if-then-else statement from Michael Dorman, to display interactive version in HTML and static version in PDF</w:t>
      </w:r>
    </w:p>
    <w:p>
      <w:pPr>
        <w:pStyle w:val="FirstParagraph"/>
      </w:pPr>
      <w:r>
        <w:drawing>
          <wp:inline>
            <wp:extent cx="5334000" cy="4066979"/>
            <wp:effectExtent b="0" l="0" r="0" t="0"/>
            <wp:docPr descr="Figure 1: Scroll down the narrative (or click and use arrow keys) in this interactive map to see how Hartford County, Connecticut was divided into 29 separate towns from the early 1600s to the late 1800s. Boundaries shown here are not exact, but approximated from the best available digital sources: UConn Libraries MAGIC historical maps, Atlas of Historical County Boundaries at Newberry Library, and the Connecticut State Register and Manual. View map historical sources, known issues, and the code, developed by Ilya Ilyankou and Jack Dougherty." title="" id="1" name="Picture"/>
            <a:graphic>
              <a:graphicData uri="http://schemas.openxmlformats.org/drawingml/2006/picture">
                <pic:pic>
                  <pic:nvPicPr>
                    <pic:cNvPr descr="images/1600s-otl-town-borders.jpg" id="0" name="Picture"/>
                    <pic:cNvPicPr>
                      <a:picLocks noChangeArrowheads="1" noChangeAspect="1"/>
                    </pic:cNvPicPr>
                  </pic:nvPicPr>
                  <pic:blipFill>
                    <a:blip r:embed="rId28"/>
                    <a:stretch>
                      <a:fillRect/>
                    </a:stretch>
                  </pic:blipFill>
                  <pic:spPr bwMode="auto">
                    <a:xfrm>
                      <a:off x="0" y="0"/>
                      <a:ext cx="5334000" cy="4066979"/>
                    </a:xfrm>
                    <a:prstGeom prst="rect">
                      <a:avLst/>
                    </a:prstGeom>
                    <a:noFill/>
                    <a:ln w="9525">
                      <a:noFill/>
                      <a:headEnd/>
                      <a:tailEnd/>
                    </a:ln>
                  </pic:spPr>
                </pic:pic>
              </a:graphicData>
            </a:graphic>
          </wp:inline>
        </w:drawing>
      </w:r>
      <w:r>
        <w:t xml:space="preserve"> </w:t>
      </w:r>
      <w:r>
        <w:t xml:space="preserve">TO DO ABOVE:</w:t>
      </w:r>
    </w:p>
    <w:p>
      <w:pPr>
        <w:pStyle w:val="Compact"/>
        <w:numPr>
          <w:numId w:val="1002"/>
          <w:ilvl w:val="0"/>
        </w:numPr>
      </w:pPr>
      <w:r>
        <w:t xml:space="preserve">can I set HTML src pixel height, similar to iframe height? Try fig.height=3, fig.width=6 (using inches); distinguish from out.width=</w:t>
      </w:r>
      <w:r>
        <w:t xml:space="preserve">“</w:t>
      </w:r>
      <w:r>
        <w:t xml:space="preserve">100%</w:t>
      </w:r>
      <w:r>
        <w:t xml:space="preserve">”</w:t>
      </w:r>
    </w:p>
    <w:p>
      <w:pPr>
        <w:pStyle w:val="Compact"/>
        <w:numPr>
          <w:numId w:val="1002"/>
          <w:ilvl w:val="0"/>
        </w:numPr>
      </w:pPr>
      <w:r>
        <w:t xml:space="preserve">Unlike the fig.width and fig.height arguments which only affect dynamic figures, the out.width and out.height arguments can be used with any type of graphic and conveniently can accept sizes in pixels or percentages as a string with % or px as a suffix.</w:t>
      </w:r>
      <w:r>
        <w:t xml:space="preserve"> </w:t>
      </w:r>
      <w:hyperlink r:id="rId29">
        <w:r>
          <w:rPr>
            <w:rStyle w:val="Hyperlink"/>
          </w:rPr>
          <w:t xml:space="preserve">http://zevross.com/blog/2017/06/19/tips-and-tricks-for-working-with-images-and-figures-in-r-markdown-documents/#arguments-out.width-and-out.height-apply-to-both-existing-images-and-r-generated-figures</w:t>
        </w:r>
      </w:hyperlink>
    </w:p>
    <w:p>
      <w:pPr>
        <w:pStyle w:val="Compact"/>
        <w:numPr>
          <w:numId w:val="1002"/>
          <w:ilvl w:val="0"/>
        </w:numPr>
      </w:pPr>
      <w:r>
        <w:t xml:space="preserve">create header above the image</w:t>
      </w:r>
    </w:p>
    <w:p>
      <w:pPr>
        <w:pStyle w:val="Compact"/>
        <w:numPr>
          <w:numId w:val="1002"/>
          <w:ilvl w:val="0"/>
        </w:numPr>
      </w:pPr>
      <w:r>
        <w:t xml:space="preserve">learn how to set up List of Figures, with titles, in PDF</w:t>
      </w:r>
    </w:p>
    <w:p>
      <w:pPr>
        <w:pStyle w:val="Compact"/>
        <w:numPr>
          <w:numId w:val="1002"/>
          <w:ilvl w:val="0"/>
        </w:numPr>
      </w:pPr>
      <w:r>
        <w:t xml:space="preserve">make PDF image or text clickable, to more easily go to the web version (modify the style.css p.caption for PDF?)</w:t>
      </w:r>
    </w:p>
    <w:p>
      <w:pPr>
        <w:pStyle w:val="Compact"/>
        <w:numPr>
          <w:numId w:val="1002"/>
          <w:ilvl w:val="0"/>
        </w:numPr>
      </w:pPr>
      <w:r>
        <w:t xml:space="preserve">see notes about high-res images and automatic PDF replacement at</w:t>
      </w:r>
      <w:r>
        <w:t xml:space="preserve"> </w:t>
      </w:r>
      <w:hyperlink r:id="rId30">
        <w:r>
          <w:rPr>
            <w:rStyle w:val="Hyperlink"/>
          </w:rPr>
          <w:t xml:space="preserve">https://bookdown.org/yihui/bookdown/figures.html</w:t>
        </w:r>
      </w:hyperlink>
    </w:p>
    <w:p>
      <w:pPr>
        <w:pStyle w:val="Heading4"/>
      </w:pPr>
      <w:bookmarkStart w:id="31" w:name="knitr-for-vimeo"/>
      <w:r>
        <w:t xml:space="preserve">knitr for Vimeo</w:t>
      </w:r>
      <w:bookmarkEnd w:id="31"/>
    </w:p>
    <w:p>
      <w:pPr>
        <w:pStyle w:val="Heading4"/>
      </w:pPr>
      <w:bookmarkStart w:id="32" w:name="knitr-for-ctda-video"/>
      <w:r>
        <w:t xml:space="preserve">knitr for CTDA video</w:t>
      </w:r>
      <w:bookmarkEnd w:id="32"/>
    </w:p>
    <w:p>
      <w:pPr>
        <w:pStyle w:val="Heading4"/>
      </w:pPr>
      <w:bookmarkStart w:id="33" w:name="knitr-for-youtube-with-caption"/>
      <w:r>
        <w:t xml:space="preserve">knitr for YouTube with caption</w:t>
      </w:r>
      <w:bookmarkEnd w:id="33"/>
    </w:p>
    <w:p>
      <w:pPr>
        <w:pStyle w:val="Compact"/>
      </w:pPr>
      <w:r>
        <w:t xml:space="preserve">Figure 2: Embedded YouTube video</w:t>
      </w:r>
    </w:p>
    <w:p>
      <w:pPr>
        <w:pStyle w:val="Heading4"/>
      </w:pPr>
      <w:bookmarkStart w:id="34" w:name="knitr-for-leaflet-map-with-caption"/>
      <w:r>
        <w:t xml:space="preserve">knitr for Leaflet map with caption</w:t>
      </w:r>
      <w:bookmarkEnd w:id="34"/>
    </w:p>
    <w:p>
      <w:pPr>
        <w:pStyle w:val="Compact"/>
      </w:pPr>
      <w:r>
        <w:t xml:space="preserve">Figure 3: URL inserted using R code: centered, resized at 90 percent, not sure how to format italics, and I have not succeeded in adding footnotes to captions this way, which I need for sourcework</w:t>
      </w:r>
    </w:p>
    <w:p>
      <w:pPr>
        <w:pStyle w:val="BodyText"/>
      </w:pPr>
      <w:r>
        <w:t xml:space="preserve">See more about the knitr delay option</w:t>
      </w:r>
      <w:r>
        <w:t xml:space="preserve"> </w:t>
      </w:r>
      <w:hyperlink r:id="rId35">
        <w:r>
          <w:rPr>
            <w:rStyle w:val="Hyperlink"/>
          </w:rPr>
          <w:t xml:space="preserve">https://bookdown.org/yihui/bookdown/web-pages-and-shiny-apps.html</w:t>
        </w:r>
      </w:hyperlink>
    </w:p>
    <w:p>
      <w:pPr>
        <w:pStyle w:val="BodyText"/>
      </w:pPr>
      <w:r>
        <w:t xml:space="preserve">Markdown formatted video links do not work</w:t>
      </w:r>
      <w:r>
        <w:t xml:space="preserve"> </w:t>
      </w:r>
      <w:hyperlink r:id="rId36">
        <w:r>
          <w:rPr>
            <w:rStyle w:val="Hyperlink"/>
          </w:rPr>
          <w:t xml:space="preserve">https://bookdown.org/yihui/rmarkdown/learnr-videos.html</w:t>
        </w:r>
      </w:hyperlink>
    </w:p>
    <w:p>
      <w:pPr>
        <w:pStyle w:val="BodyText"/>
      </w:pPr>
      <w:r>
        <w:t xml:space="preserve">Federal Housing authorities eventually did require West Hartford to admit African Americans; however, town residents and leaders prevailed by specifying residency criteria in such a way as to maintain the racial homogeneity of their community. Racist actions such as these, even when they occurred decades ago, have been factors in shaping the present-day demographics of West Hartford and other towns in the state.</w:t>
      </w:r>
    </w:p>
    <w:p>
      <w:pPr>
        <w:pStyle w:val="CaptionedFigure"/>
      </w:pPr>
      <w:r>
        <w:drawing>
          <wp:inline>
            <wp:extent cx="5334000" cy="4519975"/>
            <wp:effectExtent b="0" l="0" r="0" t="0"/>
            <wp:docPr descr="Photo of Oakwood Acres public housing in West Hartford, from the Hartford Times, February 17, 1954, digitized by the Hartford History Center, Hartford Public Library." title="" id="1" name="Picture"/>
            <a:graphic>
              <a:graphicData uri="http://schemas.openxmlformats.org/drawingml/2006/picture">
                <pic:pic>
                  <pic:nvPicPr>
                    <pic:cNvPr descr="images/1954-02-17HT-OakwoodAcresWH.jpg" id="0" name="Picture"/>
                    <pic:cNvPicPr>
                      <a:picLocks noChangeArrowheads="1" noChangeAspect="1"/>
                    </pic:cNvPicPr>
                  </pic:nvPicPr>
                  <pic:blipFill>
                    <a:blip r:embed="rId37"/>
                    <a:stretch>
                      <a:fillRect/>
                    </a:stretch>
                  </pic:blipFill>
                  <pic:spPr bwMode="auto">
                    <a:xfrm>
                      <a:off x="0" y="0"/>
                      <a:ext cx="5334000" cy="4519975"/>
                    </a:xfrm>
                    <a:prstGeom prst="rect">
                      <a:avLst/>
                    </a:prstGeom>
                    <a:noFill/>
                    <a:ln w="9525">
                      <a:noFill/>
                      <a:headEnd/>
                      <a:tailEnd/>
                    </a:ln>
                  </pic:spPr>
                </pic:pic>
              </a:graphicData>
            </a:graphic>
          </wp:inline>
        </w:drawing>
      </w:r>
    </w:p>
    <w:p>
      <w:pPr>
        <w:pStyle w:val="ImageCaption"/>
      </w:pPr>
      <w:r>
        <w:t xml:space="preserve">Photo of Oakwood Acres public housing in West Hartford, from the</w:t>
      </w:r>
      <w:r>
        <w:t xml:space="preserve"> </w:t>
      </w:r>
      <w:r>
        <w:rPr>
          <w:i/>
        </w:rPr>
        <w:t xml:space="preserve">Hartford Times</w:t>
      </w:r>
      <w:r>
        <w:t xml:space="preserve">, February 17, 1954, digitized by the Hartford History Center, Hartford Public Library.</w:t>
      </w:r>
      <w:r>
        <w:rPr>
          <w:rStyle w:val="FootnoteReference"/>
        </w:rPr>
        <w:footnoteReference w:id="38"/>
      </w:r>
    </w:p>
    <w:p>
      <w:pPr>
        <w:pStyle w:val="BodyText"/>
      </w:pPr>
      <w:r>
        <w:t xml:space="preserve">The advent of World War II brought significant changes to a country that had been in the grip of a deep financial depression.</w:t>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3"/>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Heading1"/>
      </w:pPr>
      <w:bookmarkStart w:id="55" w:name="chapter-2"/>
      <w:r>
        <w:t xml:space="preserve">Chapter 2</w:t>
      </w:r>
      <w:bookmarkEnd w:id="55"/>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6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8"/>
      </w:r>
    </w:p>
    <w:p>
      <w:pPr>
        <w:pStyle w:val="Heading2"/>
      </w:pPr>
      <w:bookmarkStart w:id="70" w:name="subchapter-2.1-for-note-testing"/>
      <w:r>
        <w:t xml:space="preserve">Subchapter 2.1 for note testing</w:t>
      </w:r>
      <w:bookmarkEnd w:id="70"/>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7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4"/>
      </w:r>
    </w:p>
    <w:p>
      <w:pPr>
        <w:pStyle w:val="Heading1"/>
      </w:pPr>
      <w:bookmarkStart w:id="75" w:name="chapter-3"/>
      <w:r>
        <w:t xml:space="preserve">Chapter 3</w:t>
      </w:r>
      <w:bookmarkEnd w:id="75"/>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7"/>
      </w:r>
    </w:p>
    <w:p>
      <w:pPr>
        <w:pStyle w:val="BodyText"/>
      </w:pPr>
      <w:r>
        <w:t xml:space="preserve">added text</w:t>
      </w:r>
    </w:p>
    <w:p>
      <w:pPr>
        <w:pStyle w:val="Heading1"/>
      </w:pPr>
      <w:bookmarkStart w:id="78" w:name="bibliography"/>
      <w:r>
        <w:t xml:space="preserve">Bibliography</w:t>
      </w:r>
      <w:bookmarkEnd w:id="78"/>
    </w:p>
    <w:bookmarkStart w:id="93" w:name="refs"/>
    <w:bookmarkStart w:id="79"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69">
        <w:r>
          <w:rPr>
            <w:rStyle w:val="Hyperlink"/>
          </w:rPr>
          <w:t xml:space="preserve">http://www.hepg.org/hep-home/books/school-choice-and-school-improvement</w:t>
        </w:r>
      </w:hyperlink>
      <w:r>
        <w:t xml:space="preserve">.</w:t>
      </w:r>
    </w:p>
    <w:bookmarkEnd w:id="79"/>
    <w:bookmarkStart w:id="80"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3, 2012.</w:t>
      </w:r>
      <w:r>
        <w:t xml:space="preserve"> </w:t>
      </w:r>
      <w:hyperlink r:id="rId39">
        <w:r>
          <w:rPr>
            <w:rStyle w:val="Hyperlink"/>
          </w:rPr>
          <w:t xml:space="preserve">http://www.courant.com/community/hartford/hc-achieve-hartford-0204-20120203,0,237944.story</w:t>
        </w:r>
      </w:hyperlink>
      <w:r>
        <w:t xml:space="preserve">.</w:t>
      </w:r>
    </w:p>
    <w:bookmarkEnd w:id="80"/>
    <w:bookmarkStart w:id="81"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64">
        <w:r>
          <w:rPr>
            <w:rStyle w:val="Hyperlink"/>
          </w:rPr>
          <w:t xml:space="preserve">http://digitalrepository.trincoll.edu/cssp_papers/5/</w:t>
        </w:r>
      </w:hyperlink>
      <w:r>
        <w:t xml:space="preserve">.</w:t>
      </w:r>
    </w:p>
    <w:bookmarkEnd w:id="81"/>
    <w:bookmarkStart w:id="82"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45">
        <w:r>
          <w:rPr>
            <w:rStyle w:val="Hyperlink"/>
          </w:rPr>
          <w:t xml:space="preserve">http://digitalrepository.trincoll.edu/cssp_papers/4/</w:t>
        </w:r>
      </w:hyperlink>
      <w:r>
        <w:t xml:space="preserve">.</w:t>
      </w:r>
    </w:p>
    <w:bookmarkEnd w:id="82"/>
    <w:bookmarkStart w:id="83"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60">
        <w:r>
          <w:rPr>
            <w:rStyle w:val="Hyperlink"/>
          </w:rPr>
          <w:t xml:space="preserve">http://digitalrepository.trincoll.edu/cssp_papers/41</w:t>
        </w:r>
      </w:hyperlink>
      <w:r>
        <w:t xml:space="preserve">.</w:t>
      </w:r>
    </w:p>
    <w:bookmarkEnd w:id="83"/>
    <w:bookmarkStart w:id="84"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66">
        <w:r>
          <w:rPr>
            <w:rStyle w:val="Hyperlink"/>
          </w:rPr>
          <w:t xml:space="preserve">http://digitalrepository.trincoll.edu/cssp_papers/1</w:t>
        </w:r>
      </w:hyperlink>
      <w:r>
        <w:t xml:space="preserve">.</w:t>
      </w:r>
    </w:p>
    <w:bookmarkEnd w:id="84"/>
    <w:bookmarkStart w:id="85"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47">
        <w:r>
          <w:rPr>
            <w:rStyle w:val="Hyperlink"/>
          </w:rPr>
          <w:t xml:space="preserve">http://digitalrepository.trincoll.edu/cssp_papers/3/</w:t>
        </w:r>
      </w:hyperlink>
      <w:r>
        <w:t xml:space="preserve">.</w:t>
      </w:r>
    </w:p>
    <w:bookmarkEnd w:id="85"/>
    <w:bookmarkStart w:id="87" w:name="ref-ilyankouMapTownBorders2017"/>
    <w:p>
      <w:pPr>
        <w:pStyle w:val="Bibliography"/>
      </w:pPr>
      <w:r>
        <w:t xml:space="preserve">Ilyankou, Ilya, and Jack Dougherty. “Map: Town Borders in Hartford County, CT from 1600s to Present.” On The Line, 2017.</w:t>
      </w:r>
      <w:r>
        <w:t xml:space="preserve"> </w:t>
      </w:r>
      <w:hyperlink r:id="rId86">
        <w:r>
          <w:rPr>
            <w:rStyle w:val="Hyperlink"/>
          </w:rPr>
          <w:t xml:space="preserve">https://github.com/OnTheLine/otl-town-borders</w:t>
        </w:r>
      </w:hyperlink>
      <w:r>
        <w:t xml:space="preserve">.</w:t>
      </w:r>
    </w:p>
    <w:bookmarkEnd w:id="87"/>
    <w:bookmarkStart w:id="88" w:name="ref-penningtonPoliticalHistorySchool2007"/>
    <w:p>
      <w:pPr>
        <w:pStyle w:val="Bibliography"/>
      </w:pPr>
      <w:r>
        <w:t xml:space="preserve">Pennington, Lis, Emily Steele, and Jack Dougherty. “A Political History of School Finance Reform in Metropolitan Hartford, Connecticut, 1945-2005.” American Educational Research Association conference paper, April 2007.</w:t>
      </w:r>
      <w:r>
        <w:t xml:space="preserve"> </w:t>
      </w:r>
      <w:hyperlink r:id="rId43">
        <w:r>
          <w:rPr>
            <w:rStyle w:val="Hyperlink"/>
          </w:rPr>
          <w:t xml:space="preserve">http://digitalrepository.trincoll.edu/cssp_papers/29/</w:t>
        </w:r>
      </w:hyperlink>
      <w:r>
        <w:t xml:space="preserve">.</w:t>
      </w:r>
    </w:p>
    <w:bookmarkEnd w:id="88"/>
    <w:bookmarkStart w:id="89"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http://www.prrac.org/pdf/HousingEducationReport-October2011.pdf</w:t>
        </w:r>
      </w:hyperlink>
      <w:r>
        <w:t xml:space="preserve">.</w:t>
      </w:r>
    </w:p>
    <w:bookmarkEnd w:id="89"/>
    <w:bookmarkStart w:id="90" w:name="ref-thomasCTSchoolFunding2015"/>
    <w:p>
      <w:pPr>
        <w:pStyle w:val="Bibliography"/>
      </w:pPr>
      <w:r>
        <w:t xml:space="preserve">Thomas, Jacqueline Rabe. “CT School Funding Overpays Wealthy Towns, Underpays Needier, Critics Say.” The CT Mirror, March 4, 2015.</w:t>
      </w:r>
      <w:r>
        <w:t xml:space="preserve"> </w:t>
      </w:r>
      <w:hyperlink r:id="rId49">
        <w:r>
          <w:rPr>
            <w:rStyle w:val="Hyperlink"/>
          </w:rPr>
          <w:t xml:space="preserve">http://ctmirror.org/2015/03/04/connecticut-school-funding-plan-overpays-wealthy-towns-underpays-neediest-critics-say/</w:t>
        </w:r>
      </w:hyperlink>
      <w:r>
        <w:t xml:space="preserve">.</w:t>
      </w:r>
    </w:p>
    <w:bookmarkEnd w:id="90"/>
    <w:bookmarkStart w:id="91"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52">
        <w:r>
          <w:rPr>
            <w:rStyle w:val="Hyperlink"/>
          </w:rPr>
          <w:t xml:space="preserve">http://charleshamiltonhouston.org/assets/documents/publications/Wells_BoundaryCrossing.pdf</w:t>
        </w:r>
      </w:hyperlink>
      <w:r>
        <w:t xml:space="preserve">.</w:t>
      </w:r>
    </w:p>
    <w:bookmarkEnd w:id="91"/>
    <w:bookmarkStart w:id="92"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41">
        <w:r>
          <w:rPr>
            <w:rStyle w:val="Hyperlink"/>
          </w:rPr>
          <w:t xml:space="preserve">http://magic.lib.uconn.edu/magic_2/raster/37840/hdimg_37840_155_1924_unkn_CSL_1_p.pdf</w:t>
        </w:r>
      </w:hyperlink>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http://www.prrac.org/pdf/HousingEducationReport-October2011.pdf</w:t>
        </w:r>
      </w:hyperlink>
      <w:r>
        <w:t xml:space="preserve">.</w:t>
      </w:r>
    </w:p>
  </w:footnote>
  <w:footnote w:id="38">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3, 2012,</w:t>
      </w:r>
      <w:r>
        <w:t xml:space="preserve"> </w:t>
      </w:r>
      <w:hyperlink r:id="rId39">
        <w:r>
          <w:rPr>
            <w:rStyle w:val="Hyperlink"/>
          </w:rPr>
          <w:t xml:space="preserve">http://www.courant.com/community/hartford/hc-achieve-hartford-0204-20120203,0,237944.story</w:t>
        </w:r>
      </w:hyperlink>
    </w:p>
  </w:footnote>
  <w:footnote w:id="40">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41">
        <w:r>
          <w:rPr>
            <w:rStyle w:val="Hyperlink"/>
          </w:rPr>
          <w:t xml:space="preserve">http://magic.lib.uconn.edu/magic_2/raster/37840/hdimg_37840_155_1924_unkn_CSL_1_p.pdf</w:t>
        </w:r>
      </w:hyperlink>
      <w:r>
        <w:t xml:space="preserve">.</w:t>
      </w:r>
    </w:p>
  </w:footnote>
  <w:footnote w:id="42">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(American Educational Research Association conference paper, April 2007),</w:t>
      </w:r>
      <w:r>
        <w:t xml:space="preserve"> </w:t>
      </w:r>
      <w:hyperlink r:id="rId43">
        <w:r>
          <w:rPr>
            <w:rStyle w:val="Hyperlink"/>
          </w:rPr>
          <w:t xml:space="preserve">http://digitalrepository.trincoll.edu/cssp_papers/29/</w:t>
        </w:r>
      </w:hyperlink>
      <w:r>
        <w:t xml:space="preserve">.</w:t>
      </w:r>
    </w:p>
  </w:footnote>
  <w:footnote w:id="44">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45">
        <w:r>
          <w:rPr>
            <w:rStyle w:val="Hyperlink"/>
          </w:rPr>
          <w:t xml:space="preserve">http://digitalrepository.trincoll.edu/cssp_papers/4/</w:t>
        </w:r>
      </w:hyperlink>
      <w:r>
        <w:t xml:space="preserve">.</w:t>
      </w:r>
    </w:p>
  </w:footnote>
  <w:footnote w:id="46">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47">
        <w:r>
          <w:rPr>
            <w:rStyle w:val="Hyperlink"/>
          </w:rPr>
          <w:t xml:space="preserve">http://digitalrepository.trincoll.edu/cssp_papers/3/</w:t>
        </w:r>
      </w:hyperlink>
      <w:r>
        <w:t xml:space="preserve">.</w:t>
      </w:r>
    </w:p>
  </w:footnote>
  <w:footnote w:id="48">
    <w:p>
      <w:pPr>
        <w:pStyle w:val="FootnoteText"/>
      </w:pPr>
      <w:r>
        <w:rPr>
          <w:rStyle w:val="FootnoteReference"/>
        </w:rPr>
        <w:footnoteRef/>
      </w:r>
      <w:r>
        <w:t xml:space="preserve"> </w:t>
      </w:r>
      <w:r>
        <w:t xml:space="preserve">Jacqueline Rabe Thomas, “CT School Funding Overpays Wealthy Towns, Underpays Needier, Critics Say,” The CT Mirror, March 4, 2015,</w:t>
      </w:r>
      <w:r>
        <w:t xml:space="preserve"> </w:t>
      </w:r>
      <w:hyperlink r:id="rId49">
        <w:r>
          <w:rPr>
            <w:rStyle w:val="Hyperlink"/>
          </w:rPr>
          <w:t xml:space="preserve">http://ctmirror.org/2015/03/04/connecticut-school-funding-plan-overpays-wealthy-towns-underpays-neediest-critics-say/</w:t>
        </w:r>
      </w:hyperlink>
      <w:r>
        <w:t xml:space="preserve">.</w:t>
      </w:r>
    </w:p>
  </w:footnote>
  <w:footnote w:id="50">
    <w:p>
      <w:pPr>
        <w:pStyle w:val="FootnoteText"/>
      </w:pPr>
      <w:r>
        <w:rPr>
          <w:rStyle w:val="FootnoteReference"/>
        </w:rPr>
        <w:footnoteRef/>
      </w:r>
      <w:r>
        <w:t xml:space="preserve"> </w:t>
      </w:r>
      <w:r>
        <w:t xml:space="preserve">De La Torre, “Achieve Hartford! Appoints New Executive Director.”</w:t>
      </w:r>
    </w:p>
  </w:footnote>
  <w:footnote w:id="51">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52">
        <w:r>
          <w:rPr>
            <w:rStyle w:val="Hyperlink"/>
          </w:rPr>
          <w:t xml:space="preserve">http://charleshamiltonhouston.org/assets/documents/publications/Wells_BoundaryCrossing.pdf</w:t>
        </w:r>
      </w:hyperlink>
      <w:r>
        <w:t xml:space="preserve">.</w:t>
      </w:r>
    </w:p>
  </w:footnote>
  <w:footnote w:id="5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54">
    <w:p>
      <w:pPr>
        <w:pStyle w:val="FootnoteText"/>
      </w:pPr>
      <w:r>
        <w:rPr>
          <w:rStyle w:val="FootnoteReference"/>
        </w:rPr>
        <w:footnoteRef/>
      </w:r>
      <w:r>
        <w:t xml:space="preserve"> </w:t>
      </w:r>
      <w:r>
        <w:t xml:space="preserve">Dougherty, “Conflicting Questions.”</w:t>
      </w:r>
    </w:p>
  </w:footnote>
  <w:footnote w:id="56">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57">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58">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9">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60">
        <w:r>
          <w:rPr>
            <w:rStyle w:val="Hyperlink"/>
          </w:rPr>
          <w:t xml:space="preserve">http://digitalrepository.trincoll.edu/cssp_papers/41</w:t>
        </w:r>
      </w:hyperlink>
      <w:r>
        <w:t xml:space="preserve">.</w:t>
      </w:r>
    </w:p>
  </w:footnote>
  <w:footnote w:id="61">
    <w:p>
      <w:pPr>
        <w:pStyle w:val="FootnoteText"/>
      </w:pPr>
      <w:r>
        <w:rPr>
          <w:rStyle w:val="FootnoteReference"/>
        </w:rPr>
        <w:footnoteRef/>
      </w:r>
      <w:r>
        <w:t xml:space="preserve"> </w:t>
      </w:r>
      <w:r>
        <w:t xml:space="preserve">Dougherty, “Conflicting Questions.”</w:t>
      </w:r>
    </w:p>
  </w:footnote>
  <w:footnote w:id="62">
    <w:p>
      <w:pPr>
        <w:pStyle w:val="FootnoteText"/>
      </w:pPr>
      <w:r>
        <w:rPr>
          <w:rStyle w:val="FootnoteReference"/>
        </w:rPr>
        <w:footnoteRef/>
      </w:r>
      <w:r>
        <w:t xml:space="preserve"> </w:t>
      </w:r>
      <w:r>
        <w:t xml:space="preserve">Dougherty, Wanzer, and Ramsay, “Sheff V. O’Neill.”</w:t>
      </w:r>
    </w:p>
  </w:footnote>
  <w:footnote w:id="63">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64">
        <w:r>
          <w:rPr>
            <w:rStyle w:val="Hyperlink"/>
          </w:rPr>
          <w:t xml:space="preserve">http://digitalrepository.trincoll.edu/cssp_papers/5/</w:t>
        </w:r>
      </w:hyperlink>
      <w:r>
        <w:t xml:space="preserve">.</w:t>
      </w:r>
    </w:p>
  </w:footnote>
  <w:footnote w:id="65">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66">
        <w:r>
          <w:rPr>
            <w:rStyle w:val="Hyperlink"/>
          </w:rPr>
          <w:t xml:space="preserve">http://digitalrepository.trincoll.edu/cssp_papers/1</w:t>
        </w:r>
      </w:hyperlink>
      <w:r>
        <w:t xml:space="preserve">.</w:t>
      </w:r>
    </w:p>
  </w:footnote>
  <w:footnote w:id="67">
    <w:p>
      <w:pPr>
        <w:pStyle w:val="FootnoteText"/>
      </w:pPr>
      <w:r>
        <w:rPr>
          <w:rStyle w:val="FootnoteReference"/>
        </w:rPr>
        <w:footnoteRef/>
      </w:r>
      <w:r>
        <w:t xml:space="preserve"> </w:t>
      </w:r>
      <w:r>
        <w:t xml:space="preserve">Wells et al., “Boundary Crossing for Diversity, Equity, and Achievement.”</w:t>
      </w:r>
    </w:p>
  </w:footnote>
  <w:footnote w:id="68">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69">
        <w:r>
          <w:rPr>
            <w:rStyle w:val="Hyperlink"/>
          </w:rPr>
          <w:t xml:space="preserve">http://www.hepg.org/hep-home/books/school-choice-and-school-improvement</w:t>
        </w:r>
      </w:hyperlink>
      <w:r>
        <w:t xml:space="preserve">.</w:t>
      </w:r>
    </w:p>
  </w:footnote>
  <w:footnote w:id="71">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72">
    <w:p>
      <w:pPr>
        <w:pStyle w:val="FootnoteText"/>
      </w:pPr>
      <w:r>
        <w:rPr>
          <w:rStyle w:val="FootnoteReference"/>
        </w:rPr>
        <w:footnoteRef/>
      </w:r>
      <w:r>
        <w:t xml:space="preserve"> </w:t>
      </w:r>
      <w:r>
        <w:t xml:space="preserve">Dougherty, “Review of ’Connecticut’s Public Schools.”</w:t>
      </w:r>
    </w:p>
  </w:footnote>
  <w:footnote w:id="7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74">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76">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77">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7" Target="media/rId37.jpg" /><Relationship Type="http://schemas.openxmlformats.org/officeDocument/2006/relationships/hyperlink" Id="rId52" Target="http://charleshamiltonhouston.org/assets/documents/publications/Wells_BoundaryCrossing.pdf" TargetMode="External" /><Relationship Type="http://schemas.openxmlformats.org/officeDocument/2006/relationships/hyperlink" Id="rId49" Target="http://ctmirror.org/2015/03/04/connecticut-school-funding-plan-overpays-wealthy-towns-underpays-neediest-critics-say/" TargetMode="External" /><Relationship Type="http://schemas.openxmlformats.org/officeDocument/2006/relationships/hyperlink" Id="rId66" Target="http://digitalrepository.trincoll.edu/cssp_papers/1" TargetMode="External" /><Relationship Type="http://schemas.openxmlformats.org/officeDocument/2006/relationships/hyperlink" Id="rId43" Target="http://digitalrepository.trincoll.edu/cssp_papers/29/" TargetMode="External" /><Relationship Type="http://schemas.openxmlformats.org/officeDocument/2006/relationships/hyperlink" Id="rId47" Target="http://digitalrepository.trincoll.edu/cssp_papers/3/" TargetMode="External" /><Relationship Type="http://schemas.openxmlformats.org/officeDocument/2006/relationships/hyperlink" Id="rId45" Target="http://digitalrepository.trincoll.edu/cssp_papers/4/" TargetMode="External" /><Relationship Type="http://schemas.openxmlformats.org/officeDocument/2006/relationships/hyperlink" Id="rId60" Target="http://digitalrepository.trincoll.edu/cssp_papers/41" TargetMode="External" /><Relationship Type="http://schemas.openxmlformats.org/officeDocument/2006/relationships/hyperlink" Id="rId64" Target="http://digitalrepository.trincoll.edu/cssp_papers/5/" TargetMode="External" /><Relationship Type="http://schemas.openxmlformats.org/officeDocument/2006/relationships/hyperlink" Id="rId41" Target="http://magic.lib.uconn.edu/magic_2/raster/37840/hdimg_37840_155_1924_unkn_CSL_1_p.pdf" TargetMode="External" /><Relationship Type="http://schemas.openxmlformats.org/officeDocument/2006/relationships/hyperlink" Id="rId39" Target="http://www.courant.com/community/hartford/hc-achieve-hartford-0204-20120203,0,237944.story" TargetMode="External" /><Relationship Type="http://schemas.openxmlformats.org/officeDocument/2006/relationships/hyperlink" Id="rId69" Target="http://www.hepg.org/hep-home/books/school-choice-and-school-improvement" TargetMode="External" /><Relationship Type="http://schemas.openxmlformats.org/officeDocument/2006/relationships/hyperlink" Id="rId24" Target="http://www.prrac.org/pdf/HousingEducationReport-October2011.pdf" TargetMode="External" /><Relationship Type="http://schemas.openxmlformats.org/officeDocument/2006/relationships/hyperlink" Id="rId29" Target="http://zevross.com/blog/2017/06/19/tips-and-tricks-for-working-with-images-and-figures-in-r-markdown-documents/#arguments-out.width-and-out.height-apply-to-both-existing-images-and-r-generated-figures" TargetMode="External" /><Relationship Type="http://schemas.openxmlformats.org/officeDocument/2006/relationships/hyperlink" Id="rId30" Target="https://bookdown.org/yihui/bookdown/figures.html" TargetMode="External" /><Relationship Type="http://schemas.openxmlformats.org/officeDocument/2006/relationships/hyperlink" Id="rId26" Target="https://bookdown.org/yihui/bookdown/markdown-extensions-by-bookdown.html" TargetMode="External" /><Relationship Type="http://schemas.openxmlformats.org/officeDocument/2006/relationships/hyperlink" Id="rId27" Target="https://bookdown.org/yihui/bookdown/r-code.html" TargetMode="External" /><Relationship Type="http://schemas.openxmlformats.org/officeDocument/2006/relationships/hyperlink" Id="rId35" Target="https://bookdown.org/yihui/bookdown/web-pages-and-shiny-apps.html" TargetMode="External" /><Relationship Type="http://schemas.openxmlformats.org/officeDocument/2006/relationships/hyperlink" Id="rId36" Target="https://bookdown.org/yihui/rmarkdown/learnr-videos.html" TargetMode="External" /><Relationship Type="http://schemas.openxmlformats.org/officeDocument/2006/relationships/hyperlink" Id="rId86" Target="https://github.com/OnTheLine/otl-town-borders"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52" Target="http://charleshamiltonhouston.org/assets/documents/publications/Wells_BoundaryCrossing.pdf" TargetMode="External" /><Relationship Type="http://schemas.openxmlformats.org/officeDocument/2006/relationships/hyperlink" Id="rId49" Target="http://ctmirror.org/2015/03/04/connecticut-school-funding-plan-overpays-wealthy-towns-underpays-neediest-critics-say/" TargetMode="External" /><Relationship Type="http://schemas.openxmlformats.org/officeDocument/2006/relationships/hyperlink" Id="rId66" Target="http://digitalrepository.trincoll.edu/cssp_papers/1" TargetMode="External" /><Relationship Type="http://schemas.openxmlformats.org/officeDocument/2006/relationships/hyperlink" Id="rId43" Target="http://digitalrepository.trincoll.edu/cssp_papers/29/" TargetMode="External" /><Relationship Type="http://schemas.openxmlformats.org/officeDocument/2006/relationships/hyperlink" Id="rId47" Target="http://digitalrepository.trincoll.edu/cssp_papers/3/" TargetMode="External" /><Relationship Type="http://schemas.openxmlformats.org/officeDocument/2006/relationships/hyperlink" Id="rId45" Target="http://digitalrepository.trincoll.edu/cssp_papers/4/" TargetMode="External" /><Relationship Type="http://schemas.openxmlformats.org/officeDocument/2006/relationships/hyperlink" Id="rId60" Target="http://digitalrepository.trincoll.edu/cssp_papers/41" TargetMode="External" /><Relationship Type="http://schemas.openxmlformats.org/officeDocument/2006/relationships/hyperlink" Id="rId64" Target="http://digitalrepository.trincoll.edu/cssp_papers/5/" TargetMode="External" /><Relationship Type="http://schemas.openxmlformats.org/officeDocument/2006/relationships/hyperlink" Id="rId41" Target="http://magic.lib.uconn.edu/magic_2/raster/37840/hdimg_37840_155_1924_unkn_CSL_1_p.pdf" TargetMode="External" /><Relationship Type="http://schemas.openxmlformats.org/officeDocument/2006/relationships/hyperlink" Id="rId39" Target="http://www.courant.com/community/hartford/hc-achieve-hartford-0204-20120203,0,237944.story" TargetMode="External" /><Relationship Type="http://schemas.openxmlformats.org/officeDocument/2006/relationships/hyperlink" Id="rId69" Target="http://www.hepg.org/hep-home/books/school-choice-and-school-improvement" TargetMode="External" /><Relationship Type="http://schemas.openxmlformats.org/officeDocument/2006/relationships/hyperlink" Id="rId24" Target="http://www.prrac.org/pdf/HousingEducationReport-October2011.pdf" TargetMode="External" /><Relationship Type="http://schemas.openxmlformats.org/officeDocument/2006/relationships/hyperlink" Id="rId29" Target="http://zevross.com/blog/2017/06/19/tips-and-tricks-for-working-with-images-and-figures-in-r-markdown-documents/#arguments-out.width-and-out.height-apply-to-both-existing-images-and-r-generated-figures" TargetMode="External" /><Relationship Type="http://schemas.openxmlformats.org/officeDocument/2006/relationships/hyperlink" Id="rId30" Target="https://bookdown.org/yihui/bookdown/figures.html" TargetMode="External" /><Relationship Type="http://schemas.openxmlformats.org/officeDocument/2006/relationships/hyperlink" Id="rId26" Target="https://bookdown.org/yihui/bookdown/markdown-extensions-by-bookdown.html" TargetMode="External" /><Relationship Type="http://schemas.openxmlformats.org/officeDocument/2006/relationships/hyperlink" Id="rId27" Target="https://bookdown.org/yihui/bookdown/r-code.html" TargetMode="External" /><Relationship Type="http://schemas.openxmlformats.org/officeDocument/2006/relationships/hyperlink" Id="rId35" Target="https://bookdown.org/yihui/bookdown/web-pages-and-shiny-apps.html" TargetMode="External" /><Relationship Type="http://schemas.openxmlformats.org/officeDocument/2006/relationships/hyperlink" Id="rId36" Target="https://bookdown.org/yihui/rmarkdown/learnr-videos.html" TargetMode="External" /><Relationship Type="http://schemas.openxmlformats.org/officeDocument/2006/relationships/hyperlink" Id="rId86" Target="https://github.com/OnTheLine/otl-town-borders"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2019-06-24T15:12:52Z</dcterms:created>
  <dcterms:modified xsi:type="dcterms:W3CDTF">2019-06-24T15:12:52Z</dcterms:modified>
</cp:coreProperties>
</file>