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w:t>
      </w:r>
    </w:p>
    <w:p>
      <w:pPr>
        <w:pStyle w:val="Subtitle"/>
      </w:pPr>
      <w:r>
        <w:t xml:space="preserve">subtitle</w:t>
      </w:r>
      <w:r>
        <w:t xml:space="preserve"> </w:t>
      </w:r>
      <w:r>
        <w:t xml:space="preserve">goes</w:t>
      </w:r>
      <w:r>
        <w:t xml:space="preserve"> </w:t>
      </w:r>
      <w:r>
        <w:t xml:space="preserve">here</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Date"/>
      </w:pPr>
      <w:r>
        <w:t xml:space="preserve">2019-07-03</w:t>
      </w:r>
    </w:p>
    <w:p>
      <w:pPr>
        <w:pStyle w:val="Heading1"/>
      </w:pPr>
      <w:bookmarkStart w:id="20" w:name="about-the-book"/>
      <w:r>
        <w:t xml:space="preserve">About the book</w:t>
      </w:r>
      <w:bookmarkEnd w:id="20"/>
    </w:p>
    <w:p>
      <w:pPr>
        <w:pStyle w:val="FirstParagraph"/>
      </w:pPr>
      <w:r>
        <w:t xml:space="preserve">This is a test book</w:t>
      </w:r>
    </w:p>
    <w:p>
      <w:pPr>
        <w:pStyle w:val="BodyText"/>
      </w:pPr>
      <w:r>
        <w:rPr>
          <w:b/>
        </w:rPr>
        <w:t xml:space="preserve">License</w:t>
      </w:r>
    </w:p>
    <w:p>
      <w:pPr>
        <w:pStyle w:val="BodyText"/>
      </w:pPr>
      <w:r>
        <w:t xml:space="preserve">This work is licensed under a</w:t>
      </w:r>
      <w:r>
        <w:t xml:space="preserve"> </w:t>
      </w:r>
      <w:r>
        <w:t xml:space="preserve">Creative Commons Attribution-NonCommercial-ShareAlike 4.0 International License</w:t>
      </w:r>
      <w:r>
        <w:t xml:space="preserve">.</w:t>
      </w:r>
    </w:p>
    <w:p>
      <w:pPr>
        <w:pStyle w:val="BodyText"/>
      </w:pPr>
      <w:r>
        <w:rPr>
          <w:b/>
        </w:rPr>
        <w:t xml:space="preserve">How to cite</w:t>
      </w:r>
      <w:r>
        <w:t xml:space="preserve">: insert here</w:t>
      </w:r>
    </w:p>
    <w:p>
      <w:pPr>
        <w:pStyle w:val="BodyText"/>
      </w:pPr>
      <w:r>
        <w:t xml:space="preserve">All text and code for this book is available on</w:t>
      </w:r>
      <w:r>
        <w:t xml:space="preserve"> </w:t>
      </w:r>
      <w:hyperlink r:id="rId21">
        <w:r>
          <w:rPr>
            <w:rStyle w:val="Hyperlink"/>
          </w:rPr>
          <w:t xml:space="preserve">GitHub</w:t>
        </w:r>
      </w:hyperlink>
      <w:r>
        <w:t xml:space="preserve">. This work is licensed under a</w:t>
      </w:r>
      <w:r>
        <w:t xml:space="preserve"> </w:t>
      </w:r>
      <w:r>
        <w:t xml:space="preserve">Creative Commons Attribution-NonCommercial-ShareAlike 4.0 International License</w:t>
      </w:r>
      <w:r>
        <w:t xml:space="preserve">.</w:t>
      </w:r>
      <w:r>
        <w:t xml:space="preserve"> </w:t>
      </w:r>
    </w:p>
    <w:p>
      <w:pPr>
        <w:pStyle w:val="Heading1"/>
      </w:pPr>
      <w:bookmarkStart w:id="22" w:name="chapter-1-with-interactive-media-tests"/>
      <w:r>
        <w:t xml:space="preserve">Chapter 1 with interactive media tests</w:t>
      </w:r>
      <w:bookmarkEnd w:id="22"/>
    </w:p>
    <w:p>
      <w:pPr>
        <w:pStyle w:val="FirstParagraph"/>
      </w:pPr>
      <w:r>
        <w:t xml:space="preserve">Small changes and more small changes. And more small changes.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3"/>
      </w:r>
    </w:p>
    <w:p>
      <w:pPr>
        <w:pStyle w:val="Heading4"/>
      </w:pPr>
      <w:bookmarkStart w:id="25" w:name="display-interactive-content-in-html-with-screenshot-in-pdf"/>
      <w:r>
        <w:t xml:space="preserve">Display interactive content in HTML with screenshot in PDF</w:t>
      </w:r>
      <w:bookmarkEnd w:id="25"/>
    </w:p>
    <w:p>
      <w:pPr>
        <w:pStyle w:val="Compact"/>
        <w:numPr>
          <w:numId w:val="1001"/>
          <w:ilvl w:val="0"/>
        </w:numPr>
      </w:pPr>
      <w:r>
        <w:t xml:space="preserve">First, define a text reference for each caption, because it accepts RMarkdown cites and links. See</w:t>
      </w:r>
      <w:r>
        <w:t xml:space="preserve"> </w:t>
      </w:r>
      <w:hyperlink r:id="rId26">
        <w:r>
          <w:rPr>
            <w:rStyle w:val="Hyperlink"/>
          </w:rPr>
          <w:t xml:space="preserve">Bookdown section 2.2.4</w:t>
        </w:r>
      </w:hyperlink>
    </w:p>
    <w:p>
      <w:pPr>
        <w:pStyle w:val="Compact"/>
        <w:numPr>
          <w:numId w:val="1001"/>
          <w:ilvl w:val="0"/>
        </w:numPr>
      </w:pPr>
      <w:r>
        <w:t xml:space="preserve">Second, insert the figure with an R code chunk</w:t>
      </w:r>
      <w:r>
        <w:t xml:space="preserve"> </w:t>
      </w:r>
      <w:hyperlink r:id="rId27">
        <w:r>
          <w:rPr>
            <w:rStyle w:val="Hyperlink"/>
          </w:rPr>
          <w:t xml:space="preserve">https://bookdown.org/yihui/bookdown/r-code.html</w:t>
        </w:r>
      </w:hyperlink>
      <w:r>
        <w:t xml:space="preserve">, using the if-then-else statement from Michael Dorman, to display interactive version in HTML and static version in PDF</w:t>
      </w:r>
    </w:p>
    <w:p>
      <w:pPr>
        <w:pStyle w:val="CaptionedFigure"/>
      </w:pPr>
      <w:r>
        <w:drawing>
          <wp:inline>
            <wp:extent cx="5334000" cy="4066979"/>
            <wp:effectExtent b="0" l="0" r="0" t="0"/>
            <wp:docPr descr="Figure 1: Scroll down the narrative (or click and use arrow keys) in this interactive map to see how Hartford County, Connecticut was divided into 29 separate towns from the early 1600s to the late 1800s. Boundaries shown here are not exact, but approximated from the best available digital sources: UConn Libraries MAGIC historical maps, Atlas of Historical County Boundaries at Newberry Library, and the Connecticut State Register and Manual. View map historical sources, known issues, and the code, developed by Ilya Ilyankou and Jack Dougherty." title="" id="1" name="Picture"/>
            <a:graphic>
              <a:graphicData uri="http://schemas.openxmlformats.org/drawingml/2006/picture">
                <pic:pic>
                  <pic:nvPicPr>
                    <pic:cNvPr descr="images/1600s-otl-town-borders.jpg" id="0" name="Picture"/>
                    <pic:cNvPicPr>
                      <a:picLocks noChangeArrowheads="1" noChangeAspect="1"/>
                    </pic:cNvPicPr>
                  </pic:nvPicPr>
                  <pic:blipFill>
                    <a:blip r:embed="rId28"/>
                    <a:stretch>
                      <a:fillRect/>
                    </a:stretch>
                  </pic:blipFill>
                  <pic:spPr bwMode="auto">
                    <a:xfrm>
                      <a:off x="0" y="0"/>
                      <a:ext cx="5334000" cy="4066979"/>
                    </a:xfrm>
                    <a:prstGeom prst="rect">
                      <a:avLst/>
                    </a:prstGeom>
                    <a:noFill/>
                    <a:ln w="9525">
                      <a:noFill/>
                      <a:headEnd/>
                      <a:tailEnd/>
                    </a:ln>
                  </pic:spPr>
                </pic:pic>
              </a:graphicData>
            </a:graphic>
          </wp:inline>
        </w:drawing>
      </w:r>
    </w:p>
    <w:p>
      <w:pPr>
        <w:pStyle w:val="ImageCaption"/>
      </w:pPr>
      <w:r>
        <w:t xml:space="preserve">Figure 1: Scroll down the narrative (or click and use arrow keys) in this</w:t>
      </w:r>
      <w:r>
        <w:t xml:space="preserve"> </w:t>
      </w:r>
      <w:hyperlink r:id="rId29">
        <w:r>
          <w:rPr>
            <w:rStyle w:val="Hyperlink"/>
          </w:rPr>
          <w:t xml:space="preserve">interactive map</w:t>
        </w:r>
      </w:hyperlink>
      <w:r>
        <w:t xml:space="preserve"> </w:t>
      </w:r>
      <w:r>
        <w:t xml:space="preserve">to see how Hartford County, Connecticut was divided into 29 separate towns from the early 1600s to the late 1800s. Boundaries shown here are not exact, but approximated from the best available digital sources: UConn Libraries MAGIC historical maps, Atlas of Historical County Boundaries at Newberry Library, and the Connecticut State Register and Manual. View</w:t>
      </w:r>
      <w:r>
        <w:t xml:space="preserve"> </w:t>
      </w:r>
      <w:hyperlink r:id="rId30">
        <w:r>
          <w:rPr>
            <w:rStyle w:val="Hyperlink"/>
          </w:rPr>
          <w:t xml:space="preserve">map historical sources, known issues, and the code</w:t>
        </w:r>
      </w:hyperlink>
      <w:r>
        <w:t xml:space="preserve">, developed by Ilya Ilyankou and Jack Dougherty.</w:t>
      </w:r>
      <w:r>
        <w:rPr>
          <w:rStyle w:val="FootnoteReference"/>
        </w:rPr>
        <w:footnoteReference w:id="31"/>
      </w:r>
    </w:p>
    <w:p>
      <w:pPr>
        <w:pStyle w:val="BodyText"/>
      </w:pPr>
      <w:r>
        <w:t xml:space="preserve">Here’s a second type of interactive map, adding in auto.pdf=TRUE:</w:t>
      </w:r>
    </w:p>
    <w:p>
      <w:pPr>
        <w:pStyle w:val="CaptionedFigure"/>
      </w:pPr>
      <w:r>
        <w:drawing>
          <wp:inline>
            <wp:extent cx="914400" cy="914400"/>
            <wp:effectExtent b="0" l="0" r="0" t="0"/>
            <wp:docPr descr="Figure 2: Here’s a sample caption" title="" id="1" name="Picture"/>
            <a:graphic>
              <a:graphicData uri="http://schemas.openxmlformats.org/drawingml/2006/picture">
                <pic:pic>
                  <pic:nvPicPr>
                    <pic:cNvPr descr="images/1910-2010-home-value.jpg" id="0" name="Picture"/>
                    <pic:cNvPicPr>
                      <a:picLocks noChangeArrowheads="1" noChangeAspect="1"/>
                    </pic:cNvPicPr>
                  </pic:nvPicPr>
                  <pic:blipFill>
                    <a:blip r:embed="rId33"/>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Figure 2: Here’s a sample caption</w:t>
      </w:r>
    </w:p>
    <w:p>
      <w:pPr>
        <w:pStyle w:val="BodyText"/>
      </w:pPr>
      <w:r>
        <w:t xml:space="preserve">UNANSWERED QUESTIONS:</w:t>
      </w:r>
    </w:p>
    <w:p>
      <w:pPr>
        <w:pStyle w:val="Compact"/>
        <w:numPr>
          <w:numId w:val="1002"/>
          <w:ilvl w:val="0"/>
        </w:numPr>
      </w:pPr>
      <w:r>
        <w:t xml:space="preserve">How can I increase the height of the map in the dynamic HTML edition? The HTML rendered iframe is stuck at height=400px, no matter what I try. None of these settings in the example above affect the HTML output:</w:t>
      </w:r>
    </w:p>
    <w:p>
      <w:pPr>
        <w:pStyle w:val="Compact"/>
        <w:numPr>
          <w:numId w:val="1003"/>
          <w:ilvl w:val="0"/>
        </w:numPr>
      </w:pPr>
      <w:r>
        <w:t xml:space="preserve">fig.height=9 (default is 7)</w:t>
      </w:r>
    </w:p>
    <w:p>
      <w:pPr>
        <w:pStyle w:val="Compact"/>
        <w:numPr>
          <w:numId w:val="1003"/>
          <w:ilvl w:val="0"/>
        </w:numPr>
      </w:pPr>
      <w:r>
        <w:t xml:space="preserve">fig_height=9 (I tried both of these versions)</w:t>
      </w:r>
    </w:p>
    <w:p>
      <w:pPr>
        <w:pStyle w:val="Compact"/>
        <w:numPr>
          <w:numId w:val="1003"/>
          <w:ilvl w:val="0"/>
        </w:numPr>
      </w:pPr>
      <w:r>
        <w:t xml:space="preserve">out.height=</w:t>
      </w:r>
      <w:r>
        <w:t xml:space="preserve">“</w:t>
      </w:r>
      <w:r>
        <w:t xml:space="preserve">600px</w:t>
      </w:r>
      <w:r>
        <w:t xml:space="preserve">”</w:t>
      </w:r>
    </w:p>
    <w:p>
      <w:pPr>
        <w:pStyle w:val="Compact"/>
        <w:numPr>
          <w:numId w:val="1003"/>
          <w:ilvl w:val="0"/>
        </w:numPr>
      </w:pPr>
      <w:r>
        <w:t xml:space="preserve">out.height=</w:t>
      </w:r>
      <w:r>
        <w:t xml:space="preserve">“</w:t>
      </w:r>
      <w:r>
        <w:t xml:space="preserve">150%</w:t>
      </w:r>
      <w:r>
        <w:t xml:space="preserve">”</w:t>
      </w:r>
    </w:p>
    <w:p>
      <w:pPr>
        <w:pStyle w:val="Compact"/>
        <w:numPr>
          <w:numId w:val="1004"/>
          <w:ilvl w:val="0"/>
        </w:numPr>
      </w:pPr>
      <w:r>
        <w:t xml:space="preserve">How can I insert a title to appear immediately above the map, in both the dynamic HTML and static PDF editions? I know that I can insert a paste () command in the code block, immediately after the curly bracket } and before the if (knitr) statement, but it is ugly and I have no formatting control.</w:t>
      </w:r>
    </w:p>
    <w:p>
      <w:pPr>
        <w:pStyle w:val="Compact"/>
        <w:numPr>
          <w:numId w:val="1004"/>
          <w:ilvl w:val="0"/>
        </w:numPr>
      </w:pPr>
      <w:r>
        <w:t xml:space="preserve">To do later: modify style.css p.caption for PDF to make underscored links visible in captions, to allow easy click to HTML version</w:t>
      </w:r>
    </w:p>
    <w:p>
      <w:pPr>
        <w:pStyle w:val="FirstParagraph"/>
      </w:pPr>
      <w:r>
        <w:t xml:space="preserve">References:</w:t>
      </w:r>
    </w:p>
    <w:p>
      <w:pPr>
        <w:pStyle w:val="Compact"/>
        <w:numPr>
          <w:numId w:val="1005"/>
          <w:ilvl w:val="0"/>
        </w:numPr>
      </w:pPr>
      <w:r>
        <w:t xml:space="preserve">R Markdown book section on figures</w:t>
      </w:r>
      <w:r>
        <w:t xml:space="preserve"> </w:t>
      </w:r>
      <w:hyperlink r:id="rId34">
        <w:r>
          <w:rPr>
            <w:rStyle w:val="Hyperlink"/>
          </w:rPr>
          <w:t xml:space="preserve">https://bookdown.org/yihui/rmarkdown/html-document.html#figure-options</w:t>
        </w:r>
      </w:hyperlink>
    </w:p>
    <w:p>
      <w:pPr>
        <w:pStyle w:val="Compact"/>
        <w:numPr>
          <w:numId w:val="1005"/>
          <w:ilvl w:val="0"/>
        </w:numPr>
      </w:pPr>
      <w:r>
        <w:t xml:space="preserve">R Markdown reference</w:t>
      </w:r>
      <w:r>
        <w:t xml:space="preserve"> </w:t>
      </w:r>
      <w:hyperlink r:id="rId35">
        <w:r>
          <w:rPr>
            <w:rStyle w:val="Hyperlink"/>
          </w:rPr>
          <w:t xml:space="preserve">https://www.rstudio.com/wp-content/uploads/2015/03/rmarkdown-reference.pdf</w:t>
        </w:r>
      </w:hyperlink>
    </w:p>
    <w:p>
      <w:pPr>
        <w:pStyle w:val="Compact"/>
        <w:numPr>
          <w:numId w:val="1005"/>
          <w:ilvl w:val="0"/>
        </w:numPr>
      </w:pPr>
      <w:r>
        <w:t xml:space="preserve">On R code chunks in RMarkdown</w:t>
      </w:r>
      <w:r>
        <w:t xml:space="preserve"> </w:t>
      </w:r>
      <w:hyperlink r:id="rId36">
        <w:r>
          <w:rPr>
            <w:rStyle w:val="Hyperlink"/>
          </w:rPr>
          <w:t xml:space="preserve">https://bookdown.org/yihui/rmarkdown/r-code.html</w:t>
        </w:r>
      </w:hyperlink>
    </w:p>
    <w:p>
      <w:pPr>
        <w:pStyle w:val="Compact"/>
        <w:numPr>
          <w:numId w:val="1005"/>
          <w:ilvl w:val="0"/>
        </w:numPr>
      </w:pPr>
      <w:r>
        <w:t xml:space="preserve">On R code options in knitr package</w:t>
      </w:r>
      <w:r>
        <w:t xml:space="preserve"> </w:t>
      </w:r>
      <w:hyperlink r:id="rId37">
        <w:r>
          <w:rPr>
            <w:rStyle w:val="Hyperlink"/>
          </w:rPr>
          <w:t xml:space="preserve">https://yihui.name/knitr/options</w:t>
        </w:r>
      </w:hyperlink>
    </w:p>
    <w:p>
      <w:pPr>
        <w:pStyle w:val="Compact"/>
        <w:numPr>
          <w:numId w:val="1005"/>
          <w:ilvl w:val="0"/>
        </w:numPr>
      </w:pPr>
      <w:r>
        <w:t xml:space="preserve">Tips and tricks</w:t>
      </w:r>
      <w:r>
        <w:t xml:space="preserve"> </w:t>
      </w:r>
      <w:hyperlink r:id="rId38">
        <w:r>
          <w:rPr>
            <w:rStyle w:val="Hyperlink"/>
          </w:rPr>
          <w:t xml:space="preserve">http://zevross.com/blog/2017/06/19/tips-and-tricks-for-working-with-images-and-figures-in-r-markdown-documents/#arguments-out.width-and-out.height-apply-to-both-existing-images-and-r-generated-figures</w:t>
        </w:r>
      </w:hyperlink>
    </w:p>
    <w:p>
      <w:pPr>
        <w:pStyle w:val="Heading1"/>
      </w:pPr>
      <w:bookmarkStart w:id="39" w:name="chapter-2"/>
      <w:r>
        <w:t xml:space="preserve">Chapter 2</w:t>
      </w:r>
      <w:bookmarkEnd w:id="39"/>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5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7"/>
      </w:r>
    </w:p>
    <w:p>
      <w:pPr>
        <w:pStyle w:val="Heading2"/>
      </w:pPr>
      <w:bookmarkStart w:id="59" w:name="subchapter-2.1-for-note-testing"/>
      <w:r>
        <w:t xml:space="preserve">Subchapter 2.1 for note testing</w:t>
      </w:r>
      <w:bookmarkEnd w:id="59"/>
    </w:p>
    <w:p>
      <w:pPr>
        <w:pStyle w:val="FirstParagraph"/>
      </w:pPr>
      <w:r>
        <w:t xml:space="preserve">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w:t>
      </w:r>
      <w:r>
        <w:rPr>
          <w:rStyle w:val="FootnoteReference"/>
        </w:rPr>
        <w:footnoteReference w:id="6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3"/>
      </w:r>
    </w:p>
    <w:p>
      <w:pPr>
        <w:pStyle w:val="Heading1"/>
      </w:pPr>
      <w:bookmarkStart w:id="64" w:name="chapter-3"/>
      <w:r>
        <w:t xml:space="preserve">Chapter 3</w:t>
      </w:r>
      <w:bookmarkEnd w:id="64"/>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6"/>
      </w:r>
    </w:p>
    <w:p>
      <w:pPr>
        <w:pStyle w:val="BodyText"/>
      </w:pPr>
      <w:r>
        <w:t xml:space="preserve">added text</w:t>
      </w:r>
    </w:p>
    <w:p>
      <w:pPr>
        <w:pStyle w:val="Heading1"/>
      </w:pPr>
      <w:bookmarkStart w:id="67" w:name="bibliography"/>
      <w:r>
        <w:t xml:space="preserve">Bibliography</w:t>
      </w:r>
      <w:bookmarkEnd w:id="67"/>
    </w:p>
    <w:bookmarkStart w:id="79" w:name="refs"/>
    <w:bookmarkStart w:id="68" w:name="ref-berendsSchoolChoiceSchool2011"/>
    <w:p>
      <w:pPr>
        <w:pStyle w:val="Bibliography"/>
      </w:pPr>
      <w:r>
        <w:t xml:space="preserve">Berends, Mark, Marisa Cannata, and Ellen Goldring, eds.</w:t>
      </w:r>
      <w:r>
        <w:t xml:space="preserve"> </w:t>
      </w:r>
      <w:r>
        <w:rPr>
          <w:i/>
        </w:rPr>
        <w:t xml:space="preserve">School Choice and School Improvement</w:t>
      </w:r>
      <w:r>
        <w:t xml:space="preserve">. Cambridge Mass.: Harvard Education Press, 2011.</w:t>
      </w:r>
      <w:r>
        <w:t xml:space="preserve"> </w:t>
      </w:r>
      <w:hyperlink r:id="rId58">
        <w:r>
          <w:rPr>
            <w:rStyle w:val="Hyperlink"/>
          </w:rPr>
          <w:t xml:space="preserve">http://www.hepg.org/hep-home/books/school-choice-and-school-improvement</w:t>
        </w:r>
      </w:hyperlink>
      <w:r>
        <w:t xml:space="preserve">.</w:t>
      </w:r>
    </w:p>
    <w:bookmarkEnd w:id="68"/>
    <w:bookmarkStart w:id="69" w:name="ref-doughertyBridgingGapUrban2007"/>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52">
        <w:r>
          <w:rPr>
            <w:rStyle w:val="Hyperlink"/>
          </w:rPr>
          <w:t xml:space="preserve">http://digitalrepository.trincoll.edu/cssp_papers/5/</w:t>
        </w:r>
      </w:hyperlink>
      <w:r>
        <w:t xml:space="preserve">.</w:t>
      </w:r>
    </w:p>
    <w:bookmarkEnd w:id="69"/>
    <w:bookmarkStart w:id="70" w:name="ref-doughertyConflictingQuestionsWhy2009"/>
    <w:p>
      <w:pPr>
        <w:pStyle w:val="Bibliography"/>
      </w:pPr>
      <w:r>
        <w:t xml:space="preserve">———. “Conflicting Questions: Why Historians and Policymakers Miscommunicate on Urban Education.” In</w:t>
      </w:r>
      <w:r>
        <w:t xml:space="preserve"> </w:t>
      </w:r>
      <w:r>
        <w:rPr>
          <w:i/>
        </w:rPr>
        <w:t xml:space="preserve">Clio at the Table: Using History to Inform and Improve Education Policy</w:t>
      </w:r>
      <w:r>
        <w:t xml:space="preserve">, edited by Kenneth Wong and Robert Rothman, 251–62. New York: Peter Lang, 2009.</w:t>
      </w:r>
      <w:r>
        <w:t xml:space="preserve"> </w:t>
      </w:r>
      <w:hyperlink r:id="rId48">
        <w:r>
          <w:rPr>
            <w:rStyle w:val="Hyperlink"/>
          </w:rPr>
          <w:t xml:space="preserve">http://digitalrepository.trincoll.edu/cssp_papers/4/</w:t>
        </w:r>
      </w:hyperlink>
      <w:r>
        <w:t xml:space="preserve">.</w:t>
      </w:r>
    </w:p>
    <w:bookmarkEnd w:id="70"/>
    <w:bookmarkStart w:id="71" w:name="ref-doughertyReviewConnecticutPublic2011"/>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46">
        <w:r>
          <w:rPr>
            <w:rStyle w:val="Hyperlink"/>
          </w:rPr>
          <w:t xml:space="preserve">http://digitalrepository.trincoll.edu/cssp_papers/41</w:t>
        </w:r>
      </w:hyperlink>
      <w:r>
        <w:t xml:space="preserve">.</w:t>
      </w:r>
    </w:p>
    <w:bookmarkEnd w:id="71"/>
    <w:bookmarkStart w:id="72" w:name="ref-doughertySchoolChoiceSuburbia2009"/>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4">
        <w:r>
          <w:rPr>
            <w:rStyle w:val="Hyperlink"/>
          </w:rPr>
          <w:t xml:space="preserve">http://digitalrepository.trincoll.edu/cssp_papers/1</w:t>
        </w:r>
      </w:hyperlink>
      <w:r>
        <w:t xml:space="preserve">.</w:t>
      </w:r>
    </w:p>
    <w:bookmarkEnd w:id="72"/>
    <w:bookmarkStart w:id="73" w:name="ref-doughertySheffNeillWeak2009"/>
    <w:p>
      <w:pPr>
        <w:pStyle w:val="Bibliography"/>
      </w:pPr>
      <w:r>
        <w:t xml:space="preserve">Dougherty, Jack,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edited by Claire Smrekar and Ellen Goldring, 103–27. Cambridge, MA: Harvard Education Press, 2009.</w:t>
      </w:r>
      <w:r>
        <w:t xml:space="preserve"> </w:t>
      </w:r>
      <w:hyperlink r:id="rId50">
        <w:r>
          <w:rPr>
            <w:rStyle w:val="Hyperlink"/>
          </w:rPr>
          <w:t xml:space="preserve">http://digitalrepository.trincoll.edu/cssp_papers/3/</w:t>
        </w:r>
      </w:hyperlink>
      <w:r>
        <w:t xml:space="preserve">.</w:t>
      </w:r>
    </w:p>
    <w:bookmarkEnd w:id="73"/>
    <w:bookmarkStart w:id="74" w:name="ref-ilyankouMapTownBorders2017"/>
    <w:p>
      <w:pPr>
        <w:pStyle w:val="Bibliography"/>
      </w:pPr>
      <w:r>
        <w:t xml:space="preserve">Ilyankou, Ilya, and Jack Dougherty. “Map: Town Borders in Hartford County, CT from 1600s to Present.” On The Line, 2017.</w:t>
      </w:r>
      <w:r>
        <w:t xml:space="preserve"> </w:t>
      </w:r>
      <w:hyperlink r:id="rId32">
        <w:r>
          <w:rPr>
            <w:rStyle w:val="Hyperlink"/>
          </w:rPr>
          <w:t xml:space="preserve">https://github.com/OnTheLine/otl-town-borders</w:t>
        </w:r>
      </w:hyperlink>
      <w:r>
        <w:t xml:space="preserve">.</w:t>
      </w:r>
    </w:p>
    <w:bookmarkEnd w:id="74"/>
    <w:bookmarkStart w:id="75" w:name="ref-penningtonPoliticalHistorySchool2007"/>
    <w:p>
      <w:pPr>
        <w:pStyle w:val="Bibliography"/>
      </w:pPr>
      <w:r>
        <w:t xml:space="preserve">Pennington, Lis, Emily Steele, and Jack Dougherty. “A Political History of School Finance Reform in Metropolitan Hartford, Connecticut, 1945-2005.” American Educational Research Association conference paper, April 2007.</w:t>
      </w:r>
      <w:r>
        <w:t xml:space="preserve"> </w:t>
      </w:r>
      <w:hyperlink r:id="rId44">
        <w:r>
          <w:rPr>
            <w:rStyle w:val="Hyperlink"/>
          </w:rPr>
          <w:t xml:space="preserve">http://digitalrepository.trincoll.edu/cssp_papers/29/</w:t>
        </w:r>
      </w:hyperlink>
      <w:r>
        <w:t xml:space="preserve">.</w:t>
      </w:r>
    </w:p>
    <w:bookmarkEnd w:id="75"/>
    <w:bookmarkStart w:id="76" w:name="ref-tegelerFindingCommonGround2011"/>
    <w:p>
      <w:pPr>
        <w:pStyle w:val="Bibliography"/>
      </w:pPr>
      <w:r>
        <w:t xml:space="preserve">Tegeler, Philip, ed.</w:t>
      </w:r>
      <w:r>
        <w:t xml:space="preserve"> </w:t>
      </w:r>
      <w:r>
        <w:rPr>
          <w:i/>
        </w:rPr>
        <w:t xml:space="preserve">Finding Common Ground: Coordinating Housing and Education Policy to Promote Integration</w:t>
      </w:r>
      <w:r>
        <w:t xml:space="preserve">. Washington, DC: Poverty &amp; Race Research Action Council, 2011.</w:t>
      </w:r>
      <w:r>
        <w:t xml:space="preserve"> </w:t>
      </w:r>
      <w:hyperlink r:id="rId24">
        <w:r>
          <w:rPr>
            <w:rStyle w:val="Hyperlink"/>
          </w:rPr>
          <w:t xml:space="preserve">http://www.prrac.org/pdf/HousingEducationReport-October2011.pdf</w:t>
        </w:r>
      </w:hyperlink>
      <w:r>
        <w:t xml:space="preserve">.</w:t>
      </w:r>
    </w:p>
    <w:bookmarkEnd w:id="76"/>
    <w:bookmarkStart w:id="77" w:name="ref-wellsBoundaryCrossingDiversity2009"/>
    <w:p>
      <w:pPr>
        <w:pStyle w:val="Bibliography"/>
      </w:pPr>
      <w:r>
        <w:t xml:space="preserve">Wells, Amy Stuart, Bianca J. Baldridge, J. Duran, C. Grzesikowski, R. Lofton, A. Roda, M. Warner, and T. White. “Boundary Crossing for Diversity, Equity, and Achievement: Interdistrict School Desegregation and Educational Opportunity.” Cambridge MA: Charles Hamilton Houston Institute for Race and Justice, November 2009.</w:t>
      </w:r>
      <w:r>
        <w:t xml:space="preserve"> </w:t>
      </w:r>
      <w:hyperlink r:id="rId56">
        <w:r>
          <w:rPr>
            <w:rStyle w:val="Hyperlink"/>
          </w:rPr>
          <w:t xml:space="preserve">http://charleshamiltonhouston.org/assets/documents/publications/Wells_BoundaryCrossing.pdf</w:t>
        </w:r>
      </w:hyperlink>
      <w:r>
        <w:t xml:space="preserve">.</w:t>
      </w:r>
    </w:p>
    <w:bookmarkEnd w:id="77"/>
    <w:bookmarkStart w:id="78" w:name="ref-whittenWestHartfordZoning1924"/>
    <w:p>
      <w:pPr>
        <w:pStyle w:val="Bibliography"/>
      </w:pPr>
      <w:r>
        <w:t xml:space="preserve">Whitten, Robert Harvey.</w:t>
      </w:r>
      <w:r>
        <w:t xml:space="preserve"> </w:t>
      </w:r>
      <w:r>
        <w:rPr>
          <w:i/>
        </w:rPr>
        <w:t xml:space="preserve">West Hartford Zoning: Report to the Zoning Commission on the Zoning of West Hartford</w:t>
      </w:r>
      <w:r>
        <w:t xml:space="preserve">. West Hartford, Conn: Zoning Commission, 1924.</w:t>
      </w:r>
      <w:r>
        <w:t xml:space="preserve"> </w:t>
      </w:r>
      <w:hyperlink r:id="rId42">
        <w:r>
          <w:rPr>
            <w:rStyle w:val="Hyperlink"/>
          </w:rPr>
          <w:t xml:space="preserve">http://magic.lib.uconn.edu/magic_2/raster/37840/hdimg_37840_155_1924_unkn_CSL_1_p.pdf</w:t>
        </w:r>
      </w:hyperlink>
      <w:r>
        <w:t xml:space="preserve">.</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Philip Tegeler, ed.,</w:t>
      </w:r>
      <w:r>
        <w:t xml:space="preserve"> </w:t>
      </w:r>
      <w:r>
        <w:rPr>
          <w:i/>
        </w:rPr>
        <w:t xml:space="preserve">Finding Common Ground: Coordinating Housing and Education Policy to Promote Integration</w:t>
      </w:r>
      <w:r>
        <w:t xml:space="preserve"> </w:t>
      </w:r>
      <w:r>
        <w:t xml:space="preserve">(Washington, DC: Poverty &amp; Race Research Action Council, 2011),</w:t>
      </w:r>
      <w:r>
        <w:t xml:space="preserve"> </w:t>
      </w:r>
      <w:hyperlink r:id="rId24">
        <w:r>
          <w:rPr>
            <w:rStyle w:val="Hyperlink"/>
          </w:rPr>
          <w:t xml:space="preserve">http://www.prrac.org/pdf/HousingEducationReport-October2011.pdf</w:t>
        </w:r>
      </w:hyperlink>
      <w:r>
        <w:t xml:space="preserve">.</w:t>
      </w:r>
    </w:p>
  </w:footnote>
  <w:footnote w:id="31">
    <w:p>
      <w:pPr>
        <w:pStyle w:val="FootnoteText"/>
      </w:pPr>
      <w:r>
        <w:rPr>
          <w:rStyle w:val="FootnoteReference"/>
        </w:rPr>
        <w:footnoteRef/>
      </w:r>
      <w:r>
        <w:t xml:space="preserve"> </w:t>
      </w:r>
      <w:r>
        <w:t xml:space="preserve">Ilya Ilyankou and Jack Dougherty, “Map: Town Borders in Hartford County, CT from 1600s to Present,” On The Line, 2017,</w:t>
      </w:r>
      <w:r>
        <w:t xml:space="preserve"> </w:t>
      </w:r>
      <w:hyperlink r:id="rId32">
        <w:r>
          <w:rPr>
            <w:rStyle w:val="Hyperlink"/>
          </w:rPr>
          <w:t xml:space="preserve">https://github.com/OnTheLine/otl-town-borders</w:t>
        </w:r>
      </w:hyperlink>
    </w:p>
  </w:footnote>
  <w:footnote w:id="40">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1">
    <w:p>
      <w:pPr>
        <w:pStyle w:val="FootnoteText"/>
      </w:pPr>
      <w:r>
        <w:rPr>
          <w:rStyle w:val="FootnoteReference"/>
        </w:rPr>
        <w:footnoteRef/>
      </w:r>
      <w:r>
        <w:t xml:space="preserve"> </w:t>
      </w:r>
      <w:r>
        <w:t xml:space="preserve">Robert Harvey Whitten,</w:t>
      </w:r>
      <w:r>
        <w:t xml:space="preserve"> </w:t>
      </w:r>
      <w:r>
        <w:rPr>
          <w:i/>
        </w:rPr>
        <w:t xml:space="preserve">West Hartford Zoning: Report to the Zoning Commission on the Zoning of West Hartford</w:t>
      </w:r>
      <w:r>
        <w:t xml:space="preserve"> </w:t>
      </w:r>
      <w:r>
        <w:t xml:space="preserve">(West Hartford, Conn: Zoning Commission, 1924),</w:t>
      </w:r>
      <w:r>
        <w:t xml:space="preserve"> </w:t>
      </w:r>
      <w:hyperlink r:id="rId42">
        <w:r>
          <w:rPr>
            <w:rStyle w:val="Hyperlink"/>
          </w:rPr>
          <w:t xml:space="preserve">http://magic.lib.uconn.edu/magic_2/raster/37840/hdimg_37840_155_1924_unkn_CSL_1_p.pdf</w:t>
        </w:r>
      </w:hyperlink>
      <w:r>
        <w:t xml:space="preserve">.</w:t>
      </w:r>
    </w:p>
  </w:footnote>
  <w:footnote w:id="43">
    <w:p>
      <w:pPr>
        <w:pStyle w:val="FootnoteText"/>
      </w:pPr>
      <w:r>
        <w:rPr>
          <w:rStyle w:val="FootnoteReference"/>
        </w:rPr>
        <w:footnoteRef/>
      </w:r>
      <w:r>
        <w:t xml:space="preserve"> </w:t>
      </w:r>
      <w:r>
        <w:t xml:space="preserve">Lis Pennington, Emily Steele, and Jack Dougherty, “A Political History of School Finance Reform in Metropolitan Hartford, Connecticut, 1945-2005” (American Educational Research Association conference paper, April 2007),</w:t>
      </w:r>
      <w:r>
        <w:t xml:space="preserve"> </w:t>
      </w:r>
      <w:hyperlink r:id="rId44">
        <w:r>
          <w:rPr>
            <w:rStyle w:val="Hyperlink"/>
          </w:rPr>
          <w:t xml:space="preserve">http://digitalrepository.trincoll.edu/cssp_papers/29/</w:t>
        </w:r>
      </w:hyperlink>
      <w:r>
        <w:t xml:space="preserve">.</w:t>
      </w:r>
    </w:p>
  </w:footnote>
  <w:footnote w:id="45">
    <w:p>
      <w:pPr>
        <w:pStyle w:val="FootnoteText"/>
      </w:pPr>
      <w:r>
        <w:rPr>
          <w:rStyle w:val="FootnoteReference"/>
        </w:rPr>
        <w:footnoteRef/>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46">
        <w:r>
          <w:rPr>
            <w:rStyle w:val="Hyperlink"/>
          </w:rPr>
          <w:t xml:space="preserve">http://digitalrepository.trincoll.edu/cssp_papers/41</w:t>
        </w:r>
      </w:hyperlink>
      <w:r>
        <w:t xml:space="preserve">.</w:t>
      </w:r>
    </w:p>
  </w:footnote>
  <w:footnote w:id="47">
    <w:p>
      <w:pPr>
        <w:pStyle w:val="FootnoteText"/>
      </w:pPr>
      <w:r>
        <w:rPr>
          <w:rStyle w:val="FootnoteReference"/>
        </w:rPr>
        <w:footnoteRef/>
      </w:r>
      <w:r>
        <w:t xml:space="preserve"> </w:t>
      </w:r>
      <w:r>
        <w:t xml:space="preserve">Jack Dougherty, “Conflicting Questions: Why Historians and Policymakers Miscommunicate on Urban Education,” in</w:t>
      </w:r>
      <w:r>
        <w:t xml:space="preserve"> </w:t>
      </w:r>
      <w:r>
        <w:rPr>
          <w:i/>
        </w:rPr>
        <w:t xml:space="preserve">Clio at the Table: Using History to Inform and Improve Education Policy</w:t>
      </w:r>
      <w:r>
        <w:t xml:space="preserve">, ed. Kenneth Wong and Robert Rothman (New York: Peter Lang, 2009), 251–62,</w:t>
      </w:r>
      <w:r>
        <w:t xml:space="preserve"> </w:t>
      </w:r>
      <w:hyperlink r:id="rId48">
        <w:r>
          <w:rPr>
            <w:rStyle w:val="Hyperlink"/>
          </w:rPr>
          <w:t xml:space="preserve">http://digitalrepository.trincoll.edu/cssp_papers/4/</w:t>
        </w:r>
      </w:hyperlink>
      <w:r>
        <w:t xml:space="preserve">.</w:t>
      </w:r>
    </w:p>
  </w:footnote>
  <w:footnote w:id="49">
    <w:p>
      <w:pPr>
        <w:pStyle w:val="FootnoteText"/>
      </w:pPr>
      <w:r>
        <w:rPr>
          <w:rStyle w:val="FootnoteReference"/>
        </w:rPr>
        <w:footnoteRef/>
      </w:r>
      <w:r>
        <w:t xml:space="preserve"> </w:t>
      </w:r>
      <w:r>
        <w:t xml:space="preserve">Jack Dougherty,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 Claire Smrekar and Ellen Goldring (Cambridge, MA: Harvard Education Press, 2009), 103–27,</w:t>
      </w:r>
      <w:r>
        <w:t xml:space="preserve"> </w:t>
      </w:r>
      <w:hyperlink r:id="rId50">
        <w:r>
          <w:rPr>
            <w:rStyle w:val="Hyperlink"/>
          </w:rPr>
          <w:t xml:space="preserve">http://digitalrepository.trincoll.edu/cssp_papers/3/</w:t>
        </w:r>
      </w:hyperlink>
      <w:r>
        <w:t xml:space="preserve">.</w:t>
      </w:r>
    </w:p>
  </w:footnote>
  <w:footnote w:id="51">
    <w:p>
      <w:pPr>
        <w:pStyle w:val="FootnoteText"/>
      </w:pPr>
      <w:r>
        <w:rPr>
          <w:rStyle w:val="FootnoteReference"/>
        </w:rPr>
        <w:footnoteRef/>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52">
        <w:r>
          <w:rPr>
            <w:rStyle w:val="Hyperlink"/>
          </w:rPr>
          <w:t xml:space="preserve">http://digitalrepository.trincoll.edu/cssp_papers/5/</w:t>
        </w:r>
      </w:hyperlink>
      <w:r>
        <w:t xml:space="preserve">.</w:t>
      </w:r>
    </w:p>
  </w:footnote>
  <w:footnote w:id="53">
    <w:p>
      <w:pPr>
        <w:pStyle w:val="FootnoteText"/>
      </w:pPr>
      <w:r>
        <w:rPr>
          <w:rStyle w:val="FootnoteReference"/>
        </w:rPr>
        <w:footnoteRef/>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4">
        <w:r>
          <w:rPr>
            <w:rStyle w:val="Hyperlink"/>
          </w:rPr>
          <w:t xml:space="preserve">http://digitalrepository.trincoll.edu/cssp_papers/1</w:t>
        </w:r>
      </w:hyperlink>
      <w:r>
        <w:t xml:space="preserve">.</w:t>
      </w:r>
    </w:p>
  </w:footnote>
  <w:footnote w:id="55">
    <w:p>
      <w:pPr>
        <w:pStyle w:val="FootnoteText"/>
      </w:pPr>
      <w:r>
        <w:rPr>
          <w:rStyle w:val="FootnoteReference"/>
        </w:rPr>
        <w:footnoteRef/>
      </w:r>
      <w:r>
        <w:t xml:space="preserve"> </w:t>
      </w:r>
      <w:r>
        <w:t xml:space="preserve">Amy Stuart Wells et al., “Boundary Crossing for Diversity, Equity, and Achievement: Interdistrict School Desegregation and Educational Opportunity” (Cambridge MA: Charles Hamilton Houston Institute for Race and Justice, November 2009),</w:t>
      </w:r>
      <w:r>
        <w:t xml:space="preserve"> </w:t>
      </w:r>
      <w:hyperlink r:id="rId56">
        <w:r>
          <w:rPr>
            <w:rStyle w:val="Hyperlink"/>
          </w:rPr>
          <w:t xml:space="preserve">http://charleshamiltonhouston.org/assets/documents/publications/Wells_BoundaryCrossing.pdf</w:t>
        </w:r>
      </w:hyperlink>
      <w:r>
        <w:t xml:space="preserve">.</w:t>
      </w:r>
    </w:p>
  </w:footnote>
  <w:footnote w:id="57">
    <w:p>
      <w:pPr>
        <w:pStyle w:val="FootnoteText"/>
      </w:pPr>
      <w:r>
        <w:rPr>
          <w:rStyle w:val="FootnoteReference"/>
        </w:rPr>
        <w:footnoteRef/>
      </w:r>
      <w:r>
        <w:t xml:space="preserve"> </w:t>
      </w:r>
      <w:r>
        <w:t xml:space="preserve">Mark Berends, Marisa Cannata, and Ellen Goldring, eds.,</w:t>
      </w:r>
      <w:r>
        <w:t xml:space="preserve"> </w:t>
      </w:r>
      <w:r>
        <w:rPr>
          <w:i/>
        </w:rPr>
        <w:t xml:space="preserve">School Choice and School Improvement</w:t>
      </w:r>
      <w:r>
        <w:t xml:space="preserve"> </w:t>
      </w:r>
      <w:r>
        <w:t xml:space="preserve">(Cambridge Mass.: Harvard Education Press, 2011),</w:t>
      </w:r>
      <w:r>
        <w:t xml:space="preserve"> </w:t>
      </w:r>
      <w:hyperlink r:id="rId58">
        <w:r>
          <w:rPr>
            <w:rStyle w:val="Hyperlink"/>
          </w:rPr>
          <w:t xml:space="preserve">http://www.hepg.org/hep-home/books/school-choice-and-school-improvement</w:t>
        </w:r>
      </w:hyperlink>
      <w:r>
        <w:t xml:space="preserve">.</w:t>
      </w:r>
    </w:p>
  </w:footnote>
  <w:footnote w:id="60">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61">
    <w:p>
      <w:pPr>
        <w:pStyle w:val="FootnoteText"/>
      </w:pPr>
      <w:r>
        <w:rPr>
          <w:rStyle w:val="FootnoteReference"/>
        </w:rPr>
        <w:footnoteRef/>
      </w:r>
      <w:r>
        <w:t xml:space="preserve"> </w:t>
      </w:r>
      <w:r>
        <w:t xml:space="preserve">Dougherty, “Review of ’Connecticut’s Public Schools.”</w:t>
      </w:r>
    </w:p>
  </w:footnote>
  <w:footnote w:id="62">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3">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65">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6">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33" Target="media/rId33.jpg" /><Relationship Type="http://schemas.openxmlformats.org/officeDocument/2006/relationships/hyperlink" Id="rId56" Target="http://charleshamiltonhouston.org/assets/documents/publications/Wells_BoundaryCrossing.pdf" TargetMode="External" /><Relationship Type="http://schemas.openxmlformats.org/officeDocument/2006/relationships/hyperlink" Id="rId54" Target="http://digitalrepository.trincoll.edu/cssp_papers/1" TargetMode="External" /><Relationship Type="http://schemas.openxmlformats.org/officeDocument/2006/relationships/hyperlink" Id="rId44" Target="http://digitalrepository.trincoll.edu/cssp_papers/29/" TargetMode="External" /><Relationship Type="http://schemas.openxmlformats.org/officeDocument/2006/relationships/hyperlink" Id="rId50" Target="http://digitalrepository.trincoll.edu/cssp_papers/3/" TargetMode="External" /><Relationship Type="http://schemas.openxmlformats.org/officeDocument/2006/relationships/hyperlink" Id="rId48" Target="http://digitalrepository.trincoll.edu/cssp_papers/4/" TargetMode="External" /><Relationship Type="http://schemas.openxmlformats.org/officeDocument/2006/relationships/hyperlink" Id="rId46" Target="http://digitalrepository.trincoll.edu/cssp_papers/41" TargetMode="External" /><Relationship Type="http://schemas.openxmlformats.org/officeDocument/2006/relationships/hyperlink" Id="rId52" Target="http://digitalrepository.trincoll.edu/cssp_papers/5/" TargetMode="External" /><Relationship Type="http://schemas.openxmlformats.org/officeDocument/2006/relationships/hyperlink" Id="rId42" Target="http://magic.lib.uconn.edu/magic_2/raster/37840/hdimg_37840_155_1924_unkn_CSL_1_p.pdf" TargetMode="External" /><Relationship Type="http://schemas.openxmlformats.org/officeDocument/2006/relationships/hyperlink" Id="rId58" Target="http://www.hepg.org/hep-home/books/school-choice-and-school-improvement" TargetMode="External" /><Relationship Type="http://schemas.openxmlformats.org/officeDocument/2006/relationships/hyperlink" Id="rId24" Target="http://www.prrac.org/pdf/HousingEducationReport-October2011.pdf" TargetMode="External" /><Relationship Type="http://schemas.openxmlformats.org/officeDocument/2006/relationships/hyperlink" Id="rId38" Target="http://zevross.com/blog/2017/06/19/tips-and-tricks-for-working-with-images-and-figures-in-r-markdown-documents/#arguments-out.width-and-out.height-apply-to-both-existing-images-and-r-generated-figures" TargetMode="External" /><Relationship Type="http://schemas.openxmlformats.org/officeDocument/2006/relationships/hyperlink" Id="rId26" Target="https://bookdown.org/yihui/bookdown/markdown-extensions-by-bookdown.html" TargetMode="External" /><Relationship Type="http://schemas.openxmlformats.org/officeDocument/2006/relationships/hyperlink" Id="rId27" Target="https://bookdown.org/yihui/bookdown/r-code.html" TargetMode="External" /><Relationship Type="http://schemas.openxmlformats.org/officeDocument/2006/relationships/hyperlink" Id="rId34" Target="https://bookdown.org/yihui/rmarkdown/html-document.html#figure-options" TargetMode="External" /><Relationship Type="http://schemas.openxmlformats.org/officeDocument/2006/relationships/hyperlink" Id="rId36" Target="https://bookdown.org/yihui/rmarkdown/r-code.html" TargetMode="External" /><Relationship Type="http://schemas.openxmlformats.org/officeDocument/2006/relationships/hyperlink" Id="rId32" Target="https://github.com/OnTheLine/otl-town-borders" TargetMode="External" /><Relationship Type="http://schemas.openxmlformats.org/officeDocument/2006/relationships/hyperlink" Id="rId21" Target="https://github.com/jackdougherty/bookdown-test" TargetMode="External" /><Relationship Type="http://schemas.openxmlformats.org/officeDocument/2006/relationships/hyperlink" Id="rId30" Target="https://github.com/ontheline/otl-town-borders/" TargetMode="External" /><Relationship Type="http://schemas.openxmlformats.org/officeDocument/2006/relationships/hyperlink" Id="rId29" Target="https://ontheline.github.io/otl-town-borders/" TargetMode="External" /><Relationship Type="http://schemas.openxmlformats.org/officeDocument/2006/relationships/hyperlink" Id="rId35" Target="https://www.rstudio.com/wp-content/uploads/2015/03/rmarkdown-reference.pdf" TargetMode="External" /><Relationship Type="http://schemas.openxmlformats.org/officeDocument/2006/relationships/hyperlink" Id="rId37" Target="https://yihui.name/knitr/options" TargetMode="External" /></Relationships>
</file>

<file path=word/_rels/footnotes.xml.rels><?xml version="1.0" encoding="UTF-8"?>
<Relationships xmlns="http://schemas.openxmlformats.org/package/2006/relationships"><Relationship Type="http://schemas.openxmlformats.org/officeDocument/2006/relationships/hyperlink" Id="rId56" Target="http://charleshamiltonhouston.org/assets/documents/publications/Wells_BoundaryCrossing.pdf" TargetMode="External" /><Relationship Type="http://schemas.openxmlformats.org/officeDocument/2006/relationships/hyperlink" Id="rId54" Target="http://digitalrepository.trincoll.edu/cssp_papers/1" TargetMode="External" /><Relationship Type="http://schemas.openxmlformats.org/officeDocument/2006/relationships/hyperlink" Id="rId44" Target="http://digitalrepository.trincoll.edu/cssp_papers/29/" TargetMode="External" /><Relationship Type="http://schemas.openxmlformats.org/officeDocument/2006/relationships/hyperlink" Id="rId50" Target="http://digitalrepository.trincoll.edu/cssp_papers/3/" TargetMode="External" /><Relationship Type="http://schemas.openxmlformats.org/officeDocument/2006/relationships/hyperlink" Id="rId48" Target="http://digitalrepository.trincoll.edu/cssp_papers/4/" TargetMode="External" /><Relationship Type="http://schemas.openxmlformats.org/officeDocument/2006/relationships/hyperlink" Id="rId46" Target="http://digitalrepository.trincoll.edu/cssp_papers/41" TargetMode="External" /><Relationship Type="http://schemas.openxmlformats.org/officeDocument/2006/relationships/hyperlink" Id="rId52" Target="http://digitalrepository.trincoll.edu/cssp_papers/5/" TargetMode="External" /><Relationship Type="http://schemas.openxmlformats.org/officeDocument/2006/relationships/hyperlink" Id="rId42" Target="http://magic.lib.uconn.edu/magic_2/raster/37840/hdimg_37840_155_1924_unkn_CSL_1_p.pdf" TargetMode="External" /><Relationship Type="http://schemas.openxmlformats.org/officeDocument/2006/relationships/hyperlink" Id="rId58" Target="http://www.hepg.org/hep-home/books/school-choice-and-school-improvement" TargetMode="External" /><Relationship Type="http://schemas.openxmlformats.org/officeDocument/2006/relationships/hyperlink" Id="rId24" Target="http://www.prrac.org/pdf/HousingEducationReport-October2011.pdf" TargetMode="External" /><Relationship Type="http://schemas.openxmlformats.org/officeDocument/2006/relationships/hyperlink" Id="rId38" Target="http://zevross.com/blog/2017/06/19/tips-and-tricks-for-working-with-images-and-figures-in-r-markdown-documents/#arguments-out.width-and-out.height-apply-to-both-existing-images-and-r-generated-figures" TargetMode="External" /><Relationship Type="http://schemas.openxmlformats.org/officeDocument/2006/relationships/hyperlink" Id="rId26" Target="https://bookdown.org/yihui/bookdown/markdown-extensions-by-bookdown.html" TargetMode="External" /><Relationship Type="http://schemas.openxmlformats.org/officeDocument/2006/relationships/hyperlink" Id="rId27" Target="https://bookdown.org/yihui/bookdown/r-code.html" TargetMode="External" /><Relationship Type="http://schemas.openxmlformats.org/officeDocument/2006/relationships/hyperlink" Id="rId34" Target="https://bookdown.org/yihui/rmarkdown/html-document.html#figure-options" TargetMode="External" /><Relationship Type="http://schemas.openxmlformats.org/officeDocument/2006/relationships/hyperlink" Id="rId36" Target="https://bookdown.org/yihui/rmarkdown/r-code.html" TargetMode="External" /><Relationship Type="http://schemas.openxmlformats.org/officeDocument/2006/relationships/hyperlink" Id="rId32" Target="https://github.com/OnTheLine/otl-town-borders" TargetMode="External" /><Relationship Type="http://schemas.openxmlformats.org/officeDocument/2006/relationships/hyperlink" Id="rId21" Target="https://github.com/jackdougherty/bookdown-test" TargetMode="External" /><Relationship Type="http://schemas.openxmlformats.org/officeDocument/2006/relationships/hyperlink" Id="rId30" Target="https://github.com/ontheline/otl-town-borders/" TargetMode="External" /><Relationship Type="http://schemas.openxmlformats.org/officeDocument/2006/relationships/hyperlink" Id="rId29" Target="https://ontheline.github.io/otl-town-borders/" TargetMode="External" /><Relationship Type="http://schemas.openxmlformats.org/officeDocument/2006/relationships/hyperlink" Id="rId35" Target="https://www.rstudio.com/wp-content/uploads/2015/03/rmarkdown-reference.pdf" TargetMode="External" /><Relationship Type="http://schemas.openxmlformats.org/officeDocument/2006/relationships/hyperlink" Id="rId37" Target="https://yihui.name/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dc:title>
  <dc:creator>Jack Dougherty; and contributors</dc:creator>
  <cp:keywords/>
  <dcterms:created xsi:type="dcterms:W3CDTF">2019-07-03T15:28:38Z</dcterms:created>
  <dcterms:modified xsi:type="dcterms:W3CDTF">2019-07-03T15:28:38Z</dcterms:modified>
</cp:coreProperties>
</file>