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57675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583" l="0" r="0" t="1387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Computer Games Development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TDD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Year IV</w:t>
      </w:r>
    </w:p>
    <w:p w:rsidR="00000000" w:rsidDel="00000000" w:rsidP="00000000" w:rsidRDefault="00000000" w:rsidRPr="00000000" w14:paraId="00000007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qpukp6pl55x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Jack Fennell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C00220386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  <w:sz w:val="24"/>
          <w:szCs w:val="24"/>
        </w:rPr>
      </w:pPr>
      <w:bookmarkStart w:colFirst="0" w:colLast="0" w:name="_7sdgwxc0jwqh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sdgwxc0jw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_7sdgwxc0jwqh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zysf7kb55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Architecture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_omzysf7kb550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pywl14o75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_2ppywl14o75k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cmshy604a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CRC Cards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_pkcmshy604as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8pbwo88cw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_yd8pbwo88cwa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1"/>
          <w:sz w:val="24"/>
          <w:szCs w:val="24"/>
        </w:rPr>
      </w:pPr>
      <w:bookmarkStart w:colFirst="0" w:colLast="0" w:name="_ki93gtikmfv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  <w:sz w:val="24"/>
          <w:szCs w:val="24"/>
        </w:rPr>
      </w:pPr>
      <w:bookmarkStart w:colFirst="0" w:colLast="0" w:name="_58dgar1gsro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b w:val="1"/>
          <w:sz w:val="24"/>
          <w:szCs w:val="24"/>
        </w:rPr>
      </w:pPr>
      <w:bookmarkStart w:colFirst="0" w:colLast="0" w:name="_omzysf7kb55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Game Architecture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  <w:sz w:val="24"/>
          <w:szCs w:val="24"/>
        </w:rPr>
      </w:pPr>
      <w:bookmarkStart w:colFirst="0" w:colLast="0" w:name="_2ppywl14o75k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Player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b w:val="1"/>
          <w:sz w:val="24"/>
          <w:szCs w:val="24"/>
        </w:rPr>
      </w:pPr>
      <w:bookmarkStart w:colFirst="0" w:colLast="0" w:name="_pkcmshy604as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CRC Cards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Name :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Subclasses 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Superclasses 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Collaborators: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Name :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Subclasses 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Superclasses 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Collaborators: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b w:val="1"/>
          <w:sz w:val="24"/>
          <w:szCs w:val="24"/>
        </w:rPr>
      </w:pPr>
      <w:bookmarkStart w:colFirst="0" w:colLast="0" w:name="_yd8pbwo88cwa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505"/>
        <w:gridCol w:w="5430"/>
        <w:tblGridChange w:id="0">
          <w:tblGrid>
            <w:gridCol w:w="1500"/>
            <w:gridCol w:w="2505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Referenced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</w:t>
            </w:r>
          </w:p>
        </w:tc>
      </w:tr>
      <w:tr>
        <w:trPr>
          <w:trHeight w:val="1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(Simon D. Mikulcik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Simon D. Mikulcik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of Neural Networks for Intelligent Video Game Character Artificial Intelligences</w:t>
            </w:r>
          </w:p>
        </w:tc>
      </w:tr>
      <w:tr>
        <w:trPr>
          <w:trHeight w:val="1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(J Mänttäri and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 Larsson.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October 2011)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 Mänttäri and J Larsson.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Applications of Artificial Neural Networks in Games;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Overview.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(Collection of Authors)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Authors 2005. Artificial Bee Colony (ABC) Algorithm. (URL https://abc.erciyes.edu.tr/index.htm)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(Accessed 23 October 2019).</w:t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(Zhamri Che Ani, Azman Yasin,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Mohd Zabidin Husin and Zauridah Abdul Hamid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2010)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Zhamri Che Ani, Azman Yasin, Mohd Zabidin Husin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Zauridah Abdul Hamid.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Method for Group Formation Using Genetic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Partha Pratim Sarangi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Abhimanyu Sahu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9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Madhumita Panda</w:t>
              </w:r>
            </w:hyperlink>
            <w:r w:rsidDel="00000000" w:rsidR="00000000" w:rsidRPr="00000000">
              <w:rPr>
                <w:rtl w:val="0"/>
              </w:rPr>
              <w:t xml:space="preserve">. 2014)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Partha Pratim Sarangi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Abhimanyu Sahu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2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Madhumita Panda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380" w:line="288" w:lineRule="auto"/>
              <w:rPr/>
            </w:pPr>
            <w:r w:rsidDel="00000000" w:rsidR="00000000" w:rsidRPr="00000000">
              <w:rPr>
                <w:rtl w:val="0"/>
              </w:rPr>
              <w:t xml:space="preserve">Training a Feed-Forward Neural Network Using Artificial Bee Colony with Back-Propagation Algorithm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(Garych 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Garych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to Compare Machine Learning Algorithms.</w:t>
            </w:r>
          </w:p>
        </w:tc>
      </w:tr>
    </w:tbl>
    <w:p w:rsidR="00000000" w:rsidDel="00000000" w:rsidP="00000000" w:rsidRDefault="00000000" w:rsidRPr="00000000" w14:paraId="00000081">
      <w:pPr>
        <w:pStyle w:val="Heading3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66h1nwgk56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searchgate.net/profile/Abhimanyu_Sahu3" TargetMode="External"/><Relationship Id="rId10" Type="http://schemas.openxmlformats.org/officeDocument/2006/relationships/hyperlink" Target="https://www.researchgate.net/profile/Partha_Sarangi" TargetMode="External"/><Relationship Id="rId12" Type="http://schemas.openxmlformats.org/officeDocument/2006/relationships/hyperlink" Target="https://www.researchgate.net/profile/Madhumita_Panda" TargetMode="External"/><Relationship Id="rId9" Type="http://schemas.openxmlformats.org/officeDocument/2006/relationships/hyperlink" Target="https://www.researchgate.net/profile/Madhumita_Pand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esearchgate.net/profile/Partha_Sarangi" TargetMode="External"/><Relationship Id="rId8" Type="http://schemas.openxmlformats.org/officeDocument/2006/relationships/hyperlink" Target="https://www.researchgate.net/profile/Abhimanyu_Sahu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