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pPr>
      <w:r>
        <w:rPr>
          <w:b/>
          <w:bCs/>
        </w:rPr>
        <w:t xml:space="preserve">sheridan-lab-jack: Network MCP Server</w:t>
      </w:r>
    </w:p>
    <w:p>
      <w:pPr>
        <w:spacing w:after="180"/>
      </w:pPr>
      <w:r>
        <w:rPr>
          <w:i/>
          <w:iCs/>
          <w:color w:val="666666"/>
        </w:rPr>
        <w:t xml:space="preserve">Write-Up: Architecture, Challenges, and Security</w:t>
      </w:r>
    </w:p>
    <w:p>
      <w:pPr>
        <w:spacing w:after="180"/>
      </w:pPr>
      <w:r>
        <w:rPr>
          <w:color w:val="888888"/>
          <w:sz w:val="20"/>
          <w:szCs w:val="20"/>
        </w:rPr>
        <w:t xml:space="preserve">Author: Jack  |  Course: Network Automation  |  Date: April 2026</w:t>
      </w:r>
    </w:p>
    <w:p>
      <w:pPr>
        <w:pStyle w:val="Heading1"/>
        <w:spacing w:after="180"/>
      </w:pPr>
      <w:r>
        <w:t xml:space="preserve">Architecture Decisions</w:t>
      </w:r>
    </w:p>
    <w:p>
      <w:pPr>
        <w:pStyle w:val="Heading2"/>
        <w:spacing w:after="180"/>
      </w:pPr>
      <w:r>
        <w:t xml:space="preserve">Platform Choice: Nokia SR Linux + ContainerLab</w:t>
      </w:r>
    </w:p>
    <w:p>
      <w:pPr>
        <w:spacing w:after="180"/>
      </w:pPr>
      <w:r>
        <w:t xml:space="preserve">I chose Nokia SR Linux running inside ContainerLab for the lab environment. Unlike Cisco CML2 or GNS3 which require device image downloads and complex licensing, SR Linux is freely available as a container image that ContainerLab pulls automatically. This eliminates the most common barrier students face: getting a working lab device. The entire lab deploys with a single command (sudo containerlab deploy) and is fully operational within 60 seconds.</w:t>
      </w:r>
    </w:p>
    <w:p>
      <w:pPr>
        <w:pStyle w:val="Heading2"/>
        <w:spacing w:after="180"/>
      </w:pPr>
      <w:r>
        <w:t xml:space="preserve">Communication Method: SSH via CLI</w:t>
      </w:r>
    </w:p>
    <w:p>
      <w:pPr>
        <w:spacing w:after="180"/>
      </w:pPr>
      <w:r>
        <w:t xml:space="preserve">The MCP server communicates with SR Linux over SSH using the native CLI. I considered NETCONF and gNMI, but SSH was the most practical choice for several reasons. First, SR Linux has an excellent CLI that returns structured output natively. Second, SSH works reliably through ContainerLab DNS resolution (the container name resolves automatically). Third, using asyncio.create_subprocess_exec with sshpass keeps the server fully asynchronous without needing additional SSH libraries like paramiko or asyncssh, reducing dependencies.</w:t>
      </w:r>
    </w:p>
    <w:p>
      <w:pPr>
        <w:pStyle w:val="Heading2"/>
        <w:spacing w:after="180"/>
      </w:pPr>
      <w:r>
        <w:t xml:space="preserve">MCP Server Design</w:t>
      </w:r>
    </w:p>
    <w:p>
      <w:pPr>
        <w:spacing w:after="180"/>
      </w:pPr>
      <w:r>
        <w:t xml:space="preserve">The server uses the official MCP Python SDK with the FastMCP helper class. Each tool is a decorated async function that returns JSON. I chose to return JSON rather than raw CLI output because structured data helps the AI agent parse and reason about the results more effectively. A shared helper function (_run_srlinux_command) handles SSH connection management so that individual tools stay focused on their specific logic.</w:t>
      </w:r>
    </w:p>
    <w:p>
      <w:pPr>
        <w:pStyle w:val="Heading2"/>
        <w:spacing w:after="180"/>
      </w:pPr>
      <w:r>
        <w:t xml:space="preserve">Agent Integration: Claude Code</w:t>
      </w:r>
    </w:p>
    <w:p>
      <w:pPr>
        <w:spacing w:after="180"/>
      </w:pPr>
      <w:r>
        <w:t xml:space="preserve">I used Claude Code as the AI agent because it natively supports MCP servers via a simple .mcp.json configuration file placed in the project directory. Unlike Claude Desktop which requires manual config file editing in an OS-specific path, Claude Code auto-discovers the MCP config when you cd into the project and run the claude command. This makes setup and demo significantly easier.</w:t>
      </w:r>
    </w:p>
    <w:p>
      <w:pPr>
        <w:pStyle w:val="Heading1"/>
        <w:spacing w:after="180"/>
      </w:pPr>
      <w:r>
        <w:t xml:space="preserve">Challenges Faced</w:t>
      </w:r>
    </w:p>
    <w:p>
      <w:pPr>
        <w:pStyle w:val="Heading2"/>
        <w:spacing w:after="180"/>
      </w:pPr>
      <w:r>
        <w:t xml:space="preserve">SR Linux CLI Syntax</w:t>
      </w:r>
    </w:p>
    <w:p>
      <w:pPr>
        <w:spacing w:after="180"/>
      </w:pPr>
      <w:r>
        <w:t xml:space="preserve">The biggest challenge was learning SR Linux CLI conventions. Unlike Cisco IOS where you enter config mode globally, SR Linux uses a candidate/commit workflow. Configuration changes require entering candidate mode, making changes with set commands, then issuing commit now. Getting the exact path syntax right for commands like set /interface ethernet-1/1 subinterface 0 ipv4 address took experimentation.</w:t>
      </w:r>
    </w:p>
    <w:p>
      <w:pPr>
        <w:pStyle w:val="Heading2"/>
        <w:spacing w:after="180"/>
      </w:pPr>
      <w:r>
        <w:t xml:space="preserve">SSH Authentication in Containers</w:t>
      </w:r>
    </w:p>
    <w:p>
      <w:pPr>
        <w:spacing w:after="180"/>
      </w:pPr>
      <w:r>
        <w:t xml:space="preserve">Docker container networking with ContainerLab uses internal DNS resolution. The container hostname (clab-sheridan-lab-jack-srl) only resolves from the Docker host, not externally. Initial SSH connections also fail until SR Linux fully boots, so the test script and documentation emphasize waiting about 60 seconds after deployment. I also had to use sshpass for non-interactive password authentication since SR Linux does not configure SSH keys by default.</w:t>
      </w:r>
    </w:p>
    <w:p>
      <w:pPr>
        <w:pStyle w:val="Heading2"/>
        <w:spacing w:after="180"/>
      </w:pPr>
      <w:r>
        <w:t xml:space="preserve">Async Execution</w:t>
      </w:r>
    </w:p>
    <w:p>
      <w:pPr>
        <w:spacing w:after="180"/>
      </w:pPr>
      <w:r>
        <w:t xml:space="preserve">The MCP SDK expects async tool functions, but SSH commands are inherently blocking. I solved this by using asyncio.create_subprocess_exec to spawn the SSH process asynchronously, which keeps the MCP event loop responsive even while waiting for CLI output. This matters because a slow command should not block other tool calls.</w:t>
      </w:r>
    </w:p>
    <w:p>
      <w:pPr>
        <w:pStyle w:val="Heading1"/>
        <w:spacing w:after="180"/>
      </w:pPr>
      <w:r>
        <w:t xml:space="preserve">Security Considerations</w:t>
      </w:r>
    </w:p>
    <w:p>
      <w:pPr>
        <w:pStyle w:val="Heading2"/>
        <w:spacing w:after="180"/>
      </w:pPr>
      <w:r>
        <w:t xml:space="preserve">Credential Management</w:t>
      </w:r>
    </w:p>
    <w:p>
      <w:pPr>
        <w:spacing w:after="180"/>
      </w:pPr>
      <w:r>
        <w:t xml:space="preserve">All credentials are stored in environment variables, never in source code. The .mcp.json file passes them to the server process, and .gitignore prevents accidental commits. In a production setting, you would use a secrets manager or vault rather than environment variables in a JSON file.</w:t>
      </w:r>
    </w:p>
    <w:p>
      <w:pPr>
        <w:pStyle w:val="Heading2"/>
        <w:spacing w:after="180"/>
      </w:pPr>
      <w:r>
        <w:t xml:space="preserve">Input Validation</w:t>
      </w:r>
    </w:p>
    <w:p>
      <w:pPr>
        <w:spacing w:after="180"/>
      </w:pPr>
      <w:r>
        <w:t xml:space="preserve">Every write tool validates all inputs with strict regex patterns before execution. This prevents command injection through interface names, IP addresses, or descriptions. For example, the interface parameter only accepts patterns like ethernet-1/1 or lo0, rejecting anything that could contain shell metacharacters. The test script includes dedicated validation tests that confirm bad inputs are rejected.</w:t>
      </w:r>
    </w:p>
    <w:p>
      <w:pPr>
        <w:pStyle w:val="Heading2"/>
        <w:spacing w:after="180"/>
      </w:pPr>
      <w:r>
        <w:t xml:space="preserve">Verification After Write</w:t>
      </w:r>
    </w:p>
    <w:p>
      <w:pPr>
        <w:spacing w:after="180"/>
      </w:pPr>
      <w:r>
        <w:t xml:space="preserve">The configure_interface tool does not just send commands blindly. After applying the configuration, it runs a verification query to confirm the change was committed. The response includes both the configuration output and the verification result, so the agent and user can confirm the change took effect.</w:t>
      </w:r>
    </w:p>
    <w:p>
      <w:pPr>
        <w:pStyle w:val="Heading2"/>
        <w:spacing w:after="180"/>
      </w:pPr>
      <w:r>
        <w:t xml:space="preserve">Principle of Least Privilege</w:t>
      </w:r>
    </w:p>
    <w:p>
      <w:pPr>
        <w:spacing w:after="180"/>
      </w:pPr>
      <w:r>
        <w:t xml:space="preserve">The server exposes only one write tool (configure_interface) with strict input constraints. More dangerous operations like deleting interfaces, modifying routing protocols, or changing management access are intentionally excluded. Each tool does one specific thing with well-defined parameters.</w:t>
      </w:r>
    </w:p>
    <w:p>
      <w:pPr>
        <w:pStyle w:val="Heading1"/>
        <w:spacing w:after="180"/>
      </w:pPr>
      <w:r>
        <w:t xml:space="preserve">Tool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Tool</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get_device_info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get_interfaces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get_routes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get_running_config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get_network_instances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configure_interface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2026-04-08T17:44:55.452Z</dcterms:created>
  <dcterms:modified xsi:type="dcterms:W3CDTF">2026-04-08T17:44:55.454Z</dcterms:modified>
</cp:coreProperties>
</file>

<file path=docProps/custom.xml><?xml version="1.0" encoding="utf-8"?>
<Properties xmlns="http://schemas.openxmlformats.org/officeDocument/2006/custom-properties" xmlns:vt="http://schemas.openxmlformats.org/officeDocument/2006/docPropsVTypes"/>
</file>