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6E30B7B3" w:rsidR="006B3F1F" w:rsidRDefault="00300ADE" w:rsidP="00A631A3">
      <w:pPr>
        <w:pStyle w:val="Title"/>
        <w:spacing w:before="0" w:beforeAutospacing="0" w:after="180"/>
      </w:pPr>
      <w:r>
        <w:t>BCI Controlled Time Dilation in a First</w:t>
      </w:r>
      <w:r w:rsidR="00E04A21">
        <w:t>-</w:t>
      </w:r>
      <w:r>
        <w:t>Person Shooter</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0BB3CD6C" w:rsidR="007031CC" w:rsidRPr="00D62A4A" w:rsidRDefault="00300ADE" w:rsidP="005A2C27">
            <w:pPr>
              <w:pStyle w:val="AuthorName"/>
            </w:pPr>
            <w:r>
              <w:t>Noah Gershmel</w:t>
            </w:r>
          </w:p>
          <w:p w14:paraId="15344A76" w14:textId="747BC7AC" w:rsidR="007031CC" w:rsidRPr="00D62A4A" w:rsidRDefault="00300ADE" w:rsidP="005A2C27">
            <w:pPr>
              <w:pStyle w:val="AuthorAffiliation"/>
            </w:pPr>
            <w:r>
              <w:t xml:space="preserve">University of Alabama </w:t>
            </w:r>
          </w:p>
          <w:p w14:paraId="121951C2" w14:textId="7E070208" w:rsidR="007031CC" w:rsidRPr="00D62A4A" w:rsidRDefault="00300ADE" w:rsidP="005A2C27">
            <w:pPr>
              <w:pStyle w:val="AuthorAffiliation"/>
            </w:pPr>
            <w:r>
              <w:t>Tuscaloosa</w:t>
            </w:r>
            <w:r w:rsidR="0010082E">
              <w:t xml:space="preserve">, </w:t>
            </w:r>
            <w:r>
              <w:t>USA</w:t>
            </w:r>
          </w:p>
          <w:p w14:paraId="70623E7D" w14:textId="5E547FAF" w:rsidR="007031CC" w:rsidRPr="00D62A4A" w:rsidRDefault="00300ADE" w:rsidP="005A2C27">
            <w:pPr>
              <w:pStyle w:val="AuthorAffiliation"/>
            </w:pPr>
            <w:r>
              <w:t>nggershmel@crimson.ua.edu</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0D76F96E" w:rsidR="006B3F1F" w:rsidRDefault="006269FF">
      <w:r>
        <w:t>UPDATED—</w:t>
      </w:r>
      <w:r w:rsidR="00012912">
        <w:fldChar w:fldCharType="begin"/>
      </w:r>
      <w:r w:rsidR="00012912">
        <w:instrText xml:space="preserve"> TIME \@ "d MMMM yyyy" </w:instrText>
      </w:r>
      <w:r w:rsidR="00012912">
        <w:fldChar w:fldCharType="separate"/>
      </w:r>
      <w:r w:rsidR="00300ADE">
        <w:rPr>
          <w:noProof/>
        </w:rPr>
        <w:t>26 March 2019</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657EC2D7" w:rsidR="006B3F1F" w:rsidRDefault="006B3F1F">
      <w:pPr>
        <w:pStyle w:val="Heading2"/>
      </w:pPr>
      <w:r>
        <w:t>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016150A6" w14:textId="7506CFFE" w:rsidR="006B3F1F" w:rsidRDefault="00300ADE" w:rsidP="009D0E6F">
      <w:pPr>
        <w:pStyle w:val="Heading1"/>
        <w:spacing w:before="0"/>
      </w:pPr>
      <w:r>
        <w:t>Related Works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014DC97A" w:rsidR="006B3F1F" w:rsidRDefault="00300ADE">
      <w:pPr>
        <w:pStyle w:val="Heading1"/>
      </w:pPr>
      <w:r>
        <w:t>Approach</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2A0B0960" w14:textId="5DEF8557" w:rsidR="006B3F1F" w:rsidRDefault="00300ADE">
      <w:pPr>
        <w:pStyle w:val="Heading1"/>
      </w:pPr>
      <w:r>
        <w:t>timeline</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w:t>
      </w:r>
      <w:r>
        <w:t xml:space="preserve">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6B80E641" w:rsidR="003644E7" w:rsidRDefault="00300ADE" w:rsidP="003644E7">
      <w:pPr>
        <w:pStyle w:val="Heading1"/>
      </w:pPr>
      <w:r>
        <w:t>intellectual merit</w:t>
      </w:r>
    </w:p>
    <w:p w14:paraId="3632D6A2" w14:textId="77777777" w:rsidR="003644E7" w:rsidRDefault="003644E7" w:rsidP="003644E7">
      <w:r>
        <w:t>Place figures and ta</w:t>
      </w:r>
      <w:bookmarkStart w:id="0" w:name="_GoBack"/>
      <w:bookmarkEnd w:id="0"/>
      <w:r>
        <w:t>bles at the top or bottom of the appropriate column or columns, on the same page as the relevant text (see Figure 1). A figure or table may extend across both columns to a maximum width of two columns, or 17.78 cm (7 in.).</w:t>
      </w:r>
    </w:p>
    <w:p w14:paraId="3B24206D" w14:textId="0DD24A0F" w:rsidR="006B3F1F" w:rsidRDefault="00300ADE">
      <w:pPr>
        <w:pStyle w:val="Heading1"/>
      </w:pPr>
      <w:r>
        <w:t>broader impacts</w:t>
      </w:r>
    </w:p>
    <w:p w14:paraId="3498E540" w14:textId="77B012D4" w:rsidR="00853A06" w:rsidRDefault="006B3F1F" w:rsidP="00853A06">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38CF372B" w14:textId="77777777" w:rsidR="00300ADE" w:rsidRDefault="00300ADE" w:rsidP="00853A06"/>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8" w:history="1">
        <w:r w:rsidRPr="003F70AB">
          <w:rPr>
            <w:rStyle w:val="Hyperlink"/>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9"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w:t>
      </w:r>
      <w:r w:rsidRPr="003F70AB">
        <w:rPr>
          <w:i/>
        </w:rPr>
        <w:lastRenderedPageBreak/>
        <w:t xml:space="preserve">Ubiquitous </w:t>
      </w:r>
      <w:proofErr w:type="spellStart"/>
      <w:r w:rsidRPr="003F70AB">
        <w:rPr>
          <w:i/>
        </w:rPr>
        <w:t>Comput</w:t>
      </w:r>
      <w:proofErr w:type="spellEnd"/>
      <w:r w:rsidRPr="003F70AB">
        <w:t xml:space="preserve">. 18, 4 (April 2014), 765-766. </w:t>
      </w:r>
      <w:hyperlink r:id="rId10"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1"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Gangnam Style. Video. (15 July 2012.). Retrieved August 22, 2014 from </w:t>
      </w:r>
      <w:hyperlink r:id="rId12"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sectPr w:rsidR="00D32315" w:rsidRPr="003F70AB" w:rsidSect="006B1D5B">
      <w:headerReference w:type="even" r:id="rId13"/>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B3E3C" w14:textId="77777777" w:rsidR="000E2D8B" w:rsidRDefault="000E2D8B">
      <w:r>
        <w:separator/>
      </w:r>
    </w:p>
  </w:endnote>
  <w:endnote w:type="continuationSeparator" w:id="0">
    <w:p w14:paraId="708CDB2B" w14:textId="77777777" w:rsidR="000E2D8B" w:rsidRDefault="000E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E88ED" w14:textId="77777777" w:rsidR="000E2D8B" w:rsidRDefault="000E2D8B" w:rsidP="00443E9F">
      <w:pPr>
        <w:spacing w:after="0"/>
      </w:pPr>
      <w:r>
        <w:separator/>
      </w:r>
    </w:p>
  </w:footnote>
  <w:footnote w:type="continuationSeparator" w:id="0">
    <w:p w14:paraId="7E2BEF3C" w14:textId="77777777" w:rsidR="000E2D8B" w:rsidRDefault="000E2D8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2D8B"/>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00ADE"/>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04A21"/>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B6FAF1F-D4D2-422B-BBD0-3DC33BE1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how_to_use.html%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bZkp7q19f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503376.5033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www.sigaccess.org/welcome-to-sigaccess/resources/accessible-writing-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8D11F-ED3E-4A9B-95B5-5F642E933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4947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Garret Gershmel</cp:lastModifiedBy>
  <cp:revision>2</cp:revision>
  <cp:lastPrinted>2015-02-13T20:42:00Z</cp:lastPrinted>
  <dcterms:created xsi:type="dcterms:W3CDTF">2019-03-26T14:46:00Z</dcterms:created>
  <dcterms:modified xsi:type="dcterms:W3CDTF">2019-03-26T14:46:00Z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