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SEI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Documento de Arquitetura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Para WebServices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Versão do Documento 1.0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Data de Publicação:  </w:t>
      </w:r>
      <w:r w:rsidDel="00000000" w:rsidR="00000000" w:rsidRPr="00000000">
        <w:rPr>
          <w:sz w:val="16"/>
          <w:szCs w:val="16"/>
          <w:rtl w:val="0"/>
        </w:rPr>
        <w:t xml:space="preserve">21/03/2016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20.0" w:type="dxa"/>
        <w:jc w:val="left"/>
        <w:tblInd w:w="-69.0" w:type="dxa"/>
        <w:tblLayout w:type="fixed"/>
        <w:tblLook w:val="0000"/>
      </w:tblPr>
      <w:tblGrid>
        <w:gridCol w:w="1468"/>
        <w:gridCol w:w="1879"/>
        <w:gridCol w:w="3174"/>
        <w:gridCol w:w="3199"/>
        <w:tblGridChange w:id="0">
          <w:tblGrid>
            <w:gridCol w:w="1468"/>
            <w:gridCol w:w="1879"/>
            <w:gridCol w:w="3174"/>
            <w:gridCol w:w="31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21/03/2016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MBAMobi – Paulo Borges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Esse documento tem como objetivo fornecer uma visão geral de arquitetura de sistema apresentando elementos técnicos utilizados na construção de Webservices que utilizam a arquitetura REST Level 1 para o projeto </w:t>
      </w:r>
      <w:r w:rsidDel="00000000" w:rsidR="00000000" w:rsidRPr="00000000">
        <w:rPr>
          <w:rtl w:val="0"/>
        </w:rPr>
        <w:t xml:space="preserve">SEI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Metas e Restrições de Arquitetura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Metas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ab/>
        <w:t xml:space="preserve">A meta principal da Arquitetura deste software é proporcionar entendimento comum entre os desenvolvedores e desse modo designar a estrutura de projetos para inclusão de WebServices.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ab/>
        <w:t xml:space="preserve">Para a proposta da arquitetura, foram considerados fatores como a finalidade do sistema, tipo de acessos e ambiente de execução. Sendo assim, a arquitetura a ser adotada precisa atender às seguintes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Disponibilidade: o sistema deve ser desenvolvido através de uma API (Interface de Programação de aplicações), com disponibilidade dos principais recursos da aplicação para acessos externos e internos, de acordo com a política de segurança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Reusabilidade: a arquitetura do sistema deve permitir a utilização de classes e componentes em outros projetos, favorecendo o tempo de produção e a qualidade do produto gerado.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Integração: o sistema deve ser facilmente integrado a outros sistemas ou dispositivos através da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ab/>
        <w:t xml:space="preserve">As restrições aqui reportadas são impostas pelo ambiente de operação do software e também pela característica e criticidade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2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Utilização da linguagem de programação PHP a partir da versão 5.</w:t>
      </w:r>
      <w:r w:rsidDel="00000000" w:rsidR="00000000" w:rsidRPr="00000000">
        <w:rPr>
          <w:rtl w:val="0"/>
        </w:rPr>
        <w:t xml:space="preserve">4.0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o recomendado é a versão 5.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 ou superior;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2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Utilização do framework Zend Framework na versão </w:t>
      </w:r>
      <w:r w:rsidDel="00000000" w:rsidR="00000000" w:rsidRPr="00000000">
        <w:rPr>
          <w:rtl w:val="0"/>
        </w:rPr>
        <w:t xml:space="preserve">2.3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.x;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2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Utilização da arquitetura REST (Representational State Transfer) level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Requisições, Respostas e Especificações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API (Application Programming Interface)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A API é uma forma de comunicação via protocolo HTTP. A API especifica uma forma de expor serviços via URIs, através de métodos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Através das APIs os recursos do software são acessados via requests e enviam responses para cada solicitação.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Entre diversas formas de se acessar as APIs iremos utilizar o padrão REST(Representational State Transfer) Level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REST (Representational State Transfer)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É uma abstração da representação www. Trata os itens disponíveis da aplicação como recursos que podem ser acessados via API, mais conhecido como RESTFull.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 software é baseado nessa representação de dados, para facilitar o acesso aos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Requisições (Requests)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Segue uma represenção resumida do ciclo de vida da requisição na arquitetura REST: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604520</wp:posOffset>
            </wp:positionH>
            <wp:positionV relativeFrom="paragraph">
              <wp:posOffset>5715</wp:posOffset>
            </wp:positionV>
            <wp:extent cx="4868545" cy="1645920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1645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819"/>
        </w:tabs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819"/>
        </w:tabs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Todas os cabeçalhos das requisições da API possuem características relevantes para o envio da resposta.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819"/>
        </w:tabs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No padrão REST, os métodos HTTP deixam implicitas as ações a serem realizadasna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819"/>
        </w:tabs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Existem 9 (nove) tipos de métodos para requisições HTTP, são eles: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TRACE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819"/>
        </w:tabs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Para a API nesta arquitetura serão considerados somente 3 tipos de método: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POST e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819"/>
        </w:tabs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 método OPTION não deve ser permitido devido a privacidade de informações desta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Todas as requisições são enviadas com base em um recurso disponibilizado pela API. Basicamente os recursos simbolizam uma entidade de valor para 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  - Entidade </w:t>
      </w:r>
      <w:r w:rsidDel="00000000" w:rsidR="00000000" w:rsidRPr="00000000">
        <w:rPr>
          <w:rtl w:val="0"/>
        </w:rPr>
        <w:t xml:space="preserve">Anotação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 =&gt; Identificador (http://ws-</w:t>
      </w:r>
      <w:r w:rsidDel="00000000" w:rsidR="00000000" w:rsidRPr="00000000">
        <w:rPr>
          <w:rtl w:val="0"/>
        </w:rPr>
        <w:t xml:space="preserve">sei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.mec.gov.br/</w:t>
      </w:r>
      <w:r w:rsidDel="00000000" w:rsidR="00000000" w:rsidRPr="00000000">
        <w:rPr>
          <w:rtl w:val="0"/>
        </w:rPr>
        <w:t xml:space="preserve">anotacao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  - Entidade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 =&gt; Identificador (http://ws-</w:t>
      </w:r>
      <w:r w:rsidDel="00000000" w:rsidR="00000000" w:rsidRPr="00000000">
        <w:rPr>
          <w:rtl w:val="0"/>
        </w:rPr>
        <w:t xml:space="preserve">sei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.mec.gov.br/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  - Entidade </w:t>
      </w:r>
      <w:r w:rsidDel="00000000" w:rsidR="00000000" w:rsidRPr="00000000">
        <w:rPr>
          <w:rtl w:val="0"/>
        </w:rPr>
        <w:t xml:space="preserve">Processo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 =&gt; Identificador (http://</w:t>
      </w:r>
      <w:r w:rsidDel="00000000" w:rsidR="00000000" w:rsidRPr="00000000">
        <w:rPr>
          <w:rtl w:val="0"/>
        </w:rPr>
        <w:t xml:space="preserve">ws-sei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.mec.gov.br/</w:t>
      </w:r>
      <w:r w:rsidDel="00000000" w:rsidR="00000000" w:rsidRPr="00000000">
        <w:rPr>
          <w:rtl w:val="0"/>
        </w:rPr>
        <w:t xml:space="preserve">processo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As ações realizadas nas requisições seguem o seguinte padrão com base nos métodos HTTP: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Método GET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2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 método GET será utilizado para listagem ou consulta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Método POST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2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 método POST será utilizado para submissão de dados e autenticação.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2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No processamento da requisição para inclusão de dados devem ser realizadas a filtragem e validação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z w:val="24"/>
          <w:szCs w:val="24"/>
          <w:rtl w:val="0"/>
        </w:rPr>
        <w:t xml:space="preserve">Método PUT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2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 método PUT será utilizado para edição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20" w:before="0" w:line="360" w:lineRule="auto"/>
        <w:ind w:left="720" w:hanging="360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No processamento da requisição para edição de dados devem ser realizadas a filtragem e validação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Respostas (Response)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respostas devem seguir a especificação Level 1 do Modelo de Maturidade Richardson para o padrão REST (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http://martinfowler.com/articles/richardsonMaturityModel.html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API iremos utilizar como padrão para comunicação e retornos o mediatype 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Mediatype para JSON será application/json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Tratamento de erros (Response)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padrão para respostas será utilizado o formato JSON com o mediatype application/json.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toda exceção ou erro devem ser disponibilizados os parâmetros: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2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status: Código HTTP para status </w:t>
      </w:r>
      <w:hyperlink r:id="rId7">
        <w:r w:rsidDel="00000000" w:rsidR="00000000" w:rsidRPr="00000000">
          <w:rPr>
            <w:rFonts w:ascii="Liberation Sans" w:cs="Liberation Sans" w:eastAsia="Liberation Sans" w:hAnsi="Liberation Sans"/>
            <w:b w:val="0"/>
            <w:color w:val="000080"/>
            <w:sz w:val="24"/>
            <w:szCs w:val="24"/>
            <w:u w:val="single"/>
            <w:rtl w:val="0"/>
          </w:rPr>
          <w:t xml:space="preserve">(lista de status HTTP);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2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message: Detalhes da exceção ou do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Versionamento de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Não haverá versionamento para esta API por se tratar de uma versão estática que não será modificada. Posteriormente a API será retirada de dentro do projeto para se tornar um projeto a parte.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Visão de Integração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autenticação será realizada através de uma chamada SOAP ao Sistema Eletrônico de Informações (SEI) que está incluída dentro da plataforma de desenvolvimento.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Visão Lógica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Visão de Componentes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ind w:left="432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62.0" w:type="dxa"/>
        <w:jc w:val="left"/>
        <w:tblLayout w:type="fixed"/>
        <w:tblLook w:val="0000"/>
      </w:tblPr>
      <w:tblGrid>
        <w:gridCol w:w="3064"/>
        <w:gridCol w:w="1018"/>
        <w:gridCol w:w="5580"/>
        <w:tblGridChange w:id="0">
          <w:tblGrid>
            <w:gridCol w:w="3064"/>
            <w:gridCol w:w="1018"/>
            <w:gridCol w:w="55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both"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4"/>
                <w:szCs w:val="24"/>
                <w:rtl w:val="0"/>
              </w:rPr>
              <w:t xml:space="preserve">Zend Framework</w:t>
            </w: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both"/>
            </w:pPr>
            <w:hyperlink r:id="rId9">
              <w:r w:rsidDel="00000000" w:rsidR="00000000" w:rsidRPr="00000000">
                <w:rPr>
                  <w:rFonts w:ascii="Liberation Sans" w:cs="Liberation Sans" w:eastAsia="Liberation Sans" w:hAnsi="Liberation Sans"/>
                  <w:b w:val="0"/>
                  <w:color w:val="000080"/>
                  <w:sz w:val="24"/>
                  <w:szCs w:val="24"/>
                  <w:u w:val="single"/>
                  <w:rtl w:val="0"/>
                </w:rPr>
                <w:t xml:space="preserve">http://framework.zend.com</w:t>
              </w:r>
            </w:hyperlink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right"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4"/>
                <w:szCs w:val="24"/>
                <w:rtl w:val="0"/>
              </w:rPr>
              <w:t xml:space="preserve">v1.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4"/>
                <w:szCs w:val="24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120" w:before="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https://softwarepublico.gov.br/social/sei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40" w:before="0" w:line="360" w:lineRule="auto"/>
        <w:contextualSpacing w:val="0"/>
        <w:jc w:val="center"/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Tabela 1  - Lista de componentes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Camadas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  <w:jc w:val="both"/>
      </w:pPr>
      <w:bookmarkStart w:colFirst="0" w:colLast="0" w:name="h.3rdcrjn" w:id="11"/>
      <w:bookmarkEnd w:id="11"/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 modelo a ser utilizado na aplicação é o MVC (Model, View e Controllers).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A divisão de camadas devem ser realizadas para organizar as responsabilidades de acordo com os seus contextos.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Visão de Processos de Sistema</w:t>
      </w:r>
    </w:p>
    <w:p w:rsidR="00000000" w:rsidDel="00000000" w:rsidP="00000000" w:rsidRDefault="00000000" w:rsidRPr="00000000">
      <w:pPr>
        <w:contextualSpacing w:val="0"/>
      </w:pPr>
      <w:bookmarkStart w:colFirst="0" w:colLast="0" w:name="h.lnxbz9" w:id="13"/>
      <w:bookmarkEnd w:id="13"/>
      <w:r w:rsidDel="00000000" w:rsidR="00000000" w:rsidRPr="00000000">
        <w:rPr>
          <w:rtl w:val="0"/>
        </w:rPr>
        <w:t xml:space="preserve">O ponto focal na construção e uso da visão de processos são as questões de simultaneidade, o tempo de resposta, o </w:t>
      </w:r>
      <w:r w:rsidDel="00000000" w:rsidR="00000000" w:rsidRPr="00000000">
        <w:rPr>
          <w:i w:val="1"/>
          <w:rtl w:val="0"/>
        </w:rPr>
        <w:t xml:space="preserve">deadlock</w:t>
      </w:r>
      <w:r w:rsidDel="00000000" w:rsidR="00000000" w:rsidRPr="00000000">
        <w:rPr>
          <w:rtl w:val="0"/>
        </w:rPr>
        <w:t xml:space="preserve">, a taxa de transferência de dados, a tolerância a falhas e a escalabilidade.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35nkun2" w:id="14"/>
      <w:bookmarkEnd w:id="14"/>
      <w:r w:rsidDel="00000000" w:rsidR="00000000" w:rsidRPr="00000000">
        <w:rPr>
          <w:rtl w:val="0"/>
        </w:rPr>
        <w:t xml:space="preserve">Visão de implantação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Não se aplica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1ksv4uv" w:id="15"/>
      <w:bookmarkEnd w:id="15"/>
      <w:r w:rsidDel="00000000" w:rsidR="00000000" w:rsidRPr="00000000">
        <w:rPr>
          <w:rtl w:val="0"/>
        </w:rPr>
        <w:t xml:space="preserve">Visão de Solução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Auditoria 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Os ambientes para deployment devem atender aos mínimos requisitos descritos nas restrições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 deploy será realizado pela ferramenta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São 4 ambientes de publicação: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20" w:before="0" w:line="36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20" w:before="0" w:line="36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Teste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20" w:before="0" w:line="36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Treino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20" w:before="0" w:line="36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Producão (sendo que a publicação em produção é realizada somente pela equipe de infraestrutura do cliente).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Toda a implantação de ambientes de deploy é de responsabilidade do cliente.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Não será incluída nesta versão o 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Criptografia de Requests e Responses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Devido a solicitações da área gestora, não haverá codificação e criptografia das requisições.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Rate Limit (limitação de requisições)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Não haverá limitação na utilização desta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Testes de carga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Os testes de carga da aplicação, para serem validados devem ser realizados em ambiente de produção, e a responsabilidade de realização dos testes de carga são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O ambiente de deploy deve ser configurado corretamente com as configurações mínimas descritas na seção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restrição</w:t>
      </w: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, o risco para o deploy depende da configuração que será realizada pelo próprio cliente ou por terceiros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Auditoria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Não se aplica.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Sobrecarga de servidores</w:t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Um fator a ser levado em consideração é a quantidade de acessos ao WebService. Com a inclusão de acessos via webservice, principalmente para dispositivos mobile, devem ser avaliados a quantidade de acessos para adequar a infraestrutura a nova realidade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r w:rsidDel="00000000" w:rsidR="00000000" w:rsidRPr="00000000">
        <w:rPr>
          <w:rtl w:val="0"/>
        </w:rPr>
        <w:t xml:space="preserve">Não escopo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Os seguintes itens estão fora do escopo deste software e dependem de fatores externos alheios ao desenvolvimento: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20" w:before="0" w:line="36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Implementação do HTTPS (SSL no domínio do Serviço);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20" w:before="0" w:line="36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Balanceamento de carga de servidores;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20" w:before="0" w:line="36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Restrições de infraestrutura, como bloqueio de IP`s, firewalls e demais configurações relacionadas a infraestrutura;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20" w:before="0" w:line="36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Log e Auditoria de acessos a API;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20" w:before="0" w:line="36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Implantação em ambiente de produção;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20" w:before="0" w:line="36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4"/>
          <w:szCs w:val="24"/>
          <w:rtl w:val="0"/>
        </w:rPr>
        <w:t xml:space="preserve">Configurações de banco de dados;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44sinio" w:id="16"/>
      <w:bookmarkEnd w:id="16"/>
      <w:r w:rsidDel="00000000" w:rsidR="00000000" w:rsidRPr="00000000">
        <w:rPr>
          <w:rtl w:val="0"/>
        </w:rPr>
        <w:t xml:space="preserve">Referências</w:t>
        <w:tab/>
      </w:r>
    </w:p>
    <w:p w:rsidR="00000000" w:rsidDel="00000000" w:rsidP="00000000" w:rsidRDefault="00000000" w:rsidRPr="00000000">
      <w:pPr>
        <w:widowControl w:val="0"/>
        <w:spacing w:after="12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single"/>
        </w:rPr>
      </w:pPr>
      <w:r w:rsidDel="00000000" w:rsidR="00000000" w:rsidRPr="00000000">
        <w:rPr>
          <w:rtl w:val="0"/>
        </w:rPr>
        <w:t xml:space="preserve">REST (</w:t>
      </w:r>
      <w:hyperlink r:id="rId10">
        <w:r w:rsidDel="00000000" w:rsidR="00000000" w:rsidRPr="00000000">
          <w:rPr>
            <w:color w:val="000080"/>
            <w:u w:val="single"/>
            <w:rtl w:val="0"/>
          </w:rPr>
          <w:t xml:space="preserve">https://pt.wikipedia.org/wiki/REST</w:t>
        </w:r>
      </w:hyperlink>
      <w:r w:rsidDel="00000000" w:rsidR="00000000" w:rsidRPr="00000000">
        <w:rPr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single"/>
        </w:rPr>
      </w:pPr>
      <w:r w:rsidDel="00000000" w:rsidR="00000000" w:rsidRPr="00000000">
        <w:rPr>
          <w:rtl w:val="0"/>
        </w:rPr>
        <w:t xml:space="preserve">Zend Framework 2 (</w:t>
      </w:r>
      <w:hyperlink r:id="rId11">
        <w:r w:rsidDel="00000000" w:rsidR="00000000" w:rsidRPr="00000000">
          <w:rPr>
            <w:color w:val="000080"/>
            <w:u w:val="single"/>
            <w:rtl w:val="0"/>
          </w:rPr>
          <w:t xml:space="preserve">http://framework.zend.com/manual/1.12/en/manual.html</w:t>
        </w:r>
      </w:hyperlink>
      <w:r w:rsidDel="00000000" w:rsidR="00000000" w:rsidRPr="00000000">
        <w:rPr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single"/>
        </w:rPr>
      </w:pPr>
      <w:r w:rsidDel="00000000" w:rsidR="00000000" w:rsidRPr="00000000">
        <w:rPr>
          <w:rtl w:val="0"/>
        </w:rPr>
        <w:t xml:space="preserve">HTTP Status Code (</w:t>
      </w:r>
      <w:hyperlink r:id="rId12">
        <w:r w:rsidDel="00000000" w:rsidR="00000000" w:rsidRPr="00000000">
          <w:rPr>
            <w:color w:val="000080"/>
            <w:u w:val="single"/>
            <w:rtl w:val="0"/>
          </w:rPr>
          <w:t xml:space="preserve">https://www.w3.org/Protocols/rfc2616/rfc2616-sec10.html</w:t>
        </w:r>
      </w:hyperlink>
      <w:r w:rsidDel="00000000" w:rsidR="00000000" w:rsidRPr="00000000">
        <w:rPr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bookmarkStart w:colFirst="0" w:colLast="0" w:name="h.2jxsxqh" w:id="17"/>
      <w:bookmarkEnd w:id="17"/>
      <w:r w:rsidDel="00000000" w:rsidR="00000000" w:rsidRPr="00000000">
        <w:rPr>
          <w:rtl w:val="0"/>
        </w:rPr>
        <w:t xml:space="preserve">Aprovações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505.0" w:type="dxa"/>
        <w:jc w:val="left"/>
        <w:tblInd w:w="78.0" w:type="dxa"/>
        <w:tblLayout w:type="fixed"/>
        <w:tblLook w:val="0000"/>
      </w:tblPr>
      <w:tblGrid>
        <w:gridCol w:w="4894"/>
        <w:gridCol w:w="4611"/>
        <w:tblGridChange w:id="0">
          <w:tblGrid>
            <w:gridCol w:w="4894"/>
            <w:gridCol w:w="4611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Área Requisitante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Área de 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10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&lt;Nome&gt;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&lt;Cargo&gt;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10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Matrícula.: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&lt;Matr.&gt;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10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&lt;Cargo&gt;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10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spacing w:after="0" w:before="100" w:line="360" w:lineRule="auto"/>
              <w:contextualSpacing w:val="0"/>
              <w:jc w:val="both"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4"/>
                <w:szCs w:val="24"/>
                <w:rtl w:val="0"/>
              </w:rPr>
              <w:t xml:space="preserve">________________________, ________ de _____________________ de 20_____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05.0" w:type="dxa"/>
        <w:jc w:val="left"/>
        <w:tblInd w:w="78.0" w:type="dxa"/>
        <w:tblLayout w:type="fixed"/>
        <w:tblLook w:val="0000"/>
      </w:tblPr>
      <w:tblGrid>
        <w:gridCol w:w="9505"/>
        <w:tblGridChange w:id="0">
          <w:tblGrid>
            <w:gridCol w:w="9505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CIÊNCIA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Contratada (quando aplicável)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10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&lt;Nome&gt;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&lt;Cargo&gt;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spacing w:after="0" w:before="100" w:line="360" w:lineRule="auto"/>
              <w:contextualSpacing w:val="0"/>
              <w:jc w:val="both"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4"/>
                <w:szCs w:val="24"/>
                <w:rtl w:val="0"/>
              </w:rPr>
              <w:t xml:space="preserve">_________________________, ________ de _____________________ de 20_____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/>
      <w:pgMar w:bottom="1872" w:top="3541" w:left="1134" w:right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Tahoma">
    <w:embedRegular r:id="rId1" w:subsetted="0"/>
    <w:embedBold r:id="rId2" w:subsetted="0"/>
  </w:font>
  <w:font w:name="Free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9638.0" w:type="dxa"/>
      <w:jc w:val="left"/>
      <w:tblLayout w:type="fixed"/>
      <w:tblLook w:val="0000"/>
    </w:tblPr>
    <w:tblGrid>
      <w:gridCol w:w="5299"/>
      <w:gridCol w:w="1829"/>
      <w:gridCol w:w="2510"/>
      <w:tblGridChange w:id="0">
        <w:tblGrid>
          <w:gridCol w:w="5299"/>
          <w:gridCol w:w="1829"/>
          <w:gridCol w:w="2510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spacing w:after="0" w:before="0" w:line="360" w:lineRule="auto"/>
            <w:contextualSpacing w:val="0"/>
            <w:jc w:val="left"/>
          </w:pPr>
          <w:r w:rsidDel="00000000" w:rsidR="00000000" w:rsidRPr="00000000">
            <w:rPr>
              <w:rFonts w:ascii="Liberation Sans" w:cs="Liberation Sans" w:eastAsia="Liberation Sans" w:hAnsi="Liberation Sans"/>
              <w:b w:val="0"/>
              <w:sz w:val="18"/>
              <w:szCs w:val="18"/>
              <w:rtl w:val="0"/>
            </w:rPr>
            <w:t xml:space="preserve">S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EI</w:t>
          </w:r>
          <w:r w:rsidDel="00000000" w:rsidR="00000000" w:rsidRPr="00000000">
            <w:rPr>
              <w:rFonts w:ascii="Liberation Sans" w:cs="Liberation Sans" w:eastAsia="Liberation Sans" w:hAnsi="Liberation Sans"/>
              <w:b w:val="0"/>
              <w:sz w:val="18"/>
              <w:szCs w:val="18"/>
              <w:rtl w:val="0"/>
            </w:rPr>
            <w:t xml:space="preserve">-Documento_Arquitetura_Webservice.docx</w:t>
          </w:r>
        </w:p>
      </w:tc>
      <w:tc>
        <w:tcPr/>
        <w:p w:rsidR="00000000" w:rsidDel="00000000" w:rsidP="00000000" w:rsidRDefault="00000000" w:rsidRPr="00000000">
          <w:pPr>
            <w:widowControl w:val="0"/>
            <w:spacing w:after="0" w:before="0" w:line="36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tabs>
              <w:tab w:val="center" w:pos="4819"/>
              <w:tab w:val="right" w:pos="9638"/>
            </w:tabs>
            <w:spacing w:after="0" w:before="0" w:line="360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18"/>
                <w:szCs w:val="18"/>
              </w:rPr>
            </w:r>
          </w:fldSimple>
          <w:r w:rsidDel="00000000" w:rsidR="00000000" w:rsidRPr="00000000">
            <w:rPr>
              <w:rFonts w:ascii="Liberation Sans" w:cs="Liberation Sans" w:eastAsia="Liberation Sans" w:hAnsi="Liberation Sans"/>
              <w:b w:val="0"/>
              <w:sz w:val="18"/>
              <w:szCs w:val="18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819"/>
        <w:tab w:val="right" w:pos="9638"/>
      </w:tabs>
      <w:spacing w:after="0" w:before="0" w:line="360" w:lineRule="auto"/>
      <w:contextualSpacing w:val="0"/>
      <w:jc w:val="righ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 w:val="0"/>
      <w:tblW w:w="9669.0" w:type="dxa"/>
      <w:jc w:val="left"/>
      <w:tblLayout w:type="fixed"/>
      <w:tblLook w:val="0000"/>
    </w:tblPr>
    <w:tblGrid>
      <w:gridCol w:w="9669"/>
      <w:tblGridChange w:id="0">
        <w:tblGrid>
          <w:gridCol w:w="9669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widowControl w:val="0"/>
            <w:spacing w:after="120" w:before="1134" w:line="360" w:lineRule="auto"/>
            <w:contextualSpacing w:val="0"/>
            <w:jc w:val="center"/>
          </w:pPr>
          <w:r w:rsidDel="00000000" w:rsidR="00000000" w:rsidRPr="00000000">
            <w:rPr>
              <w:rFonts w:ascii="Tahoma" w:cs="Tahoma" w:eastAsia="Tahoma" w:hAnsi="Tahoma"/>
              <w:b w:val="1"/>
              <w:sz w:val="20"/>
              <w:szCs w:val="20"/>
              <w:rtl w:val="0"/>
            </w:rPr>
            <w:t xml:space="preserve">Arquitetura de Serviços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widowControl w:val="0"/>
            <w:spacing w:after="120" w:before="1134" w:line="360" w:lineRule="auto"/>
            <w:contextualSpacing w:val="0"/>
            <w:jc w:val="center"/>
          </w:pPr>
          <w:r w:rsidDel="00000000" w:rsidR="00000000" w:rsidRPr="00000000">
            <w:rPr>
              <w:rFonts w:ascii="Tahoma" w:cs="Tahoma" w:eastAsia="Tahoma" w:hAnsi="Tahoma"/>
              <w:b w:val="1"/>
              <w:sz w:val="20"/>
              <w:szCs w:val="20"/>
              <w:rtl w:val="0"/>
            </w:rPr>
            <w:t xml:space="preserve">Documento de Arquitetura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before="1134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120" w:before="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120" w:line="360" w:lineRule="auto"/>
      <w:ind w:left="432" w:hanging="432"/>
      <w:jc w:val="both"/>
    </w:pPr>
    <w:rPr>
      <w:rFonts w:ascii="Tahoma" w:cs="Tahoma" w:eastAsia="Tahoma" w:hAnsi="Tahom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120" w:line="360" w:lineRule="auto"/>
      <w:ind w:left="432" w:hanging="432"/>
      <w:jc w:val="both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19" w:before="181" w:line="360" w:lineRule="auto"/>
      <w:ind w:left="720" w:hanging="720"/>
      <w:jc w:val="both"/>
    </w:pPr>
    <w:rPr>
      <w:rFonts w:ascii="FreeSans" w:cs="FreeSans" w:eastAsia="FreeSans" w:hAnsi="FreeSans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120" w:before="240" w:line="360" w:lineRule="auto"/>
      <w:ind w:left="864" w:hanging="864"/>
      <w:jc w:val="both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120" w:before="240" w:line="360" w:lineRule="auto"/>
      <w:ind w:left="1008" w:hanging="1008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120" w:before="240" w:line="360" w:lineRule="auto"/>
      <w:ind w:left="1152" w:hanging="1152"/>
      <w:jc w:val="both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36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240" w:line="360" w:lineRule="auto"/>
      <w:jc w:val="center"/>
    </w:pPr>
    <w:rPr>
      <w:rFonts w:ascii="Arial" w:cs="Arial" w:eastAsia="Arial" w:hAnsi="Arial"/>
      <w:b w:val="0"/>
      <w:i w:val="1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ramework.zend.com/manual/1.12/en/manual.html" TargetMode="External"/><Relationship Id="rId10" Type="http://schemas.openxmlformats.org/officeDocument/2006/relationships/hyperlink" Target="https://pt.wikipedia.org/wiki/RES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w3.org/Protocols/rfc2616/rfc2616-sec10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ramework.zend.com" TargetMode="External"/><Relationship Id="rId14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hyperlink" Target="http://martinfowler.com/articles/richardsonMaturityModel.html" TargetMode="External"/><Relationship Id="rId7" Type="http://schemas.openxmlformats.org/officeDocument/2006/relationships/hyperlink" Target="https://www.w3.org/Protocols/rfc2616/rfc2616-sec10.html" TargetMode="External"/><Relationship Id="rId8" Type="http://schemas.openxmlformats.org/officeDocument/2006/relationships/hyperlink" Target="https://www.w3.org/Protocols/rfc2616/rfc2616-sec10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