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667D9" w14:textId="77777777" w:rsidR="001E2809" w:rsidRPr="00037F30" w:rsidRDefault="001E2809" w:rsidP="00BA1700">
      <w:pPr>
        <w:tabs>
          <w:tab w:val="left" w:pos="1020"/>
        </w:tabs>
        <w:jc w:val="center"/>
        <w:rPr>
          <w:rFonts w:ascii="標楷體" w:eastAsia="標楷體" w:hAnsi="標楷體" w:cs="Times New Roman"/>
          <w:sz w:val="48"/>
          <w:szCs w:val="48"/>
        </w:rPr>
      </w:pPr>
      <w:r>
        <w:rPr>
          <w:rFonts w:ascii="標楷體" w:eastAsia="標楷體" w:hAnsi="標楷體" w:cs="Times New Roman"/>
          <w:sz w:val="48"/>
          <w:szCs w:val="48"/>
        </w:rPr>
        <w:t>中原大學</w:t>
      </w:r>
    </w:p>
    <w:p w14:paraId="2F8AC9AC"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資訊工程學系</w:t>
      </w:r>
    </w:p>
    <w:p w14:paraId="7A679D27"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404E0EB" w14:textId="77777777" w:rsidR="00DD0218" w:rsidRPr="00037F30" w:rsidRDefault="00DD0218" w:rsidP="001E2809">
      <w:pPr>
        <w:tabs>
          <w:tab w:val="left" w:pos="1020"/>
        </w:tabs>
        <w:jc w:val="center"/>
        <w:rPr>
          <w:rFonts w:ascii="標楷體" w:eastAsia="標楷體" w:hAnsi="標楷體" w:cs="Times New Roman"/>
          <w:sz w:val="48"/>
          <w:szCs w:val="48"/>
        </w:rPr>
      </w:pPr>
    </w:p>
    <w:p w14:paraId="7A358C08" w14:textId="77777777" w:rsidR="00DD0218" w:rsidRPr="00037F30" w:rsidRDefault="00DD0218" w:rsidP="001E2809">
      <w:pPr>
        <w:tabs>
          <w:tab w:val="left" w:pos="1020"/>
        </w:tabs>
        <w:jc w:val="center"/>
        <w:rPr>
          <w:rFonts w:ascii="標楷體" w:eastAsia="標楷體" w:hAnsi="標楷體" w:cs="Times New Roman"/>
          <w:sz w:val="32"/>
          <w:szCs w:val="32"/>
        </w:rPr>
      </w:pPr>
    </w:p>
    <w:p w14:paraId="734A0810" w14:textId="77777777" w:rsidR="00DD0218" w:rsidRPr="00037F30" w:rsidRDefault="00DD0218" w:rsidP="001E2809">
      <w:pPr>
        <w:tabs>
          <w:tab w:val="left" w:pos="1020"/>
        </w:tabs>
        <w:jc w:val="center"/>
        <w:rPr>
          <w:rFonts w:ascii="標楷體" w:eastAsia="標楷體" w:hAnsi="標楷體" w:cs="Times New Roman"/>
          <w:sz w:val="32"/>
          <w:szCs w:val="32"/>
        </w:rPr>
      </w:pPr>
      <w:r>
        <w:rPr>
          <w:rFonts w:ascii="標楷體" w:eastAsia="標楷體" w:hAnsi="標楷體" w:cs="Times New Roman"/>
          <w:sz w:val="44"/>
          <w:szCs w:val="44"/>
        </w:rPr>
        <w:t>鋰電池 SOC 估測方法之比較與嵌入式實作</w:t>
      </w:r>
    </w:p>
    <w:p w14:paraId="7A244312" w14:textId="77777777"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5C2E1415" w14:textId="77777777" w:rsidR="00BA1700" w:rsidRPr="00037F30" w:rsidRDefault="00BA1700" w:rsidP="001E2809">
      <w:pPr>
        <w:tabs>
          <w:tab w:val="left" w:pos="1020"/>
        </w:tabs>
        <w:jc w:val="center"/>
        <w:rPr>
          <w:rFonts w:ascii="標楷體" w:eastAsia="標楷體" w:hAnsi="標楷體" w:cs="Times New Roman"/>
          <w:sz w:val="32"/>
          <w:szCs w:val="32"/>
        </w:rPr>
      </w:pPr>
    </w:p>
    <w:p w14:paraId="6EC53DEC" w14:textId="77777777" w:rsidR="00BA1700" w:rsidRPr="00037F30" w:rsidRDefault="00BA1700" w:rsidP="001E2809">
      <w:pPr>
        <w:tabs>
          <w:tab w:val="left" w:pos="1020"/>
        </w:tabs>
        <w:jc w:val="center"/>
        <w:rPr>
          <w:rFonts w:ascii="標楷體" w:eastAsia="標楷體" w:hAnsi="標楷體" w:cs="Times New Roman"/>
          <w:sz w:val="32"/>
          <w:szCs w:val="32"/>
        </w:rPr>
      </w:pPr>
    </w:p>
    <w:p w14:paraId="1FE56DD7" w14:textId="77777777" w:rsidR="00BA1700" w:rsidRPr="00037F30" w:rsidRDefault="00BA1700" w:rsidP="001E2809">
      <w:pPr>
        <w:tabs>
          <w:tab w:val="left" w:pos="1020"/>
        </w:tabs>
        <w:jc w:val="center"/>
        <w:rPr>
          <w:rFonts w:ascii="標楷體" w:eastAsia="標楷體" w:hAnsi="標楷體" w:cs="Times New Roman"/>
          <w:sz w:val="32"/>
          <w:szCs w:val="32"/>
        </w:rPr>
      </w:pPr>
    </w:p>
    <w:p w14:paraId="3FB3822F" w14:textId="77777777" w:rsidR="00BA1700" w:rsidRPr="00037F30" w:rsidRDefault="00BA1700" w:rsidP="001E2809">
      <w:pPr>
        <w:tabs>
          <w:tab w:val="left" w:pos="1020"/>
        </w:tabs>
        <w:jc w:val="center"/>
        <w:rPr>
          <w:rFonts w:ascii="標楷體" w:eastAsia="標楷體" w:hAnsi="標楷體" w:cs="Times New Roman"/>
          <w:sz w:val="32"/>
          <w:szCs w:val="32"/>
        </w:rPr>
      </w:pPr>
    </w:p>
    <w:p w14:paraId="64961DF0" w14:textId="77777777" w:rsidR="00BA1700" w:rsidRPr="00037F30" w:rsidRDefault="00BA1700" w:rsidP="001E2809">
      <w:pPr>
        <w:tabs>
          <w:tab w:val="left" w:pos="1020"/>
        </w:tabs>
        <w:jc w:val="center"/>
        <w:rPr>
          <w:rFonts w:ascii="標楷體" w:eastAsia="標楷體" w:hAnsi="標楷體" w:cs="Times New Roman"/>
          <w:sz w:val="32"/>
          <w:szCs w:val="32"/>
        </w:rPr>
      </w:pPr>
    </w:p>
    <w:p w14:paraId="6E076A5C"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2D883406"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5D409388" w14:textId="77777777" w:rsidR="004A1097" w:rsidRDefault="004A1097" w:rsidP="004A1097">
      <w:pPr>
        <w:jc w:val="center"/>
        <w:rPr>
          <w:sz w:val="48"/>
          <w:szCs w:val="48"/>
        </w:rPr>
      </w:pPr>
    </w:p>
    <w:p w14:paraId="1168C1F1" w14:textId="77777777" w:rsidR="00BA1700" w:rsidRPr="00037F30" w:rsidRDefault="00BA1700" w:rsidP="001E2809">
      <w:pPr>
        <w:tabs>
          <w:tab w:val="left" w:pos="1020"/>
        </w:tabs>
        <w:jc w:val="center"/>
        <w:rPr>
          <w:rFonts w:ascii="標楷體" w:eastAsia="標楷體" w:hAnsi="標楷體" w:cs="Times New Roman"/>
          <w:sz w:val="32"/>
          <w:szCs w:val="32"/>
        </w:rPr>
      </w:pPr>
    </w:p>
    <w:p w14:paraId="7AE505DA" w14:textId="77777777" w:rsidR="00BA1700" w:rsidRPr="00037F30" w:rsidRDefault="00BA1700" w:rsidP="001E2809">
      <w:pPr>
        <w:tabs>
          <w:tab w:val="left" w:pos="1020"/>
        </w:tabs>
        <w:jc w:val="center"/>
        <w:rPr>
          <w:rFonts w:ascii="標楷體" w:eastAsia="標楷體" w:hAnsi="標楷體" w:cs="Times New Roman"/>
          <w:sz w:val="32"/>
          <w:szCs w:val="32"/>
        </w:rPr>
      </w:pPr>
    </w:p>
    <w:p w14:paraId="3F1E6B17" w14:textId="77777777" w:rsidR="00BA1700" w:rsidRPr="00037F30" w:rsidRDefault="00BA1700" w:rsidP="001E2809">
      <w:pPr>
        <w:tabs>
          <w:tab w:val="left" w:pos="1020"/>
        </w:tabs>
        <w:jc w:val="center"/>
        <w:rPr>
          <w:rFonts w:ascii="標楷體" w:eastAsia="標楷體" w:hAnsi="標楷體" w:cs="Times New Roman"/>
          <w:sz w:val="32"/>
          <w:szCs w:val="32"/>
        </w:rPr>
      </w:pPr>
    </w:p>
    <w:p w14:paraId="0CFF249B" w14:textId="77777777"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332BFA38" w14:textId="77777777"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392AFAC1" w14:textId="77777777" w:rsidR="006E7359" w:rsidRPr="00037F30" w:rsidRDefault="006E7359" w:rsidP="006E7359">
      <w:pPr>
        <w:jc w:val="center"/>
        <w:outlineLvl w:val="0"/>
        <w:rPr>
          <w:rFonts w:ascii="標楷體" w:eastAsia="標楷體" w:hAnsi="標楷體" w:cs="Times New Roman"/>
          <w:sz w:val="48"/>
          <w:szCs w:val="48"/>
        </w:rPr>
      </w:pPr>
      <w:bookmarkStart w:id="0" w:name="_Toc235441788"/>
      <w:r>
        <w:rPr>
          <w:rFonts w:ascii="標楷體" w:eastAsia="標楷體" w:hAnsi="標楷體" w:cs="Times New Roman"/>
          <w:sz w:val="48"/>
          <w:szCs w:val="48"/>
        </w:rPr>
        <w:lastRenderedPageBreak/>
        <w:t>摘要</w:t>
      </w:r>
      <w:bookmarkEnd w:id="0"/>
    </w:p>
    <w:p w14:paraId="40E291BC" w14:textId="77777777" w:rsidR="006E7359" w:rsidRPr="00037F30" w:rsidRDefault="006E7359" w:rsidP="006E7359">
      <w:pPr>
        <w:spacing w:line="440" w:lineRule="atLeast"/>
        <w:ind w:firstLine="480"/>
        <w:jc w:val="both"/>
        <w:rPr>
          <w:rFonts w:ascii="標楷體" w:eastAsia="標楷體" w:hAnsi="標楷體" w:cs="Times New Roman"/>
          <w:szCs w:val="24"/>
        </w:rPr>
      </w:pPr>
      <w:r>
        <w:rPr>
          <w:rFonts w:ascii="Times New Roman" w:eastAsia="標楷體" w:hAnsi="Times New Roman"/>
        </w:rPr>
        <w:t>荷電狀態（</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受限微控制器上量化各方法的精度與資源代價；且不同研究常使用不同的電池、測試協定與硬體平台，使所報告的精度缺乏可直接對比的公平基準。針對此缺口，本論文建構一套「同電池、同測試協定、同微控制器」的自動化跨輪測試平台，整合可程式直流電源、可程式電子負載、高精度電流／電壓量測晶片與自動化排程程式，可長時間無人值守地累積乾淨且可跨輪續接的測試數據；並於其上以一致的韌體規範實作庫倫計數法、擴展卡爾曼濾波器與動態阻抗法三種代表性方法，建立精度、強健性與嵌入式資源的一致量化比較框架。已完成之實測包含：電流量測經多點線性校正後全範圍誤差小於</w:t>
      </w:r>
      <w:r>
        <w:rPr>
          <w:rFonts w:ascii="Times New Roman" w:eastAsia="標楷體" w:hAnsi="Times New Roman"/>
        </w:rPr>
        <w:t xml:space="preserve"> 0.21 mA</w:t>
      </w:r>
      <w:r>
        <w:rPr>
          <w:rFonts w:ascii="Times New Roman" w:eastAsia="標楷體" w:hAnsi="Times New Roman"/>
        </w:rPr>
        <w:t>；受測鋰離子電池於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，且跨輪再現性良好；動態阻抗與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，並以該擬合反推</w:t>
      </w:r>
      <w:r>
        <w:rPr>
          <w:rFonts w:ascii="Times New Roman" w:eastAsia="標楷體" w:hAnsi="Times New Roman"/>
        </w:rPr>
        <w:t xml:space="preserve"> SOC</w:t>
      </w:r>
      <w:r>
        <w:rPr>
          <w:rFonts w:ascii="Times New Roman" w:eastAsia="標楷體" w:hAnsi="Times New Roman"/>
        </w:rPr>
        <w:t>，得各放電倍率之逐點均方根誤差約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4EFDA80C" w14:textId="77777777" w:rsidR="003C2EFA" w:rsidRDefault="00E46E34">
      <w:pPr>
        <w:spacing w:before="160" w:line="440" w:lineRule="atLeast"/>
      </w:pPr>
      <w:r>
        <w:rPr>
          <w:rFonts w:ascii="Times New Roman" w:eastAsia="標楷體" w:hAnsi="Times New Roman"/>
        </w:rPr>
        <w:t>關鍵詞：鋰離子電池、荷電狀態估測、庫倫計數、擴展卡爾曼濾波器、動態阻抗法、嵌入式系統</w:t>
      </w:r>
    </w:p>
    <w:p w14:paraId="7424AA86" w14:textId="77777777" w:rsidR="006E7359" w:rsidRPr="00037F30" w:rsidRDefault="006E7359" w:rsidP="006E7359">
      <w:pPr>
        <w:pageBreakBefore/>
        <w:jc w:val="center"/>
        <w:outlineLvl w:val="0"/>
        <w:rPr>
          <w:rFonts w:ascii="Times New Roman" w:hAnsi="Times New Roman" w:cs="Times New Roman"/>
          <w:sz w:val="48"/>
          <w:szCs w:val="48"/>
        </w:rPr>
      </w:pPr>
      <w:bookmarkStart w:id="1" w:name="_Toc111455094"/>
      <w:bookmarkStart w:id="2" w:name="_Toc235441789"/>
      <w:r>
        <w:rPr>
          <w:rFonts w:ascii="Times New Roman" w:hAnsi="Times New Roman" w:cs="Times New Roman"/>
          <w:sz w:val="48"/>
          <w:szCs w:val="48"/>
        </w:rPr>
        <w:lastRenderedPageBreak/>
        <w:t>Abstract</w:t>
      </w:r>
      <w:bookmarkEnd w:id="1"/>
      <w:bookmarkEnd w:id="2"/>
    </w:p>
    <w:p w14:paraId="3DAED289" w14:textId="77777777" w:rsidR="006E7359" w:rsidRPr="00037F30" w:rsidRDefault="006E7359" w:rsidP="006E7359">
      <w:pPr>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6CFB559" w14:textId="77777777" w:rsidR="003C2EFA" w:rsidRDefault="00E46E34">
      <w:pPr>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196D0089" w14:textId="77777777" w:rsidR="006E7359" w:rsidRPr="00037F30" w:rsidRDefault="006E7359" w:rsidP="006E7359">
      <w:pPr>
        <w:pageBreakBefore/>
        <w:jc w:val="center"/>
        <w:outlineLvl w:val="0"/>
        <w:rPr>
          <w:rFonts w:ascii="Times New Roman" w:hAnsi="Times New Roman" w:cs="Times New Roman"/>
          <w:sz w:val="48"/>
          <w:szCs w:val="48"/>
        </w:rPr>
      </w:pPr>
      <w:bookmarkStart w:id="3" w:name="_Toc111455095"/>
      <w:bookmarkStart w:id="4" w:name="_Toc235441790"/>
      <w:r>
        <w:rPr>
          <w:rFonts w:ascii="Times New Roman" w:hAnsi="Times New Roman" w:cs="Times New Roman"/>
          <w:sz w:val="48"/>
          <w:szCs w:val="48"/>
        </w:rPr>
        <w:lastRenderedPageBreak/>
        <w:t>Acknowledgement</w:t>
      </w:r>
      <w:bookmarkEnd w:id="3"/>
      <w:bookmarkEnd w:id="4"/>
    </w:p>
    <w:p w14:paraId="05BA3C26" w14:textId="77777777" w:rsidR="003C2EFA" w:rsidRDefault="00E46E34">
      <w:pPr>
        <w:spacing w:line="480" w:lineRule="exact"/>
        <w:ind w:firstLine="480"/>
        <w:jc w:val="both"/>
      </w:pPr>
      <w:r>
        <w:rPr>
          <w:rFonts w:ascii="Times New Roman" w:eastAsia="標楷體" w:hAnsi="Times New Roman"/>
        </w:rPr>
        <w:t>本論文得以順利完成，首先要衷心感謝指導教授</w:t>
      </w:r>
      <w:r>
        <w:rPr>
          <w:rFonts w:ascii="Times New Roman" w:eastAsia="標楷體" w:hAnsi="Times New Roman"/>
        </w:rPr>
        <w:t xml:space="preserve"> </w:t>
      </w:r>
      <w:r>
        <w:rPr>
          <w:rFonts w:ascii="Times New Roman" w:eastAsia="標楷體" w:hAnsi="Times New Roman"/>
        </w:rPr>
        <w:t>鄭維凱</w:t>
      </w:r>
      <w:r>
        <w:rPr>
          <w:rFonts w:ascii="Times New Roman" w:eastAsia="標楷體" w:hAnsi="Times New Roman"/>
        </w:rPr>
        <w:t xml:space="preserve"> </w:t>
      </w:r>
      <w:r>
        <w:rPr>
          <w:rFonts w:ascii="Times New Roman" w:eastAsia="標楷體" w:hAnsi="Times New Roman"/>
        </w:rPr>
        <w:t>博士。從研究題目的選定、實驗平台的規劃，到論文的撰寫與反覆修改，老師均給予悉心的指導與啟發，使我在專業知識與研究態度上獲益良多，謹致上最誠摯的謝意。</w:t>
      </w:r>
    </w:p>
    <w:p w14:paraId="54A23001" w14:textId="77777777" w:rsidR="003C2EFA" w:rsidRDefault="00E46E34">
      <w:pPr>
        <w:spacing w:line="480" w:lineRule="exact"/>
        <w:ind w:firstLine="480"/>
        <w:jc w:val="both"/>
      </w:pPr>
      <w:r>
        <w:rPr>
          <w:rFonts w:ascii="Times New Roman" w:eastAsia="標楷體" w:hAnsi="Times New Roman"/>
        </w:rPr>
        <w:t>亦感謝口試委員</w:t>
      </w:r>
      <w:r>
        <w:rPr>
          <w:rFonts w:ascii="Times New Roman" w:eastAsia="標楷體" w:hAnsi="Times New Roman"/>
        </w:rPr>
        <w:t xml:space="preserve"> </w:t>
      </w:r>
      <w:r>
        <w:rPr>
          <w:rFonts w:ascii="Times New Roman" w:eastAsia="標楷體" w:hAnsi="Times New Roman"/>
        </w:rPr>
        <w:t>黃世旭</w:t>
      </w:r>
      <w:r>
        <w:rPr>
          <w:rFonts w:ascii="Times New Roman" w:eastAsia="標楷體" w:hAnsi="Times New Roman"/>
        </w:rPr>
        <w:t xml:space="preserve"> </w:t>
      </w:r>
      <w:r>
        <w:rPr>
          <w:rFonts w:ascii="Times New Roman" w:eastAsia="標楷體" w:hAnsi="Times New Roman"/>
        </w:rPr>
        <w:t>教授與</w:t>
      </w:r>
      <w:r>
        <w:rPr>
          <w:rFonts w:ascii="Times New Roman" w:eastAsia="標楷體" w:hAnsi="Times New Roman"/>
        </w:rPr>
        <w:t xml:space="preserve"> </w:t>
      </w:r>
      <w:r>
        <w:rPr>
          <w:rFonts w:ascii="Times New Roman" w:eastAsia="標楷體" w:hAnsi="Times New Roman"/>
        </w:rPr>
        <w:t>湯松年</w:t>
      </w:r>
      <w:r>
        <w:rPr>
          <w:rFonts w:ascii="Times New Roman" w:eastAsia="標楷體" w:hAnsi="Times New Roman"/>
        </w:rPr>
        <w:t xml:space="preserve"> </w:t>
      </w:r>
      <w:r>
        <w:rPr>
          <w:rFonts w:ascii="Times New Roman" w:eastAsia="標楷體" w:hAnsi="Times New Roman"/>
        </w:rPr>
        <w:t>教授，於百忙之中撥冗審閱本論文，並惠賜諸多寶貴意見與指正，使本論文之內容與架構得以更臻完善。</w:t>
      </w:r>
    </w:p>
    <w:p w14:paraId="6D188B06" w14:textId="77777777" w:rsidR="003C2EFA" w:rsidRDefault="00E46E34">
      <w:pPr>
        <w:spacing w:line="480" w:lineRule="exact"/>
        <w:ind w:firstLine="480"/>
        <w:jc w:val="both"/>
      </w:pPr>
      <w:r>
        <w:rPr>
          <w:rFonts w:ascii="Times New Roman" w:eastAsia="標楷體" w:hAnsi="Times New Roman"/>
        </w:rPr>
        <w:t>感謝實驗室的學長姐、同學與學弟妹，在這段研究期間於課業、實驗與儀器量測上的相互砥礪與協助，以及生活中的陪伴與鼓勵，讓這段研究歷程充實而難忘。</w:t>
      </w:r>
    </w:p>
    <w:p w14:paraId="619A5E43" w14:textId="77777777" w:rsidR="003C2EFA" w:rsidRDefault="00E46E34">
      <w:pPr>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7A1F1E8E" w14:textId="77777777" w:rsidR="003C2EFA" w:rsidRDefault="00E46E34">
      <w:pPr>
        <w:spacing w:line="480" w:lineRule="exact"/>
        <w:jc w:val="right"/>
      </w:pPr>
      <w:r>
        <w:rPr>
          <w:rFonts w:ascii="Times New Roman" w:eastAsia="標楷體" w:hAnsi="Times New Roman"/>
        </w:rPr>
        <w:t>洪大甲　謹誌於中原大學</w:t>
      </w:r>
    </w:p>
    <w:p w14:paraId="16E43536" w14:textId="77777777" w:rsidR="003C2EFA" w:rsidRDefault="00E46E34">
      <w:pPr>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4BDA0367" w14:textId="77777777" w:rsidR="006E7359" w:rsidRPr="00037F30" w:rsidRDefault="006E7359" w:rsidP="00CE2FE1">
      <w:pPr>
        <w:pageBreakBefore/>
        <w:jc w:val="center"/>
        <w:rPr>
          <w:rFonts w:ascii="Times New Roman" w:hAnsi="Times New Roman" w:cs="Times New Roman"/>
          <w:sz w:val="48"/>
          <w:szCs w:val="48"/>
        </w:rPr>
      </w:pPr>
      <w:r>
        <w:rPr>
          <w:rFonts w:ascii="Times New Roman" w:hAnsi="Times New Roman" w:cs="Times New Roman"/>
          <w:sz w:val="48"/>
          <w:szCs w:val="48"/>
        </w:rPr>
        <w:lastRenderedPageBreak/>
        <w:t>Table of Contents</w:t>
      </w:r>
    </w:p>
    <w:p w14:paraId="50FFEBEB" w14:textId="70BD4880" w:rsidR="00E46E34" w:rsidRDefault="006E7359">
      <w:pPr>
        <w:pStyle w:val="1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5441788" w:history="1">
        <w:r w:rsidR="00E46E34" w:rsidRPr="005F48BB">
          <w:rPr>
            <w:rStyle w:val="ab"/>
            <w:rFonts w:ascii="標楷體" w:hAnsi="標楷體" w:hint="eastAsia"/>
            <w:noProof/>
          </w:rPr>
          <w:t>摘要</w:t>
        </w:r>
        <w:r w:rsidR="00E46E34">
          <w:rPr>
            <w:noProof/>
            <w:webHidden/>
          </w:rPr>
          <w:tab/>
        </w:r>
        <w:r w:rsidR="00E46E34">
          <w:rPr>
            <w:noProof/>
            <w:webHidden/>
          </w:rPr>
          <w:fldChar w:fldCharType="begin"/>
        </w:r>
        <w:r w:rsidR="00E46E34">
          <w:rPr>
            <w:noProof/>
            <w:webHidden/>
          </w:rPr>
          <w:instrText xml:space="preserve"> PAGEREF _Toc235441788 \h </w:instrText>
        </w:r>
        <w:r w:rsidR="00E46E34">
          <w:rPr>
            <w:noProof/>
            <w:webHidden/>
          </w:rPr>
        </w:r>
        <w:r w:rsidR="00E46E34">
          <w:rPr>
            <w:noProof/>
            <w:webHidden/>
          </w:rPr>
          <w:fldChar w:fldCharType="separate"/>
        </w:r>
        <w:r w:rsidR="00E46E34">
          <w:rPr>
            <w:noProof/>
            <w:webHidden/>
          </w:rPr>
          <w:t>I</w:t>
        </w:r>
        <w:r w:rsidR="00E46E34">
          <w:rPr>
            <w:noProof/>
            <w:webHidden/>
          </w:rPr>
          <w:fldChar w:fldCharType="end"/>
        </w:r>
      </w:hyperlink>
    </w:p>
    <w:p w14:paraId="050A6EB7" w14:textId="35304335" w:rsidR="00E46E34" w:rsidRDefault="00E46E34">
      <w:pPr>
        <w:pStyle w:val="11"/>
        <w:rPr>
          <w:rFonts w:asciiTheme="minorHAnsi" w:eastAsiaTheme="minorEastAsia" w:hAnsiTheme="minorHAnsi" w:cstheme="minorBidi"/>
          <w:noProof/>
          <w:kern w:val="2"/>
          <w:lang w:val="en-US"/>
          <w14:ligatures w14:val="standardContextual"/>
        </w:rPr>
      </w:pPr>
      <w:hyperlink w:anchor="_Toc235441789" w:history="1">
        <w:r w:rsidRPr="005F48BB">
          <w:rPr>
            <w:rStyle w:val="ab"/>
            <w:noProof/>
          </w:rPr>
          <w:t>Abstract</w:t>
        </w:r>
        <w:r>
          <w:rPr>
            <w:noProof/>
            <w:webHidden/>
          </w:rPr>
          <w:tab/>
        </w:r>
        <w:r>
          <w:rPr>
            <w:noProof/>
            <w:webHidden/>
          </w:rPr>
          <w:fldChar w:fldCharType="begin"/>
        </w:r>
        <w:r>
          <w:rPr>
            <w:noProof/>
            <w:webHidden/>
          </w:rPr>
          <w:instrText xml:space="preserve"> PAGEREF _Toc235441789 \h </w:instrText>
        </w:r>
        <w:r>
          <w:rPr>
            <w:noProof/>
            <w:webHidden/>
          </w:rPr>
        </w:r>
        <w:r>
          <w:rPr>
            <w:noProof/>
            <w:webHidden/>
          </w:rPr>
          <w:fldChar w:fldCharType="separate"/>
        </w:r>
        <w:r>
          <w:rPr>
            <w:noProof/>
            <w:webHidden/>
          </w:rPr>
          <w:t>II</w:t>
        </w:r>
        <w:r>
          <w:rPr>
            <w:noProof/>
            <w:webHidden/>
          </w:rPr>
          <w:fldChar w:fldCharType="end"/>
        </w:r>
      </w:hyperlink>
    </w:p>
    <w:p w14:paraId="7C461BDF" w14:textId="68C86824" w:rsidR="00E46E34" w:rsidRDefault="00E46E34">
      <w:pPr>
        <w:pStyle w:val="11"/>
        <w:rPr>
          <w:rFonts w:asciiTheme="minorHAnsi" w:eastAsiaTheme="minorEastAsia" w:hAnsiTheme="minorHAnsi" w:cstheme="minorBidi"/>
          <w:noProof/>
          <w:kern w:val="2"/>
          <w:lang w:val="en-US"/>
          <w14:ligatures w14:val="standardContextual"/>
        </w:rPr>
      </w:pPr>
      <w:hyperlink w:anchor="_Toc235441790" w:history="1">
        <w:r w:rsidRPr="005F48BB">
          <w:rPr>
            <w:rStyle w:val="ab"/>
            <w:noProof/>
          </w:rPr>
          <w:t>Acknowledgement</w:t>
        </w:r>
        <w:r>
          <w:rPr>
            <w:noProof/>
            <w:webHidden/>
          </w:rPr>
          <w:tab/>
        </w:r>
        <w:r>
          <w:rPr>
            <w:noProof/>
            <w:webHidden/>
          </w:rPr>
          <w:fldChar w:fldCharType="begin"/>
        </w:r>
        <w:r>
          <w:rPr>
            <w:noProof/>
            <w:webHidden/>
          </w:rPr>
          <w:instrText xml:space="preserve"> PAGEREF _Toc235441790 \h </w:instrText>
        </w:r>
        <w:r>
          <w:rPr>
            <w:noProof/>
            <w:webHidden/>
          </w:rPr>
        </w:r>
        <w:r>
          <w:rPr>
            <w:noProof/>
            <w:webHidden/>
          </w:rPr>
          <w:fldChar w:fldCharType="separate"/>
        </w:r>
        <w:r>
          <w:rPr>
            <w:noProof/>
            <w:webHidden/>
          </w:rPr>
          <w:t>III</w:t>
        </w:r>
        <w:r>
          <w:rPr>
            <w:noProof/>
            <w:webHidden/>
          </w:rPr>
          <w:fldChar w:fldCharType="end"/>
        </w:r>
      </w:hyperlink>
    </w:p>
    <w:p w14:paraId="28A83F76" w14:textId="78BE902F" w:rsidR="00E46E34" w:rsidRDefault="00E46E34">
      <w:pPr>
        <w:pStyle w:val="11"/>
        <w:rPr>
          <w:rFonts w:asciiTheme="minorHAnsi" w:eastAsiaTheme="minorEastAsia" w:hAnsiTheme="minorHAnsi" w:cstheme="minorBidi"/>
          <w:noProof/>
          <w:kern w:val="2"/>
          <w:lang w:val="en-US"/>
          <w14:ligatures w14:val="standardContextual"/>
        </w:rPr>
      </w:pPr>
      <w:hyperlink w:anchor="_Toc235441791" w:history="1">
        <w:r w:rsidRPr="005F48BB">
          <w:rPr>
            <w:rStyle w:val="ab"/>
            <w:noProof/>
          </w:rPr>
          <w:t>List of Figure</w:t>
        </w:r>
        <w:r>
          <w:rPr>
            <w:noProof/>
            <w:webHidden/>
          </w:rPr>
          <w:tab/>
        </w:r>
        <w:r>
          <w:rPr>
            <w:noProof/>
            <w:webHidden/>
          </w:rPr>
          <w:fldChar w:fldCharType="begin"/>
        </w:r>
        <w:r>
          <w:rPr>
            <w:noProof/>
            <w:webHidden/>
          </w:rPr>
          <w:instrText xml:space="preserve"> PAGEREF _Toc235441791 \h </w:instrText>
        </w:r>
        <w:r>
          <w:rPr>
            <w:noProof/>
            <w:webHidden/>
          </w:rPr>
        </w:r>
        <w:r>
          <w:rPr>
            <w:noProof/>
            <w:webHidden/>
          </w:rPr>
          <w:fldChar w:fldCharType="separate"/>
        </w:r>
        <w:r>
          <w:rPr>
            <w:noProof/>
            <w:webHidden/>
          </w:rPr>
          <w:t>V</w:t>
        </w:r>
        <w:r>
          <w:rPr>
            <w:noProof/>
            <w:webHidden/>
          </w:rPr>
          <w:fldChar w:fldCharType="end"/>
        </w:r>
      </w:hyperlink>
    </w:p>
    <w:p w14:paraId="599758AC" w14:textId="5AA570E2" w:rsidR="00E46E34" w:rsidRDefault="00E46E34">
      <w:pPr>
        <w:pStyle w:val="11"/>
        <w:rPr>
          <w:rFonts w:asciiTheme="minorHAnsi" w:eastAsiaTheme="minorEastAsia" w:hAnsiTheme="minorHAnsi" w:cstheme="minorBidi"/>
          <w:noProof/>
          <w:kern w:val="2"/>
          <w:lang w:val="en-US"/>
          <w14:ligatures w14:val="standardContextual"/>
        </w:rPr>
      </w:pPr>
      <w:hyperlink w:anchor="_Toc235441792" w:history="1">
        <w:r w:rsidRPr="005F48BB">
          <w:rPr>
            <w:rStyle w:val="ab"/>
            <w:noProof/>
          </w:rPr>
          <w:t>List of Table</w:t>
        </w:r>
        <w:r>
          <w:rPr>
            <w:noProof/>
            <w:webHidden/>
          </w:rPr>
          <w:tab/>
        </w:r>
        <w:r>
          <w:rPr>
            <w:noProof/>
            <w:webHidden/>
          </w:rPr>
          <w:fldChar w:fldCharType="begin"/>
        </w:r>
        <w:r>
          <w:rPr>
            <w:noProof/>
            <w:webHidden/>
          </w:rPr>
          <w:instrText xml:space="preserve"> PAGEREF _Toc235441792 \h </w:instrText>
        </w:r>
        <w:r>
          <w:rPr>
            <w:noProof/>
            <w:webHidden/>
          </w:rPr>
        </w:r>
        <w:r>
          <w:rPr>
            <w:noProof/>
            <w:webHidden/>
          </w:rPr>
          <w:fldChar w:fldCharType="separate"/>
        </w:r>
        <w:r>
          <w:rPr>
            <w:noProof/>
            <w:webHidden/>
          </w:rPr>
          <w:t>VI</w:t>
        </w:r>
        <w:r>
          <w:rPr>
            <w:noProof/>
            <w:webHidden/>
          </w:rPr>
          <w:fldChar w:fldCharType="end"/>
        </w:r>
      </w:hyperlink>
    </w:p>
    <w:p w14:paraId="1E31B147" w14:textId="48FF84B3" w:rsidR="00E46E34" w:rsidRDefault="00E46E34">
      <w:pPr>
        <w:pStyle w:val="11"/>
        <w:rPr>
          <w:rFonts w:asciiTheme="minorHAnsi" w:eastAsiaTheme="minorEastAsia" w:hAnsiTheme="minorHAnsi" w:cstheme="minorBidi"/>
          <w:noProof/>
          <w:kern w:val="2"/>
          <w:lang w:val="en-US"/>
          <w14:ligatures w14:val="standardContextual"/>
        </w:rPr>
      </w:pPr>
      <w:hyperlink w:anchor="_Toc235441793" w:history="1">
        <w:r w:rsidRPr="005F48BB">
          <w:rPr>
            <w:rStyle w:val="ab"/>
            <w:rFonts w:hint="eastAsia"/>
            <w:b/>
            <w:noProof/>
          </w:rPr>
          <w:t>第一章　緒論</w:t>
        </w:r>
        <w:r>
          <w:rPr>
            <w:noProof/>
            <w:webHidden/>
          </w:rPr>
          <w:tab/>
        </w:r>
        <w:r>
          <w:rPr>
            <w:noProof/>
            <w:webHidden/>
          </w:rPr>
          <w:fldChar w:fldCharType="begin"/>
        </w:r>
        <w:r>
          <w:rPr>
            <w:noProof/>
            <w:webHidden/>
          </w:rPr>
          <w:instrText xml:space="preserve"> PAGEREF _Toc235441793 \h </w:instrText>
        </w:r>
        <w:r>
          <w:rPr>
            <w:noProof/>
            <w:webHidden/>
          </w:rPr>
        </w:r>
        <w:r>
          <w:rPr>
            <w:noProof/>
            <w:webHidden/>
          </w:rPr>
          <w:fldChar w:fldCharType="separate"/>
        </w:r>
        <w:r>
          <w:rPr>
            <w:noProof/>
            <w:webHidden/>
          </w:rPr>
          <w:t>1</w:t>
        </w:r>
        <w:r>
          <w:rPr>
            <w:noProof/>
            <w:webHidden/>
          </w:rPr>
          <w:fldChar w:fldCharType="end"/>
        </w:r>
      </w:hyperlink>
    </w:p>
    <w:p w14:paraId="736AAEC1" w14:textId="4B692AE2" w:rsidR="00E46E34" w:rsidRDefault="00E46E34">
      <w:pPr>
        <w:pStyle w:val="11"/>
        <w:rPr>
          <w:rFonts w:asciiTheme="minorHAnsi" w:eastAsiaTheme="minorEastAsia" w:hAnsiTheme="minorHAnsi" w:cstheme="minorBidi"/>
          <w:noProof/>
          <w:kern w:val="2"/>
          <w:lang w:val="en-US"/>
          <w14:ligatures w14:val="standardContextual"/>
        </w:rPr>
      </w:pPr>
      <w:hyperlink w:anchor="_Toc235441794" w:history="1">
        <w:r w:rsidRPr="005F48BB">
          <w:rPr>
            <w:rStyle w:val="ab"/>
            <w:rFonts w:hint="eastAsia"/>
            <w:b/>
            <w:noProof/>
          </w:rPr>
          <w:t>第二章　文獻回顧</w:t>
        </w:r>
        <w:r>
          <w:rPr>
            <w:noProof/>
            <w:webHidden/>
          </w:rPr>
          <w:tab/>
        </w:r>
        <w:r>
          <w:rPr>
            <w:noProof/>
            <w:webHidden/>
          </w:rPr>
          <w:fldChar w:fldCharType="begin"/>
        </w:r>
        <w:r>
          <w:rPr>
            <w:noProof/>
            <w:webHidden/>
          </w:rPr>
          <w:instrText xml:space="preserve"> PAGEREF _Toc235441794 \h </w:instrText>
        </w:r>
        <w:r>
          <w:rPr>
            <w:noProof/>
            <w:webHidden/>
          </w:rPr>
        </w:r>
        <w:r>
          <w:rPr>
            <w:noProof/>
            <w:webHidden/>
          </w:rPr>
          <w:fldChar w:fldCharType="separate"/>
        </w:r>
        <w:r>
          <w:rPr>
            <w:noProof/>
            <w:webHidden/>
          </w:rPr>
          <w:t>4</w:t>
        </w:r>
        <w:r>
          <w:rPr>
            <w:noProof/>
            <w:webHidden/>
          </w:rPr>
          <w:fldChar w:fldCharType="end"/>
        </w:r>
      </w:hyperlink>
    </w:p>
    <w:p w14:paraId="5EBF2AA2" w14:textId="1A4BFFB3" w:rsidR="00E46E34" w:rsidRDefault="00E46E34">
      <w:pPr>
        <w:pStyle w:val="11"/>
        <w:rPr>
          <w:rFonts w:asciiTheme="minorHAnsi" w:eastAsiaTheme="minorEastAsia" w:hAnsiTheme="minorHAnsi" w:cstheme="minorBidi"/>
          <w:noProof/>
          <w:kern w:val="2"/>
          <w:lang w:val="en-US"/>
          <w14:ligatures w14:val="standardContextual"/>
        </w:rPr>
      </w:pPr>
      <w:hyperlink w:anchor="_Toc235441795" w:history="1">
        <w:r w:rsidRPr="005F48BB">
          <w:rPr>
            <w:rStyle w:val="ab"/>
            <w:rFonts w:hint="eastAsia"/>
            <w:b/>
            <w:noProof/>
          </w:rPr>
          <w:t>第三章　嵌入式量測與測試平台</w:t>
        </w:r>
        <w:r>
          <w:rPr>
            <w:noProof/>
            <w:webHidden/>
          </w:rPr>
          <w:tab/>
        </w:r>
        <w:r>
          <w:rPr>
            <w:noProof/>
            <w:webHidden/>
          </w:rPr>
          <w:fldChar w:fldCharType="begin"/>
        </w:r>
        <w:r>
          <w:rPr>
            <w:noProof/>
            <w:webHidden/>
          </w:rPr>
          <w:instrText xml:space="preserve"> PAGEREF _Toc235441795 \h </w:instrText>
        </w:r>
        <w:r>
          <w:rPr>
            <w:noProof/>
            <w:webHidden/>
          </w:rPr>
        </w:r>
        <w:r>
          <w:rPr>
            <w:noProof/>
            <w:webHidden/>
          </w:rPr>
          <w:fldChar w:fldCharType="separate"/>
        </w:r>
        <w:r>
          <w:rPr>
            <w:noProof/>
            <w:webHidden/>
          </w:rPr>
          <w:t>11</w:t>
        </w:r>
        <w:r>
          <w:rPr>
            <w:noProof/>
            <w:webHidden/>
          </w:rPr>
          <w:fldChar w:fldCharType="end"/>
        </w:r>
      </w:hyperlink>
    </w:p>
    <w:p w14:paraId="66D360E4" w14:textId="599E5C67" w:rsidR="00E46E34" w:rsidRDefault="00E46E34">
      <w:pPr>
        <w:pStyle w:val="11"/>
        <w:rPr>
          <w:rFonts w:asciiTheme="minorHAnsi" w:eastAsiaTheme="minorEastAsia" w:hAnsiTheme="minorHAnsi" w:cstheme="minorBidi"/>
          <w:noProof/>
          <w:kern w:val="2"/>
          <w:lang w:val="en-US"/>
          <w14:ligatures w14:val="standardContextual"/>
        </w:rPr>
      </w:pPr>
      <w:hyperlink w:anchor="_Toc235441796" w:history="1">
        <w:r w:rsidRPr="005F48BB">
          <w:rPr>
            <w:rStyle w:val="ab"/>
            <w:rFonts w:hint="eastAsia"/>
            <w:b/>
            <w:noProof/>
          </w:rPr>
          <w:t xml:space="preserve">第四章　</w:t>
        </w:r>
        <w:r w:rsidRPr="005F48BB">
          <w:rPr>
            <w:rStyle w:val="ab"/>
            <w:b/>
            <w:noProof/>
          </w:rPr>
          <w:t xml:space="preserve">SOC </w:t>
        </w:r>
        <w:r w:rsidRPr="005F48BB">
          <w:rPr>
            <w:rStyle w:val="ab"/>
            <w:rFonts w:hint="eastAsia"/>
            <w:b/>
            <w:noProof/>
          </w:rPr>
          <w:t>估測方法之實作與比較</w:t>
        </w:r>
        <w:r>
          <w:rPr>
            <w:noProof/>
            <w:webHidden/>
          </w:rPr>
          <w:tab/>
        </w:r>
        <w:r>
          <w:rPr>
            <w:noProof/>
            <w:webHidden/>
          </w:rPr>
          <w:fldChar w:fldCharType="begin"/>
        </w:r>
        <w:r>
          <w:rPr>
            <w:noProof/>
            <w:webHidden/>
          </w:rPr>
          <w:instrText xml:space="preserve"> PAGEREF _Toc235441796 \h </w:instrText>
        </w:r>
        <w:r>
          <w:rPr>
            <w:noProof/>
            <w:webHidden/>
          </w:rPr>
        </w:r>
        <w:r>
          <w:rPr>
            <w:noProof/>
            <w:webHidden/>
          </w:rPr>
          <w:fldChar w:fldCharType="separate"/>
        </w:r>
        <w:r>
          <w:rPr>
            <w:noProof/>
            <w:webHidden/>
          </w:rPr>
          <w:t>17</w:t>
        </w:r>
        <w:r>
          <w:rPr>
            <w:noProof/>
            <w:webHidden/>
          </w:rPr>
          <w:fldChar w:fldCharType="end"/>
        </w:r>
      </w:hyperlink>
    </w:p>
    <w:p w14:paraId="5638F513" w14:textId="14E25AB8" w:rsidR="00E46E34" w:rsidRDefault="00E46E34">
      <w:pPr>
        <w:pStyle w:val="11"/>
        <w:rPr>
          <w:rFonts w:asciiTheme="minorHAnsi" w:eastAsiaTheme="minorEastAsia" w:hAnsiTheme="minorHAnsi" w:cstheme="minorBidi"/>
          <w:noProof/>
          <w:kern w:val="2"/>
          <w:lang w:val="en-US"/>
          <w14:ligatures w14:val="standardContextual"/>
        </w:rPr>
      </w:pPr>
      <w:hyperlink w:anchor="_Toc235441797" w:history="1">
        <w:r w:rsidRPr="005F48BB">
          <w:rPr>
            <w:rStyle w:val="ab"/>
            <w:rFonts w:hint="eastAsia"/>
            <w:b/>
            <w:noProof/>
          </w:rPr>
          <w:t>第五章　系統整合與性能評估</w:t>
        </w:r>
        <w:r>
          <w:rPr>
            <w:noProof/>
            <w:webHidden/>
          </w:rPr>
          <w:tab/>
        </w:r>
        <w:r>
          <w:rPr>
            <w:noProof/>
            <w:webHidden/>
          </w:rPr>
          <w:fldChar w:fldCharType="begin"/>
        </w:r>
        <w:r>
          <w:rPr>
            <w:noProof/>
            <w:webHidden/>
          </w:rPr>
          <w:instrText xml:space="preserve"> PAGEREF _Toc235441797 \h </w:instrText>
        </w:r>
        <w:r>
          <w:rPr>
            <w:noProof/>
            <w:webHidden/>
          </w:rPr>
        </w:r>
        <w:r>
          <w:rPr>
            <w:noProof/>
            <w:webHidden/>
          </w:rPr>
          <w:fldChar w:fldCharType="separate"/>
        </w:r>
        <w:r>
          <w:rPr>
            <w:noProof/>
            <w:webHidden/>
          </w:rPr>
          <w:t>37</w:t>
        </w:r>
        <w:r>
          <w:rPr>
            <w:noProof/>
            <w:webHidden/>
          </w:rPr>
          <w:fldChar w:fldCharType="end"/>
        </w:r>
      </w:hyperlink>
    </w:p>
    <w:p w14:paraId="621EC978" w14:textId="1A0D01B0" w:rsidR="00E46E34" w:rsidRDefault="00E46E34">
      <w:pPr>
        <w:pStyle w:val="11"/>
        <w:rPr>
          <w:rFonts w:asciiTheme="minorHAnsi" w:eastAsiaTheme="minorEastAsia" w:hAnsiTheme="minorHAnsi" w:cstheme="minorBidi"/>
          <w:noProof/>
          <w:kern w:val="2"/>
          <w:lang w:val="en-US"/>
          <w14:ligatures w14:val="standardContextual"/>
        </w:rPr>
      </w:pPr>
      <w:hyperlink w:anchor="_Toc235441798" w:history="1">
        <w:r w:rsidRPr="005F48BB">
          <w:rPr>
            <w:rStyle w:val="ab"/>
            <w:rFonts w:hint="eastAsia"/>
            <w:b/>
            <w:noProof/>
          </w:rPr>
          <w:t>第六章　結論與未來工作</w:t>
        </w:r>
        <w:r>
          <w:rPr>
            <w:noProof/>
            <w:webHidden/>
          </w:rPr>
          <w:tab/>
        </w:r>
        <w:r>
          <w:rPr>
            <w:noProof/>
            <w:webHidden/>
          </w:rPr>
          <w:fldChar w:fldCharType="begin"/>
        </w:r>
        <w:r>
          <w:rPr>
            <w:noProof/>
            <w:webHidden/>
          </w:rPr>
          <w:instrText xml:space="preserve"> PAGEREF _Toc235441798 \h </w:instrText>
        </w:r>
        <w:r>
          <w:rPr>
            <w:noProof/>
            <w:webHidden/>
          </w:rPr>
        </w:r>
        <w:r>
          <w:rPr>
            <w:noProof/>
            <w:webHidden/>
          </w:rPr>
          <w:fldChar w:fldCharType="separate"/>
        </w:r>
        <w:r>
          <w:rPr>
            <w:noProof/>
            <w:webHidden/>
          </w:rPr>
          <w:t>43</w:t>
        </w:r>
        <w:r>
          <w:rPr>
            <w:noProof/>
            <w:webHidden/>
          </w:rPr>
          <w:fldChar w:fldCharType="end"/>
        </w:r>
      </w:hyperlink>
    </w:p>
    <w:p w14:paraId="5223EC31" w14:textId="16B3AEE6" w:rsidR="00E46E34" w:rsidRDefault="00E46E34">
      <w:pPr>
        <w:pStyle w:val="11"/>
        <w:rPr>
          <w:rFonts w:asciiTheme="minorHAnsi" w:eastAsiaTheme="minorEastAsia" w:hAnsiTheme="minorHAnsi" w:cstheme="minorBidi"/>
          <w:noProof/>
          <w:kern w:val="2"/>
          <w:lang w:val="en-US"/>
          <w14:ligatures w14:val="standardContextual"/>
        </w:rPr>
      </w:pPr>
      <w:hyperlink w:anchor="_Toc235441799" w:history="1">
        <w:r w:rsidRPr="005F48BB">
          <w:rPr>
            <w:rStyle w:val="ab"/>
            <w:rFonts w:hint="eastAsia"/>
            <w:b/>
            <w:noProof/>
          </w:rPr>
          <w:t>參考文獻</w:t>
        </w:r>
        <w:r>
          <w:rPr>
            <w:noProof/>
            <w:webHidden/>
          </w:rPr>
          <w:tab/>
        </w:r>
        <w:r>
          <w:rPr>
            <w:noProof/>
            <w:webHidden/>
          </w:rPr>
          <w:fldChar w:fldCharType="begin"/>
        </w:r>
        <w:r>
          <w:rPr>
            <w:noProof/>
            <w:webHidden/>
          </w:rPr>
          <w:instrText xml:space="preserve"> PAGEREF _Toc235441799 \h </w:instrText>
        </w:r>
        <w:r>
          <w:rPr>
            <w:noProof/>
            <w:webHidden/>
          </w:rPr>
        </w:r>
        <w:r>
          <w:rPr>
            <w:noProof/>
            <w:webHidden/>
          </w:rPr>
          <w:fldChar w:fldCharType="separate"/>
        </w:r>
        <w:r>
          <w:rPr>
            <w:noProof/>
            <w:webHidden/>
          </w:rPr>
          <w:t>47</w:t>
        </w:r>
        <w:r>
          <w:rPr>
            <w:noProof/>
            <w:webHidden/>
          </w:rPr>
          <w:fldChar w:fldCharType="end"/>
        </w:r>
      </w:hyperlink>
    </w:p>
    <w:p w14:paraId="2EA07EF9" w14:textId="4728E759"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E33D53F" w14:textId="77777777" w:rsidR="006E7359" w:rsidRPr="00037F30" w:rsidRDefault="006E7359" w:rsidP="006E7359">
      <w:pPr>
        <w:rPr>
          <w:rFonts w:ascii="Times New Roman" w:hAnsi="Times New Roman" w:cs="Times New Roman"/>
          <w:szCs w:val="24"/>
        </w:rPr>
      </w:pPr>
    </w:p>
    <w:p w14:paraId="0588B3F9" w14:textId="77777777" w:rsidR="006E7359" w:rsidRDefault="006E7359" w:rsidP="006E7359">
      <w:pPr>
        <w:rPr>
          <w:rFonts w:ascii="Times New Roman" w:hAnsi="Times New Roman" w:cs="Times New Roman"/>
          <w:szCs w:val="24"/>
        </w:rPr>
      </w:pPr>
    </w:p>
    <w:p w14:paraId="686D0204" w14:textId="77777777" w:rsidR="004A1097" w:rsidRPr="00037F30" w:rsidRDefault="004A1097" w:rsidP="006E7359">
      <w:pPr>
        <w:rPr>
          <w:rFonts w:ascii="Times New Roman" w:hAnsi="Times New Roman" w:cs="Times New Roman"/>
          <w:szCs w:val="24"/>
        </w:rPr>
      </w:pPr>
    </w:p>
    <w:p w14:paraId="38F333E3" w14:textId="77777777" w:rsidR="006E7359" w:rsidRDefault="006E7359" w:rsidP="006E7359">
      <w:pPr>
        <w:rPr>
          <w:rFonts w:ascii="Times New Roman" w:hAnsi="Times New Roman" w:cs="Times New Roman"/>
          <w:szCs w:val="24"/>
        </w:rPr>
      </w:pPr>
    </w:p>
    <w:p w14:paraId="651A5C89" w14:textId="77777777" w:rsidR="004A1097" w:rsidRDefault="004A1097" w:rsidP="006E7359">
      <w:pPr>
        <w:rPr>
          <w:rFonts w:ascii="Times New Roman" w:hAnsi="Times New Roman" w:cs="Times New Roman"/>
          <w:szCs w:val="24"/>
        </w:rPr>
      </w:pPr>
    </w:p>
    <w:p w14:paraId="3F5CE224" w14:textId="77777777" w:rsidR="004A1097" w:rsidRDefault="004A1097" w:rsidP="006E7359">
      <w:pPr>
        <w:rPr>
          <w:rFonts w:ascii="Times New Roman" w:hAnsi="Times New Roman" w:cs="Times New Roman"/>
          <w:szCs w:val="24"/>
        </w:rPr>
      </w:pPr>
    </w:p>
    <w:p w14:paraId="695C47E8" w14:textId="77777777" w:rsidR="004A1097" w:rsidRDefault="004A1097" w:rsidP="006E7359">
      <w:pPr>
        <w:rPr>
          <w:rFonts w:ascii="Times New Roman" w:hAnsi="Times New Roman" w:cs="Times New Roman"/>
          <w:szCs w:val="24"/>
        </w:rPr>
      </w:pPr>
    </w:p>
    <w:p w14:paraId="143F7E67" w14:textId="77777777" w:rsidR="00FC7FF9" w:rsidRPr="00037F30" w:rsidRDefault="00FC7FF9" w:rsidP="001D0786">
      <w:pPr>
        <w:pageBreakBefore/>
        <w:jc w:val="center"/>
        <w:outlineLvl w:val="0"/>
        <w:rPr>
          <w:rFonts w:ascii="Times New Roman" w:hAnsi="Times New Roman" w:cs="Times New Roman"/>
          <w:sz w:val="48"/>
          <w:szCs w:val="48"/>
        </w:rPr>
      </w:pPr>
      <w:bookmarkStart w:id="5" w:name="_Toc111455096"/>
      <w:bookmarkStart w:id="6" w:name="_Toc235441791"/>
      <w:r>
        <w:rPr>
          <w:rFonts w:ascii="Times New Roman" w:hAnsi="Times New Roman" w:cs="Times New Roman"/>
          <w:sz w:val="48"/>
          <w:szCs w:val="48"/>
        </w:rPr>
        <w:lastRenderedPageBreak/>
        <w:t>List of Figure</w:t>
      </w:r>
      <w:bookmarkEnd w:id="5"/>
      <w:bookmarkEnd w:id="6"/>
    </w:p>
    <w:p w14:paraId="5D0F3C5E" w14:textId="58B12766" w:rsidR="00E46E34" w:rsidRDefault="0056751D">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圖標題</w:instrText>
      </w:r>
      <w:r>
        <w:rPr>
          <w:szCs w:val="24"/>
        </w:rPr>
        <w:instrText xml:space="preserve">,2" </w:instrText>
      </w:r>
      <w:r>
        <w:rPr>
          <w:szCs w:val="24"/>
        </w:rPr>
        <w:fldChar w:fldCharType="separate"/>
      </w:r>
      <w:hyperlink w:anchor="_Toc235441800" w:history="1">
        <w:r w:rsidR="00E46E34" w:rsidRPr="001F5554">
          <w:rPr>
            <w:rStyle w:val="ab"/>
            <w:rFonts w:hint="eastAsia"/>
            <w:b/>
            <w:noProof/>
          </w:rPr>
          <w:t>圖</w:t>
        </w:r>
        <w:r w:rsidR="00E46E34" w:rsidRPr="001F5554">
          <w:rPr>
            <w:rStyle w:val="ab"/>
            <w:b/>
            <w:noProof/>
          </w:rPr>
          <w:t xml:space="preserve"> 2-1</w:t>
        </w:r>
        <w:r w:rsidR="00E46E34" w:rsidRPr="001F5554">
          <w:rPr>
            <w:rStyle w:val="ab"/>
            <w:rFonts w:hint="eastAsia"/>
            <w:noProof/>
          </w:rPr>
          <w:t xml:space="preserve">　三種等效電路模型：</w:t>
        </w:r>
        <w:r w:rsidR="00E46E34" w:rsidRPr="001F5554">
          <w:rPr>
            <w:rStyle w:val="ab"/>
            <w:noProof/>
          </w:rPr>
          <w:t xml:space="preserve">(a) </w:t>
        </w:r>
        <w:r w:rsidR="00E46E34" w:rsidRPr="001F5554">
          <w:rPr>
            <w:rStyle w:val="ab"/>
            <w:rFonts w:hint="eastAsia"/>
            <w:noProof/>
          </w:rPr>
          <w:t>內阻模型、</w:t>
        </w:r>
        <w:r w:rsidR="00E46E34" w:rsidRPr="001F5554">
          <w:rPr>
            <w:rStyle w:val="ab"/>
            <w:noProof/>
          </w:rPr>
          <w:t xml:space="preserve">(b) </w:t>
        </w:r>
        <w:r w:rsidR="00E46E34" w:rsidRPr="001F5554">
          <w:rPr>
            <w:rStyle w:val="ab"/>
            <w:rFonts w:hint="eastAsia"/>
            <w:noProof/>
          </w:rPr>
          <w:t>戴維寧（一階</w:t>
        </w:r>
        <w:r w:rsidR="00E46E34" w:rsidRPr="001F5554">
          <w:rPr>
            <w:rStyle w:val="ab"/>
            <w:noProof/>
          </w:rPr>
          <w:t xml:space="preserve"> RC</w:t>
        </w:r>
        <w:r w:rsidR="00E46E34" w:rsidRPr="001F5554">
          <w:rPr>
            <w:rStyle w:val="ab"/>
            <w:rFonts w:hint="eastAsia"/>
            <w:noProof/>
          </w:rPr>
          <w:t>）模型、</w:t>
        </w:r>
        <w:r w:rsidR="00E46E34" w:rsidRPr="001F5554">
          <w:rPr>
            <w:rStyle w:val="ab"/>
            <w:noProof/>
          </w:rPr>
          <w:t xml:space="preserve">(c) </w:t>
        </w:r>
        <w:r w:rsidR="00E46E34" w:rsidRPr="001F5554">
          <w:rPr>
            <w:rStyle w:val="ab"/>
            <w:rFonts w:hint="eastAsia"/>
            <w:noProof/>
          </w:rPr>
          <w:t>二階</w:t>
        </w:r>
        <w:r w:rsidR="00E46E34" w:rsidRPr="001F5554">
          <w:rPr>
            <w:rStyle w:val="ab"/>
            <w:noProof/>
          </w:rPr>
          <w:t xml:space="preserve"> RC </w:t>
        </w:r>
        <w:r w:rsidR="00E46E34" w:rsidRPr="001F5554">
          <w:rPr>
            <w:rStyle w:val="ab"/>
            <w:rFonts w:hint="eastAsia"/>
            <w:noProof/>
          </w:rPr>
          <w:t>模型</w:t>
        </w:r>
        <w:r w:rsidR="00E46E34">
          <w:rPr>
            <w:noProof/>
            <w:webHidden/>
          </w:rPr>
          <w:tab/>
        </w:r>
        <w:r w:rsidR="00E46E34">
          <w:rPr>
            <w:noProof/>
            <w:webHidden/>
          </w:rPr>
          <w:fldChar w:fldCharType="begin"/>
        </w:r>
        <w:r w:rsidR="00E46E34">
          <w:rPr>
            <w:noProof/>
            <w:webHidden/>
          </w:rPr>
          <w:instrText xml:space="preserve"> PAGEREF _Toc235441800 \h </w:instrText>
        </w:r>
        <w:r w:rsidR="00E46E34">
          <w:rPr>
            <w:noProof/>
            <w:webHidden/>
          </w:rPr>
        </w:r>
        <w:r w:rsidR="00E46E34">
          <w:rPr>
            <w:noProof/>
            <w:webHidden/>
          </w:rPr>
          <w:fldChar w:fldCharType="separate"/>
        </w:r>
        <w:r w:rsidR="00E46E34">
          <w:rPr>
            <w:noProof/>
            <w:webHidden/>
          </w:rPr>
          <w:t>5</w:t>
        </w:r>
        <w:r w:rsidR="00E46E34">
          <w:rPr>
            <w:noProof/>
            <w:webHidden/>
          </w:rPr>
          <w:fldChar w:fldCharType="end"/>
        </w:r>
      </w:hyperlink>
    </w:p>
    <w:p w14:paraId="2C8BD8FC" w14:textId="27F7149F"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1" w:history="1">
        <w:r w:rsidRPr="001F5554">
          <w:rPr>
            <w:rStyle w:val="ab"/>
            <w:rFonts w:hint="eastAsia"/>
            <w:b/>
            <w:noProof/>
          </w:rPr>
          <w:t>圖</w:t>
        </w:r>
        <w:r w:rsidRPr="001F5554">
          <w:rPr>
            <w:rStyle w:val="ab"/>
            <w:b/>
            <w:noProof/>
          </w:rPr>
          <w:t xml:space="preserve"> 3-1</w:t>
        </w:r>
        <w:r w:rsidRPr="001F5554">
          <w:rPr>
            <w:rStyle w:val="ab"/>
            <w:rFonts w:hint="eastAsia"/>
            <w:noProof/>
          </w:rPr>
          <w:t xml:space="preserve">　測試平台系統架構：上位機經序列埠驅動電源與電子負載，並接收嵌入式端的狀態回報；受測電池經</w:t>
        </w:r>
        <w:r w:rsidRPr="001F5554">
          <w:rPr>
            <w:rStyle w:val="ab"/>
            <w:noProof/>
          </w:rPr>
          <w:t xml:space="preserve"> 10 mΩ shunt </w:t>
        </w:r>
        <w:r w:rsidRPr="001F5554">
          <w:rPr>
            <w:rStyle w:val="ab"/>
            <w:rFonts w:hint="eastAsia"/>
            <w:noProof/>
          </w:rPr>
          <w:t>由</w:t>
        </w:r>
        <w:r w:rsidRPr="001F5554">
          <w:rPr>
            <w:rStyle w:val="ab"/>
            <w:noProof/>
          </w:rPr>
          <w:t xml:space="preserve"> INA226 </w:t>
        </w:r>
        <w:r w:rsidRPr="001F5554">
          <w:rPr>
            <w:rStyle w:val="ab"/>
            <w:rFonts w:hint="eastAsia"/>
            <w:noProof/>
          </w:rPr>
          <w:t>量測電流與電壓</w:t>
        </w:r>
        <w:r>
          <w:rPr>
            <w:noProof/>
            <w:webHidden/>
          </w:rPr>
          <w:tab/>
        </w:r>
        <w:r>
          <w:rPr>
            <w:noProof/>
            <w:webHidden/>
          </w:rPr>
          <w:fldChar w:fldCharType="begin"/>
        </w:r>
        <w:r>
          <w:rPr>
            <w:noProof/>
            <w:webHidden/>
          </w:rPr>
          <w:instrText xml:space="preserve"> PAGEREF _Toc235441801 \h </w:instrText>
        </w:r>
        <w:r>
          <w:rPr>
            <w:noProof/>
            <w:webHidden/>
          </w:rPr>
        </w:r>
        <w:r>
          <w:rPr>
            <w:noProof/>
            <w:webHidden/>
          </w:rPr>
          <w:fldChar w:fldCharType="separate"/>
        </w:r>
        <w:r>
          <w:rPr>
            <w:noProof/>
            <w:webHidden/>
          </w:rPr>
          <w:t>12</w:t>
        </w:r>
        <w:r>
          <w:rPr>
            <w:noProof/>
            <w:webHidden/>
          </w:rPr>
          <w:fldChar w:fldCharType="end"/>
        </w:r>
      </w:hyperlink>
    </w:p>
    <w:p w14:paraId="0C101889" w14:textId="1FBF346E"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2" w:history="1">
        <w:r w:rsidRPr="001F5554">
          <w:rPr>
            <w:rStyle w:val="ab"/>
            <w:rFonts w:hint="eastAsia"/>
            <w:b/>
            <w:noProof/>
          </w:rPr>
          <w:t>圖</w:t>
        </w:r>
        <w:r w:rsidRPr="001F5554">
          <w:rPr>
            <w:rStyle w:val="ab"/>
            <w:b/>
            <w:noProof/>
          </w:rPr>
          <w:t xml:space="preserve"> 3-2</w:t>
        </w:r>
        <w:r w:rsidRPr="001F5554">
          <w:rPr>
            <w:rStyle w:val="ab"/>
            <w:rFonts w:hint="eastAsia"/>
            <w:noProof/>
          </w:rPr>
          <w:t xml:space="preserve">　韌體骨架與三種</w:t>
        </w:r>
        <w:r w:rsidRPr="001F5554">
          <w:rPr>
            <w:rStyle w:val="ab"/>
            <w:noProof/>
          </w:rPr>
          <w:t xml:space="preserve"> SOC </w:t>
        </w:r>
        <w:r w:rsidRPr="001F5554">
          <w:rPr>
            <w:rStyle w:val="ab"/>
            <w:rFonts w:hint="eastAsia"/>
            <w:noProof/>
          </w:rPr>
          <w:t>估測方法之掛載關係（估測模組為第四章三法之共同掛載點，各自可獨立開關）</w:t>
        </w:r>
        <w:r>
          <w:rPr>
            <w:noProof/>
            <w:webHidden/>
          </w:rPr>
          <w:tab/>
        </w:r>
        <w:r>
          <w:rPr>
            <w:noProof/>
            <w:webHidden/>
          </w:rPr>
          <w:fldChar w:fldCharType="begin"/>
        </w:r>
        <w:r>
          <w:rPr>
            <w:noProof/>
            <w:webHidden/>
          </w:rPr>
          <w:instrText xml:space="preserve"> PAGEREF _Toc235441802 \h </w:instrText>
        </w:r>
        <w:r>
          <w:rPr>
            <w:noProof/>
            <w:webHidden/>
          </w:rPr>
        </w:r>
        <w:r>
          <w:rPr>
            <w:noProof/>
            <w:webHidden/>
          </w:rPr>
          <w:fldChar w:fldCharType="separate"/>
        </w:r>
        <w:r>
          <w:rPr>
            <w:noProof/>
            <w:webHidden/>
          </w:rPr>
          <w:t>15</w:t>
        </w:r>
        <w:r>
          <w:rPr>
            <w:noProof/>
            <w:webHidden/>
          </w:rPr>
          <w:fldChar w:fldCharType="end"/>
        </w:r>
      </w:hyperlink>
    </w:p>
    <w:p w14:paraId="608A0334" w14:textId="2F09E0C5"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3" w:history="1">
        <w:r w:rsidRPr="001F5554">
          <w:rPr>
            <w:rStyle w:val="ab"/>
            <w:rFonts w:hint="eastAsia"/>
            <w:b/>
            <w:noProof/>
          </w:rPr>
          <w:t>圖</w:t>
        </w:r>
        <w:r w:rsidRPr="001F5554">
          <w:rPr>
            <w:rStyle w:val="ab"/>
            <w:b/>
            <w:noProof/>
          </w:rPr>
          <w:t xml:space="preserve"> 4-1</w:t>
        </w:r>
        <w:r w:rsidRPr="001F5554">
          <w:rPr>
            <w:rStyle w:val="ab"/>
            <w:rFonts w:hint="eastAsia"/>
            <w:noProof/>
          </w:rPr>
          <w:t xml:space="preserve">　庫倫計數法之</w:t>
        </w:r>
        <w:r w:rsidRPr="001F5554">
          <w:rPr>
            <w:rStyle w:val="ab"/>
            <w:noProof/>
          </w:rPr>
          <w:t xml:space="preserve"> SOC </w:t>
        </w:r>
        <w:r w:rsidRPr="001F5554">
          <w:rPr>
            <w:rStyle w:val="ab"/>
            <w:rFonts w:hint="eastAsia"/>
            <w:noProof/>
          </w:rPr>
          <w:t>更新流程（每秒執行一次）</w:t>
        </w:r>
        <w:r>
          <w:rPr>
            <w:noProof/>
            <w:webHidden/>
          </w:rPr>
          <w:tab/>
        </w:r>
        <w:r>
          <w:rPr>
            <w:noProof/>
            <w:webHidden/>
          </w:rPr>
          <w:fldChar w:fldCharType="begin"/>
        </w:r>
        <w:r>
          <w:rPr>
            <w:noProof/>
            <w:webHidden/>
          </w:rPr>
          <w:instrText xml:space="preserve"> PAGEREF _Toc235441803 \h </w:instrText>
        </w:r>
        <w:r>
          <w:rPr>
            <w:noProof/>
            <w:webHidden/>
          </w:rPr>
        </w:r>
        <w:r>
          <w:rPr>
            <w:noProof/>
            <w:webHidden/>
          </w:rPr>
          <w:fldChar w:fldCharType="separate"/>
        </w:r>
        <w:r>
          <w:rPr>
            <w:noProof/>
            <w:webHidden/>
          </w:rPr>
          <w:t>20</w:t>
        </w:r>
        <w:r>
          <w:rPr>
            <w:noProof/>
            <w:webHidden/>
          </w:rPr>
          <w:fldChar w:fldCharType="end"/>
        </w:r>
      </w:hyperlink>
    </w:p>
    <w:p w14:paraId="29A9CE04" w14:textId="1C430FE3"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4" w:history="1">
        <w:r w:rsidRPr="001F5554">
          <w:rPr>
            <w:rStyle w:val="ab"/>
            <w:rFonts w:hint="eastAsia"/>
            <w:b/>
            <w:noProof/>
          </w:rPr>
          <w:t>圖</w:t>
        </w:r>
        <w:r w:rsidRPr="001F5554">
          <w:rPr>
            <w:rStyle w:val="ab"/>
            <w:b/>
            <w:noProof/>
          </w:rPr>
          <w:t xml:space="preserve"> 4-2</w:t>
        </w:r>
        <w:r w:rsidRPr="001F5554">
          <w:rPr>
            <w:rStyle w:val="ab"/>
            <w:rFonts w:hint="eastAsia"/>
            <w:noProof/>
          </w:rPr>
          <w:t xml:space="preserve">　</w:t>
        </w:r>
        <w:r w:rsidRPr="001F5554">
          <w:rPr>
            <w:rStyle w:val="ab"/>
            <w:noProof/>
          </w:rPr>
          <w:t xml:space="preserve">EKF </w:t>
        </w:r>
        <w:r w:rsidRPr="001F5554">
          <w:rPr>
            <w:rStyle w:val="ab"/>
            <w:rFonts w:hint="eastAsia"/>
            <w:noProof/>
          </w:rPr>
          <w:t>之預測</w:t>
        </w:r>
        <w:r w:rsidRPr="001F5554">
          <w:rPr>
            <w:rStyle w:val="ab"/>
            <w:noProof/>
          </w:rPr>
          <w:t>—</w:t>
        </w:r>
        <w:r w:rsidRPr="001F5554">
          <w:rPr>
            <w:rStyle w:val="ab"/>
            <w:rFonts w:hint="eastAsia"/>
            <w:noProof/>
          </w:rPr>
          <w:t>更新遞迴流程（一階</w:t>
        </w:r>
        <w:r w:rsidRPr="001F5554">
          <w:rPr>
            <w:rStyle w:val="ab"/>
            <w:noProof/>
          </w:rPr>
          <w:t xml:space="preserve"> RC</w:t>
        </w:r>
        <w:r w:rsidRPr="001F5554">
          <w:rPr>
            <w:rStyle w:val="ab"/>
            <w:rFonts w:hint="eastAsia"/>
            <w:noProof/>
          </w:rPr>
          <w:t>，狀態</w:t>
        </w:r>
        <w:r w:rsidRPr="001F5554">
          <w:rPr>
            <w:rStyle w:val="ab"/>
            <w:noProof/>
          </w:rPr>
          <w:t xml:space="preserve"> [SOC, V1]</w:t>
        </w:r>
        <w:r w:rsidRPr="001F5554">
          <w:rPr>
            <w:rStyle w:val="ab"/>
            <w:rFonts w:hint="eastAsia"/>
            <w:noProof/>
          </w:rPr>
          <w:t>）</w:t>
        </w:r>
        <w:r>
          <w:rPr>
            <w:noProof/>
            <w:webHidden/>
          </w:rPr>
          <w:tab/>
        </w:r>
        <w:r>
          <w:rPr>
            <w:noProof/>
            <w:webHidden/>
          </w:rPr>
          <w:fldChar w:fldCharType="begin"/>
        </w:r>
        <w:r>
          <w:rPr>
            <w:noProof/>
            <w:webHidden/>
          </w:rPr>
          <w:instrText xml:space="preserve"> PAGEREF _Toc235441804 \h </w:instrText>
        </w:r>
        <w:r>
          <w:rPr>
            <w:noProof/>
            <w:webHidden/>
          </w:rPr>
        </w:r>
        <w:r>
          <w:rPr>
            <w:noProof/>
            <w:webHidden/>
          </w:rPr>
          <w:fldChar w:fldCharType="separate"/>
        </w:r>
        <w:r>
          <w:rPr>
            <w:noProof/>
            <w:webHidden/>
          </w:rPr>
          <w:t>23</w:t>
        </w:r>
        <w:r>
          <w:rPr>
            <w:noProof/>
            <w:webHidden/>
          </w:rPr>
          <w:fldChar w:fldCharType="end"/>
        </w:r>
      </w:hyperlink>
    </w:p>
    <w:p w14:paraId="7251270C" w14:textId="50ED101D"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5" w:history="1">
        <w:r w:rsidRPr="001F5554">
          <w:rPr>
            <w:rStyle w:val="ab"/>
            <w:rFonts w:hint="eastAsia"/>
            <w:b/>
            <w:noProof/>
          </w:rPr>
          <w:t>圖</w:t>
        </w:r>
        <w:r w:rsidRPr="001F5554">
          <w:rPr>
            <w:rStyle w:val="ab"/>
            <w:b/>
            <w:noProof/>
          </w:rPr>
          <w:t xml:space="preserve"> 4-3</w:t>
        </w:r>
        <w:r w:rsidRPr="001F5554">
          <w:rPr>
            <w:rStyle w:val="ab"/>
            <w:rFonts w:hint="eastAsia"/>
            <w:noProof/>
          </w:rPr>
          <w:t xml:space="preserve">　動態阻抗法之離線建表與即時估測流程</w:t>
        </w:r>
        <w:r>
          <w:rPr>
            <w:noProof/>
            <w:webHidden/>
          </w:rPr>
          <w:tab/>
        </w:r>
        <w:r>
          <w:rPr>
            <w:noProof/>
            <w:webHidden/>
          </w:rPr>
          <w:fldChar w:fldCharType="begin"/>
        </w:r>
        <w:r>
          <w:rPr>
            <w:noProof/>
            <w:webHidden/>
          </w:rPr>
          <w:instrText xml:space="preserve"> PAGEREF _Toc235441805 \h </w:instrText>
        </w:r>
        <w:r>
          <w:rPr>
            <w:noProof/>
            <w:webHidden/>
          </w:rPr>
        </w:r>
        <w:r>
          <w:rPr>
            <w:noProof/>
            <w:webHidden/>
          </w:rPr>
          <w:fldChar w:fldCharType="separate"/>
        </w:r>
        <w:r>
          <w:rPr>
            <w:noProof/>
            <w:webHidden/>
          </w:rPr>
          <w:t>27</w:t>
        </w:r>
        <w:r>
          <w:rPr>
            <w:noProof/>
            <w:webHidden/>
          </w:rPr>
          <w:fldChar w:fldCharType="end"/>
        </w:r>
      </w:hyperlink>
    </w:p>
    <w:p w14:paraId="2E53EF05" w14:textId="7F868E36"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6" w:history="1">
        <w:r w:rsidRPr="001F5554">
          <w:rPr>
            <w:rStyle w:val="ab"/>
            <w:rFonts w:hint="eastAsia"/>
            <w:b/>
            <w:noProof/>
          </w:rPr>
          <w:t>圖</w:t>
        </w:r>
        <w:r w:rsidRPr="001F5554">
          <w:rPr>
            <w:rStyle w:val="ab"/>
            <w:b/>
            <w:noProof/>
          </w:rPr>
          <w:t xml:space="preserve"> 4-4</w:t>
        </w:r>
        <w:r w:rsidRPr="001F5554">
          <w:rPr>
            <w:rStyle w:val="ab"/>
            <w:rFonts w:hint="eastAsia"/>
            <w:noProof/>
          </w:rPr>
          <w:t xml:space="preserve">　動態阻抗</w:t>
        </w:r>
        <w:r w:rsidRPr="001F5554">
          <w:rPr>
            <w:rStyle w:val="ab"/>
            <w:noProof/>
          </w:rPr>
          <w:t xml:space="preserve"> |ΔV/ΔI| </w:t>
        </w:r>
        <w:r w:rsidRPr="001F5554">
          <w:rPr>
            <w:rStyle w:val="ab"/>
            <w:rFonts w:hint="eastAsia"/>
            <w:noProof/>
          </w:rPr>
          <w:t>隨</w:t>
        </w:r>
        <w:r w:rsidRPr="001F5554">
          <w:rPr>
            <w:rStyle w:val="ab"/>
            <w:noProof/>
          </w:rPr>
          <w:t xml:space="preserve"> SOC </w:t>
        </w:r>
        <w:r w:rsidRPr="001F5554">
          <w:rPr>
            <w:rStyle w:val="ab"/>
            <w:rFonts w:hint="eastAsia"/>
            <w:noProof/>
          </w:rPr>
          <w:t>之實測散點與二次擬合（</w:t>
        </w:r>
        <w:r w:rsidRPr="001F5554">
          <w:rPr>
            <w:rStyle w:val="ab"/>
            <w:noProof/>
          </w:rPr>
          <w:t>fresh-cell rounds 1–3</w:t>
        </w:r>
        <w:r w:rsidRPr="001F5554">
          <w:rPr>
            <w:rStyle w:val="ab"/>
            <w:rFonts w:hint="eastAsia"/>
            <w:noProof/>
          </w:rPr>
          <w:t>，四種放電倍率）</w:t>
        </w:r>
        <w:r>
          <w:rPr>
            <w:noProof/>
            <w:webHidden/>
          </w:rPr>
          <w:tab/>
        </w:r>
        <w:r>
          <w:rPr>
            <w:noProof/>
            <w:webHidden/>
          </w:rPr>
          <w:fldChar w:fldCharType="begin"/>
        </w:r>
        <w:r>
          <w:rPr>
            <w:noProof/>
            <w:webHidden/>
          </w:rPr>
          <w:instrText xml:space="preserve"> PAGEREF _Toc235441806 \h </w:instrText>
        </w:r>
        <w:r>
          <w:rPr>
            <w:noProof/>
            <w:webHidden/>
          </w:rPr>
        </w:r>
        <w:r>
          <w:rPr>
            <w:noProof/>
            <w:webHidden/>
          </w:rPr>
          <w:fldChar w:fldCharType="separate"/>
        </w:r>
        <w:r>
          <w:rPr>
            <w:noProof/>
            <w:webHidden/>
          </w:rPr>
          <w:t>28</w:t>
        </w:r>
        <w:r>
          <w:rPr>
            <w:noProof/>
            <w:webHidden/>
          </w:rPr>
          <w:fldChar w:fldCharType="end"/>
        </w:r>
      </w:hyperlink>
    </w:p>
    <w:p w14:paraId="65056FCD" w14:textId="7D7E9A3D"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7" w:history="1">
        <w:r w:rsidRPr="001F5554">
          <w:rPr>
            <w:rStyle w:val="ab"/>
            <w:rFonts w:hint="eastAsia"/>
            <w:b/>
            <w:noProof/>
          </w:rPr>
          <w:t>圖</w:t>
        </w:r>
        <w:r w:rsidRPr="001F5554">
          <w:rPr>
            <w:rStyle w:val="ab"/>
            <w:b/>
            <w:noProof/>
          </w:rPr>
          <w:t xml:space="preserve"> 4-5</w:t>
        </w:r>
        <w:r w:rsidRPr="001F5554">
          <w:rPr>
            <w:rStyle w:val="ab"/>
            <w:rFonts w:hint="eastAsia"/>
            <w:noProof/>
          </w:rPr>
          <w:t xml:space="preserve">　動態阻抗之量測域對照：台架（</w:t>
        </w:r>
        <w:r w:rsidRPr="001F5554">
          <w:rPr>
            <w:rStyle w:val="ab"/>
            <w:noProof/>
          </w:rPr>
          <w:t xml:space="preserve">IT8512 </w:t>
        </w:r>
        <w:r w:rsidRPr="001F5554">
          <w:rPr>
            <w:rStyle w:val="ab"/>
            <w:rFonts w:hint="eastAsia"/>
            <w:noProof/>
          </w:rPr>
          <w:t>負載端）與板端（</w:t>
        </w:r>
        <w:r w:rsidRPr="001F5554">
          <w:rPr>
            <w:rStyle w:val="ab"/>
            <w:noProof/>
          </w:rPr>
          <w:t xml:space="preserve">INA226 </w:t>
        </w:r>
        <w:r w:rsidRPr="001F5554">
          <w:rPr>
            <w:rStyle w:val="ab"/>
            <w:rFonts w:hint="eastAsia"/>
            <w:noProof/>
          </w:rPr>
          <w:t>電池端子）之</w:t>
        </w:r>
        <w:r w:rsidRPr="001F5554">
          <w:rPr>
            <w:rStyle w:val="ab"/>
            <w:noProof/>
          </w:rPr>
          <w:t xml:space="preserve"> |ΔV/ΔI|–SOC </w:t>
        </w:r>
        <w:r w:rsidRPr="001F5554">
          <w:rPr>
            <w:rStyle w:val="ab"/>
            <w:rFonts w:hint="eastAsia"/>
            <w:noProof/>
          </w:rPr>
          <w:t>散點及各自域內二次擬合（</w:t>
        </w:r>
        <w:r w:rsidRPr="001F5554">
          <w:rPr>
            <w:rStyle w:val="ab"/>
            <w:noProof/>
          </w:rPr>
          <w:t>Round 40</w:t>
        </w:r>
        <w:r w:rsidRPr="001F5554">
          <w:rPr>
            <w:rStyle w:val="ab"/>
            <w:rFonts w:hint="eastAsia"/>
            <w:noProof/>
          </w:rPr>
          <w:t>；兩域斜率項幾乎相同、常數項相差約</w:t>
        </w:r>
        <w:r w:rsidRPr="001F5554">
          <w:rPr>
            <w:rStyle w:val="ab"/>
            <w:noProof/>
          </w:rPr>
          <w:t xml:space="preserve"> 24 mΩ </w:t>
        </w:r>
        <w:r w:rsidRPr="001F5554">
          <w:rPr>
            <w:rStyle w:val="ab"/>
            <w:rFonts w:hint="eastAsia"/>
            <w:noProof/>
          </w:rPr>
          <w:t>之線材／接點電阻）</w:t>
        </w:r>
        <w:r>
          <w:rPr>
            <w:noProof/>
            <w:webHidden/>
          </w:rPr>
          <w:tab/>
        </w:r>
        <w:r>
          <w:rPr>
            <w:noProof/>
            <w:webHidden/>
          </w:rPr>
          <w:fldChar w:fldCharType="begin"/>
        </w:r>
        <w:r>
          <w:rPr>
            <w:noProof/>
            <w:webHidden/>
          </w:rPr>
          <w:instrText xml:space="preserve"> PAGEREF _Toc235441807 \h </w:instrText>
        </w:r>
        <w:r>
          <w:rPr>
            <w:noProof/>
            <w:webHidden/>
          </w:rPr>
        </w:r>
        <w:r>
          <w:rPr>
            <w:noProof/>
            <w:webHidden/>
          </w:rPr>
          <w:fldChar w:fldCharType="separate"/>
        </w:r>
        <w:r>
          <w:rPr>
            <w:noProof/>
            <w:webHidden/>
          </w:rPr>
          <w:t>31</w:t>
        </w:r>
        <w:r>
          <w:rPr>
            <w:noProof/>
            <w:webHidden/>
          </w:rPr>
          <w:fldChar w:fldCharType="end"/>
        </w:r>
      </w:hyperlink>
    </w:p>
    <w:p w14:paraId="1C9EF546" w14:textId="20D06888"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08" w:history="1">
        <w:r w:rsidRPr="001F5554">
          <w:rPr>
            <w:rStyle w:val="ab"/>
            <w:rFonts w:hint="eastAsia"/>
            <w:b/>
            <w:noProof/>
          </w:rPr>
          <w:t>圖</w:t>
        </w:r>
        <w:r w:rsidRPr="001F5554">
          <w:rPr>
            <w:rStyle w:val="ab"/>
            <w:b/>
            <w:noProof/>
          </w:rPr>
          <w:t xml:space="preserve"> 4-6</w:t>
        </w:r>
        <w:r w:rsidRPr="001F5554">
          <w:rPr>
            <w:rStyle w:val="ab"/>
            <w:rFonts w:hint="eastAsia"/>
            <w:noProof/>
          </w:rPr>
          <w:t xml:space="preserve">　三法</w:t>
        </w:r>
        <w:r w:rsidRPr="001F5554">
          <w:rPr>
            <w:rStyle w:val="ab"/>
            <w:noProof/>
          </w:rPr>
          <w:t xml:space="preserve"> SOC </w:t>
        </w:r>
        <w:r w:rsidRPr="001F5554">
          <w:rPr>
            <w:rStyle w:val="ab"/>
            <w:rFonts w:hint="eastAsia"/>
            <w:noProof/>
          </w:rPr>
          <w:t>估測軌跡與台架庫倫真值之對照（</w:t>
        </w:r>
        <w:r w:rsidRPr="001F5554">
          <w:rPr>
            <w:rStyle w:val="ab"/>
            <w:noProof/>
          </w:rPr>
          <w:t xml:space="preserve">Round 41 </w:t>
        </w:r>
        <w:r w:rsidRPr="001F5554">
          <w:rPr>
            <w:rStyle w:val="ab"/>
            <w:rFonts w:hint="eastAsia"/>
            <w:noProof/>
          </w:rPr>
          <w:t>板端實測，四種放電倍率；各面板標註對台架真值之</w:t>
        </w:r>
        <w:r w:rsidRPr="001F5554">
          <w:rPr>
            <w:rStyle w:val="ab"/>
            <w:noProof/>
          </w:rPr>
          <w:t xml:space="preserve"> RMSE</w:t>
        </w:r>
        <w:r w:rsidRPr="001F5554">
          <w:rPr>
            <w:rStyle w:val="ab"/>
            <w:rFonts w:hint="eastAsia"/>
            <w:noProof/>
          </w:rPr>
          <w:t>）</w:t>
        </w:r>
        <w:r>
          <w:rPr>
            <w:noProof/>
            <w:webHidden/>
          </w:rPr>
          <w:tab/>
        </w:r>
        <w:r>
          <w:rPr>
            <w:noProof/>
            <w:webHidden/>
          </w:rPr>
          <w:fldChar w:fldCharType="begin"/>
        </w:r>
        <w:r>
          <w:rPr>
            <w:noProof/>
            <w:webHidden/>
          </w:rPr>
          <w:instrText xml:space="preserve"> PAGEREF _Toc235441808 \h </w:instrText>
        </w:r>
        <w:r>
          <w:rPr>
            <w:noProof/>
            <w:webHidden/>
          </w:rPr>
        </w:r>
        <w:r>
          <w:rPr>
            <w:noProof/>
            <w:webHidden/>
          </w:rPr>
          <w:fldChar w:fldCharType="separate"/>
        </w:r>
        <w:r>
          <w:rPr>
            <w:noProof/>
            <w:webHidden/>
          </w:rPr>
          <w:t>33</w:t>
        </w:r>
        <w:r>
          <w:rPr>
            <w:noProof/>
            <w:webHidden/>
          </w:rPr>
          <w:fldChar w:fldCharType="end"/>
        </w:r>
      </w:hyperlink>
    </w:p>
    <w:p w14:paraId="6B787229" w14:textId="19344431"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06C07ACC" w14:textId="77777777" w:rsidR="00FC7FF9" w:rsidRPr="00037F30" w:rsidRDefault="00FC7FF9" w:rsidP="00FC7FF9">
      <w:pPr>
        <w:pageBreakBefore/>
        <w:jc w:val="center"/>
        <w:outlineLvl w:val="0"/>
        <w:rPr>
          <w:rFonts w:ascii="Times New Roman" w:hAnsi="Times New Roman" w:cs="Times New Roman"/>
          <w:sz w:val="48"/>
          <w:szCs w:val="48"/>
        </w:rPr>
      </w:pPr>
      <w:bookmarkStart w:id="7" w:name="_Toc111455097"/>
      <w:bookmarkStart w:id="8" w:name="_Toc235441792"/>
      <w:r>
        <w:rPr>
          <w:rFonts w:ascii="Times New Roman" w:hAnsi="Times New Roman" w:cs="Times New Roman"/>
          <w:sz w:val="48"/>
          <w:szCs w:val="48"/>
        </w:rPr>
        <w:lastRenderedPageBreak/>
        <w:t>List of Table</w:t>
      </w:r>
      <w:bookmarkEnd w:id="7"/>
      <w:bookmarkEnd w:id="8"/>
    </w:p>
    <w:p w14:paraId="3AD8470B" w14:textId="4C1CA61A" w:rsidR="00E46E34" w:rsidRDefault="00290C22">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表標題</w:instrText>
      </w:r>
      <w:r>
        <w:rPr>
          <w:szCs w:val="24"/>
        </w:rPr>
        <w:instrText xml:space="preserve">,2" </w:instrText>
      </w:r>
      <w:r>
        <w:rPr>
          <w:szCs w:val="24"/>
        </w:rPr>
        <w:fldChar w:fldCharType="separate"/>
      </w:r>
      <w:hyperlink w:anchor="_Toc235441809" w:history="1">
        <w:r w:rsidR="00E46E34" w:rsidRPr="00467323">
          <w:rPr>
            <w:rStyle w:val="ab"/>
            <w:rFonts w:hint="eastAsia"/>
            <w:b/>
            <w:noProof/>
          </w:rPr>
          <w:t>表</w:t>
        </w:r>
        <w:r w:rsidR="00E46E34" w:rsidRPr="00467323">
          <w:rPr>
            <w:rStyle w:val="ab"/>
            <w:b/>
            <w:noProof/>
          </w:rPr>
          <w:t xml:space="preserve"> 4-1</w:t>
        </w:r>
        <w:r w:rsidR="00E46E34" w:rsidRPr="00467323">
          <w:rPr>
            <w:rStyle w:val="ab"/>
            <w:rFonts w:hint="eastAsia"/>
            <w:noProof/>
          </w:rPr>
          <w:t xml:space="preserve">　</w:t>
        </w:r>
        <w:r w:rsidR="00E46E34" w:rsidRPr="00467323">
          <w:rPr>
            <w:rStyle w:val="ab"/>
            <w:noProof/>
          </w:rPr>
          <w:t xml:space="preserve">fresh-cell </w:t>
        </w:r>
        <w:r w:rsidR="00E46E34" w:rsidRPr="00467323">
          <w:rPr>
            <w:rStyle w:val="ab"/>
            <w:rFonts w:hint="eastAsia"/>
            <w:noProof/>
          </w:rPr>
          <w:t>三輪各倍率實測放電容量（庫倫積分，數據源為跨輪週期紀錄</w:t>
        </w:r>
        <w:r w:rsidR="00E46E34" w:rsidRPr="00467323">
          <w:rPr>
            <w:rStyle w:val="ab"/>
            <w:noProof/>
          </w:rPr>
          <w:t xml:space="preserve"> cycles 1–13</w:t>
        </w:r>
        <w:r w:rsidR="00E46E34" w:rsidRPr="00467323">
          <w:rPr>
            <w:rStyle w:val="ab"/>
            <w:rFonts w:hint="eastAsia"/>
            <w:noProof/>
          </w:rPr>
          <w:t>）</w:t>
        </w:r>
        <w:r w:rsidR="00E46E34">
          <w:rPr>
            <w:noProof/>
            <w:webHidden/>
          </w:rPr>
          <w:tab/>
        </w:r>
        <w:r w:rsidR="00E46E34">
          <w:rPr>
            <w:noProof/>
            <w:webHidden/>
          </w:rPr>
          <w:fldChar w:fldCharType="begin"/>
        </w:r>
        <w:r w:rsidR="00E46E34">
          <w:rPr>
            <w:noProof/>
            <w:webHidden/>
          </w:rPr>
          <w:instrText xml:space="preserve"> PAGEREF _Toc235441809 \h </w:instrText>
        </w:r>
        <w:r w:rsidR="00E46E34">
          <w:rPr>
            <w:noProof/>
            <w:webHidden/>
          </w:rPr>
        </w:r>
        <w:r w:rsidR="00E46E34">
          <w:rPr>
            <w:noProof/>
            <w:webHidden/>
          </w:rPr>
          <w:fldChar w:fldCharType="separate"/>
        </w:r>
        <w:r w:rsidR="00E46E34">
          <w:rPr>
            <w:noProof/>
            <w:webHidden/>
          </w:rPr>
          <w:t>21</w:t>
        </w:r>
        <w:r w:rsidR="00E46E34">
          <w:rPr>
            <w:noProof/>
            <w:webHidden/>
          </w:rPr>
          <w:fldChar w:fldCharType="end"/>
        </w:r>
      </w:hyperlink>
    </w:p>
    <w:p w14:paraId="162A363C" w14:textId="2F9EFAAD"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0" w:history="1">
        <w:r w:rsidRPr="00467323">
          <w:rPr>
            <w:rStyle w:val="ab"/>
            <w:rFonts w:hint="eastAsia"/>
            <w:noProof/>
          </w:rPr>
          <w:t>表</w:t>
        </w:r>
        <w:r w:rsidRPr="00467323">
          <w:rPr>
            <w:rStyle w:val="ab"/>
            <w:noProof/>
          </w:rPr>
          <w:t xml:space="preserve"> 4-2</w:t>
        </w:r>
        <w:r w:rsidRPr="00467323">
          <w:rPr>
            <w:rStyle w:val="ab"/>
            <w:rFonts w:hint="eastAsia"/>
            <w:noProof/>
          </w:rPr>
          <w:t xml:space="preserve">　</w:t>
        </w:r>
        <w:r w:rsidRPr="00467323">
          <w:rPr>
            <w:rStyle w:val="ab"/>
            <w:noProof/>
          </w:rPr>
          <w:t xml:space="preserve">EKF </w:t>
        </w:r>
        <w:r w:rsidRPr="00467323">
          <w:rPr>
            <w:rStyle w:val="ab"/>
            <w:rFonts w:hint="eastAsia"/>
            <w:noProof/>
          </w:rPr>
          <w:t>各倍率板端實測精度（</w:t>
        </w:r>
        <w:r w:rsidRPr="00467323">
          <w:rPr>
            <w:rStyle w:val="ab"/>
            <w:noProof/>
          </w:rPr>
          <w:t>Round 41</w:t>
        </w:r>
        <w:r w:rsidRPr="00467323">
          <w:rPr>
            <w:rStyle w:val="ab"/>
            <w:rFonts w:hint="eastAsia"/>
            <w:noProof/>
          </w:rPr>
          <w:t>，電池端域</w:t>
        </w:r>
        <w:r w:rsidRPr="00467323">
          <w:rPr>
            <w:rStyle w:val="ab"/>
            <w:noProof/>
          </w:rPr>
          <w:t xml:space="preserve"> R</w:t>
        </w:r>
        <w:r w:rsidRPr="00467323">
          <w:rPr>
            <w:rStyle w:val="ab"/>
            <w:noProof/>
            <w:vertAlign w:val="subscript"/>
          </w:rPr>
          <w:t>0</w:t>
        </w:r>
        <w:r w:rsidRPr="00467323">
          <w:rPr>
            <w:rStyle w:val="ab"/>
            <w:noProof/>
          </w:rPr>
          <w:t>=51.9 mΩ</w:t>
        </w:r>
        <w:r w:rsidRPr="00467323">
          <w:rPr>
            <w:rStyle w:val="ab"/>
            <w:rFonts w:hint="eastAsia"/>
            <w:noProof/>
          </w:rPr>
          <w:t>；開機以電壓播種、起始即收斂，故不另列收斂時間；初值錯誤收斂見</w:t>
        </w:r>
        <w:r w:rsidRPr="00467323">
          <w:rPr>
            <w:rStyle w:val="ab"/>
            <w:noProof/>
          </w:rPr>
          <w:t xml:space="preserve"> 4.4.2</w:t>
        </w:r>
        <w:r w:rsidRPr="00467323">
          <w:rPr>
            <w:rStyle w:val="ab"/>
            <w:rFonts w:hint="eastAsia"/>
            <w:noProof/>
          </w:rPr>
          <w:t>）</w:t>
        </w:r>
        <w:r>
          <w:rPr>
            <w:noProof/>
            <w:webHidden/>
          </w:rPr>
          <w:tab/>
        </w:r>
        <w:r>
          <w:rPr>
            <w:noProof/>
            <w:webHidden/>
          </w:rPr>
          <w:fldChar w:fldCharType="begin"/>
        </w:r>
        <w:r>
          <w:rPr>
            <w:noProof/>
            <w:webHidden/>
          </w:rPr>
          <w:instrText xml:space="preserve"> PAGEREF _Toc235441810 \h </w:instrText>
        </w:r>
        <w:r>
          <w:rPr>
            <w:noProof/>
            <w:webHidden/>
          </w:rPr>
        </w:r>
        <w:r>
          <w:rPr>
            <w:noProof/>
            <w:webHidden/>
          </w:rPr>
          <w:fldChar w:fldCharType="separate"/>
        </w:r>
        <w:r>
          <w:rPr>
            <w:noProof/>
            <w:webHidden/>
          </w:rPr>
          <w:t>25</w:t>
        </w:r>
        <w:r>
          <w:rPr>
            <w:noProof/>
            <w:webHidden/>
          </w:rPr>
          <w:fldChar w:fldCharType="end"/>
        </w:r>
      </w:hyperlink>
    </w:p>
    <w:p w14:paraId="6C6F48FA" w14:textId="7F7BDDD6"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1" w:history="1">
        <w:r w:rsidRPr="00467323">
          <w:rPr>
            <w:rStyle w:val="ab"/>
            <w:rFonts w:hint="eastAsia"/>
            <w:b/>
            <w:noProof/>
          </w:rPr>
          <w:t>表</w:t>
        </w:r>
        <w:r w:rsidRPr="00467323">
          <w:rPr>
            <w:rStyle w:val="ab"/>
            <w:b/>
            <w:noProof/>
          </w:rPr>
          <w:t xml:space="preserve"> 4-3</w:t>
        </w:r>
        <w:r w:rsidRPr="00467323">
          <w:rPr>
            <w:rStyle w:val="ab"/>
            <w:rFonts w:hint="eastAsia"/>
            <w:noProof/>
          </w:rPr>
          <w:t xml:space="preserve">　動態阻抗</w:t>
        </w:r>
        <w:r w:rsidRPr="00467323">
          <w:rPr>
            <w:rStyle w:val="ab"/>
            <w:noProof/>
          </w:rPr>
          <w:t xml:space="preserve"> |ΔV/ΔI|–SOC </w:t>
        </w:r>
        <w:r w:rsidRPr="00467323">
          <w:rPr>
            <w:rStyle w:val="ab"/>
            <w:rFonts w:hint="eastAsia"/>
            <w:noProof/>
          </w:rPr>
          <w:t>二次擬合係數與反推精度（</w:t>
        </w:r>
        <w:r w:rsidRPr="00467323">
          <w:rPr>
            <w:rStyle w:val="ab"/>
            <w:noProof/>
          </w:rPr>
          <w:t xml:space="preserve">fresh-cell rounds 1–3 </w:t>
        </w:r>
        <w:r w:rsidRPr="00467323">
          <w:rPr>
            <w:rStyle w:val="ab"/>
            <w:rFonts w:hint="eastAsia"/>
            <w:noProof/>
          </w:rPr>
          <w:t>實測；阻抗單位</w:t>
        </w:r>
        <w:r w:rsidRPr="00467323">
          <w:rPr>
            <w:rStyle w:val="ab"/>
            <w:noProof/>
          </w:rPr>
          <w:t xml:space="preserve"> mΩ</w:t>
        </w:r>
        <w:r w:rsidRPr="00467323">
          <w:rPr>
            <w:rStyle w:val="ab"/>
            <w:rFonts w:hint="eastAsia"/>
            <w:noProof/>
          </w:rPr>
          <w:t>，</w:t>
        </w:r>
        <w:r w:rsidRPr="00467323">
          <w:rPr>
            <w:rStyle w:val="ab"/>
            <w:noProof/>
          </w:rPr>
          <w:t xml:space="preserve">SOC </w:t>
        </w:r>
        <w:r w:rsidRPr="00467323">
          <w:rPr>
            <w:rStyle w:val="ab"/>
            <w:rFonts w:hint="eastAsia"/>
            <w:noProof/>
          </w:rPr>
          <w:t>以分數代入；反推</w:t>
        </w:r>
        <w:r w:rsidRPr="00467323">
          <w:rPr>
            <w:rStyle w:val="ab"/>
            <w:noProof/>
          </w:rPr>
          <w:t xml:space="preserve"> RMSE </w:t>
        </w:r>
        <w:r w:rsidRPr="00467323">
          <w:rPr>
            <w:rStyle w:val="ab"/>
            <w:rFonts w:hint="eastAsia"/>
            <w:noProof/>
          </w:rPr>
          <w:t>為假設分枝正確之逐點誤差）</w:t>
        </w:r>
        <w:r>
          <w:rPr>
            <w:noProof/>
            <w:webHidden/>
          </w:rPr>
          <w:tab/>
        </w:r>
        <w:r>
          <w:rPr>
            <w:noProof/>
            <w:webHidden/>
          </w:rPr>
          <w:fldChar w:fldCharType="begin"/>
        </w:r>
        <w:r>
          <w:rPr>
            <w:noProof/>
            <w:webHidden/>
          </w:rPr>
          <w:instrText xml:space="preserve"> PAGEREF _Toc235441811 \h </w:instrText>
        </w:r>
        <w:r>
          <w:rPr>
            <w:noProof/>
            <w:webHidden/>
          </w:rPr>
        </w:r>
        <w:r>
          <w:rPr>
            <w:noProof/>
            <w:webHidden/>
          </w:rPr>
          <w:fldChar w:fldCharType="separate"/>
        </w:r>
        <w:r>
          <w:rPr>
            <w:noProof/>
            <w:webHidden/>
          </w:rPr>
          <w:t>29</w:t>
        </w:r>
        <w:r>
          <w:rPr>
            <w:noProof/>
            <w:webHidden/>
          </w:rPr>
          <w:fldChar w:fldCharType="end"/>
        </w:r>
      </w:hyperlink>
    </w:p>
    <w:p w14:paraId="044F8CF8" w14:textId="18AAF130"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2" w:history="1">
        <w:r w:rsidRPr="00467323">
          <w:rPr>
            <w:rStyle w:val="ab"/>
            <w:rFonts w:hint="eastAsia"/>
            <w:noProof/>
          </w:rPr>
          <w:t>表</w:t>
        </w:r>
        <w:r w:rsidRPr="00467323">
          <w:rPr>
            <w:rStyle w:val="ab"/>
            <w:noProof/>
          </w:rPr>
          <w:t xml:space="preserve"> 4-4</w:t>
        </w:r>
        <w:r w:rsidRPr="00467323">
          <w:rPr>
            <w:rStyle w:val="ab"/>
            <w:rFonts w:hint="eastAsia"/>
            <w:noProof/>
          </w:rPr>
          <w:t xml:space="preserve">　三法標稱工況精度比較（庫倫、</w:t>
        </w:r>
        <w:r w:rsidRPr="00467323">
          <w:rPr>
            <w:rStyle w:val="ab"/>
            <w:noProof/>
          </w:rPr>
          <w:t xml:space="preserve">EKF </w:t>
        </w:r>
        <w:r w:rsidRPr="00467323">
          <w:rPr>
            <w:rStyle w:val="ab"/>
            <w:rFonts w:hint="eastAsia"/>
            <w:noProof/>
          </w:rPr>
          <w:t>與動態阻抗線上為</w:t>
        </w:r>
        <w:r w:rsidRPr="00467323">
          <w:rPr>
            <w:rStyle w:val="ab"/>
            <w:noProof/>
          </w:rPr>
          <w:t xml:space="preserve"> Round 41 </w:t>
        </w:r>
        <w:r w:rsidRPr="00467323">
          <w:rPr>
            <w:rStyle w:val="ab"/>
            <w:rFonts w:hint="eastAsia"/>
            <w:noProof/>
          </w:rPr>
          <w:t>板端實測；動態阻抗離線為</w:t>
        </w:r>
        <w:r w:rsidRPr="00467323">
          <w:rPr>
            <w:rStyle w:val="ab"/>
            <w:noProof/>
          </w:rPr>
          <w:t xml:space="preserve"> rounds 1–3 </w:t>
        </w:r>
        <w:r w:rsidRPr="00467323">
          <w:rPr>
            <w:rStyle w:val="ab"/>
            <w:rFonts w:hint="eastAsia"/>
            <w:noProof/>
          </w:rPr>
          <w:t>實測）</w:t>
        </w:r>
        <w:r>
          <w:rPr>
            <w:noProof/>
            <w:webHidden/>
          </w:rPr>
          <w:tab/>
        </w:r>
        <w:r>
          <w:rPr>
            <w:noProof/>
            <w:webHidden/>
          </w:rPr>
          <w:fldChar w:fldCharType="begin"/>
        </w:r>
        <w:r>
          <w:rPr>
            <w:noProof/>
            <w:webHidden/>
          </w:rPr>
          <w:instrText xml:space="preserve"> PAGEREF _Toc235441812 \h </w:instrText>
        </w:r>
        <w:r>
          <w:rPr>
            <w:noProof/>
            <w:webHidden/>
          </w:rPr>
        </w:r>
        <w:r>
          <w:rPr>
            <w:noProof/>
            <w:webHidden/>
          </w:rPr>
          <w:fldChar w:fldCharType="separate"/>
        </w:r>
        <w:r>
          <w:rPr>
            <w:noProof/>
            <w:webHidden/>
          </w:rPr>
          <w:t>32</w:t>
        </w:r>
        <w:r>
          <w:rPr>
            <w:noProof/>
            <w:webHidden/>
          </w:rPr>
          <w:fldChar w:fldCharType="end"/>
        </w:r>
      </w:hyperlink>
    </w:p>
    <w:p w14:paraId="7ADFBA2A" w14:textId="48687888"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3" w:history="1">
        <w:r w:rsidRPr="00467323">
          <w:rPr>
            <w:rStyle w:val="ab"/>
            <w:rFonts w:hint="eastAsia"/>
            <w:noProof/>
          </w:rPr>
          <w:t>表</w:t>
        </w:r>
        <w:r w:rsidRPr="00467323">
          <w:rPr>
            <w:rStyle w:val="ab"/>
            <w:noProof/>
          </w:rPr>
          <w:t xml:space="preserve"> 4-5</w:t>
        </w:r>
        <w:r w:rsidRPr="00467323">
          <w:rPr>
            <w:rStyle w:val="ab"/>
            <w:rFonts w:hint="eastAsia"/>
            <w:noProof/>
          </w:rPr>
          <w:t xml:space="preserve">　三法強健性比較（初值與</w:t>
        </w:r>
        <w:r w:rsidRPr="00467323">
          <w:rPr>
            <w:rStyle w:val="ab"/>
            <w:noProof/>
          </w:rPr>
          <w:t xml:space="preserve"> C-rate </w:t>
        </w:r>
        <w:r w:rsidRPr="00467323">
          <w:rPr>
            <w:rStyle w:val="ab"/>
            <w:rFonts w:hint="eastAsia"/>
            <w:noProof/>
          </w:rPr>
          <w:t>切換列為板端實測；噪聲列為</w:t>
        </w:r>
        <w:r w:rsidRPr="00467323">
          <w:rPr>
            <w:rStyle w:val="ab"/>
            <w:noProof/>
          </w:rPr>
          <w:t xml:space="preserve"> PC </w:t>
        </w:r>
        <w:r w:rsidRPr="00467323">
          <w:rPr>
            <w:rStyle w:val="ab"/>
            <w:rFonts w:hint="eastAsia"/>
            <w:noProof/>
          </w:rPr>
          <w:t>重放注入實測，</w:t>
        </w:r>
        <w:r w:rsidRPr="00467323">
          <w:rPr>
            <w:rStyle w:val="ab"/>
            <w:noProof/>
          </w:rPr>
          <w:t xml:space="preserve">L1–L3 = 5/20/50 mA </w:t>
        </w:r>
        <w:r w:rsidRPr="00467323">
          <w:rPr>
            <w:rStyle w:val="ab"/>
            <w:rFonts w:hint="eastAsia"/>
            <w:noProof/>
          </w:rPr>
          <w:t>與</w:t>
        </w:r>
        <w:r w:rsidRPr="00467323">
          <w:rPr>
            <w:rStyle w:val="ab"/>
            <w:noProof/>
          </w:rPr>
          <w:t xml:space="preserve"> 2/10/20 mV</w:t>
        </w:r>
        <w:r w:rsidRPr="00467323">
          <w:rPr>
            <w:rStyle w:val="ab"/>
            <w:rFonts w:hint="eastAsia"/>
            <w:noProof/>
          </w:rPr>
          <w:t>）</w:t>
        </w:r>
        <w:r>
          <w:rPr>
            <w:noProof/>
            <w:webHidden/>
          </w:rPr>
          <w:tab/>
        </w:r>
        <w:r>
          <w:rPr>
            <w:noProof/>
            <w:webHidden/>
          </w:rPr>
          <w:fldChar w:fldCharType="begin"/>
        </w:r>
        <w:r>
          <w:rPr>
            <w:noProof/>
            <w:webHidden/>
          </w:rPr>
          <w:instrText xml:space="preserve"> PAGEREF _Toc235441813 \h </w:instrText>
        </w:r>
        <w:r>
          <w:rPr>
            <w:noProof/>
            <w:webHidden/>
          </w:rPr>
        </w:r>
        <w:r>
          <w:rPr>
            <w:noProof/>
            <w:webHidden/>
          </w:rPr>
          <w:fldChar w:fldCharType="separate"/>
        </w:r>
        <w:r>
          <w:rPr>
            <w:noProof/>
            <w:webHidden/>
          </w:rPr>
          <w:t>34</w:t>
        </w:r>
        <w:r>
          <w:rPr>
            <w:noProof/>
            <w:webHidden/>
          </w:rPr>
          <w:fldChar w:fldCharType="end"/>
        </w:r>
      </w:hyperlink>
    </w:p>
    <w:p w14:paraId="73F5E6AC" w14:textId="662A3956"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4" w:history="1">
        <w:r w:rsidRPr="00467323">
          <w:rPr>
            <w:rStyle w:val="ab"/>
            <w:rFonts w:hint="eastAsia"/>
            <w:noProof/>
          </w:rPr>
          <w:t>表</w:t>
        </w:r>
        <w:r w:rsidRPr="00467323">
          <w:rPr>
            <w:rStyle w:val="ab"/>
            <w:noProof/>
          </w:rPr>
          <w:t xml:space="preserve"> 4-6</w:t>
        </w:r>
        <w:r w:rsidRPr="00467323">
          <w:rPr>
            <w:rStyle w:val="ab"/>
            <w:rFonts w:hint="eastAsia"/>
            <w:noProof/>
          </w:rPr>
          <w:t xml:space="preserve">　三法嵌入式資源佔用實測（</w:t>
        </w:r>
        <w:r w:rsidRPr="00467323">
          <w:rPr>
            <w:rStyle w:val="ab"/>
            <w:noProof/>
          </w:rPr>
          <w:t>STM32G071 @64 MHz</w:t>
        </w:r>
        <w:r w:rsidRPr="00467323">
          <w:rPr>
            <w:rStyle w:val="ab"/>
            <w:rFonts w:hint="eastAsia"/>
            <w:noProof/>
          </w:rPr>
          <w:t>、</w:t>
        </w:r>
        <w:r w:rsidRPr="00467323">
          <w:rPr>
            <w:rStyle w:val="ab"/>
            <w:noProof/>
          </w:rPr>
          <w:t>-Og</w:t>
        </w:r>
        <w:r w:rsidRPr="00467323">
          <w:rPr>
            <w:rStyle w:val="ab"/>
            <w:rFonts w:hint="eastAsia"/>
            <w:noProof/>
          </w:rPr>
          <w:t>、軟浮點；程式</w:t>
        </w:r>
        <w:r w:rsidRPr="00467323">
          <w:rPr>
            <w:rStyle w:val="ab"/>
            <w:noProof/>
          </w:rPr>
          <w:t>/</w:t>
        </w:r>
        <w:r w:rsidRPr="00467323">
          <w:rPr>
            <w:rStyle w:val="ab"/>
            <w:rFonts w:hint="eastAsia"/>
            <w:noProof/>
          </w:rPr>
          <w:t>記憶體為對共用骨架之差分量測，運算量為</w:t>
        </w:r>
        <w:r w:rsidRPr="00467323">
          <w:rPr>
            <w:rStyle w:val="ab"/>
            <w:noProof/>
          </w:rPr>
          <w:t xml:space="preserve"> Rounds 40–41 </w:t>
        </w:r>
        <w:r w:rsidRPr="00467323">
          <w:rPr>
            <w:rStyle w:val="ab"/>
            <w:rFonts w:hint="eastAsia"/>
            <w:noProof/>
          </w:rPr>
          <w:t>兩輪共</w:t>
        </w:r>
        <w:r w:rsidRPr="00467323">
          <w:rPr>
            <w:rStyle w:val="ab"/>
            <w:noProof/>
          </w:rPr>
          <w:t xml:space="preserve"> 159,300 </w:t>
        </w:r>
        <w:r w:rsidRPr="00467323">
          <w:rPr>
            <w:rStyle w:val="ab"/>
            <w:rFonts w:hint="eastAsia"/>
            <w:noProof/>
          </w:rPr>
          <w:t>次更新之統計中位數）。</w:t>
        </w:r>
        <w:r w:rsidRPr="00467323">
          <w:rPr>
            <w:rStyle w:val="ab"/>
            <w:noProof/>
          </w:rPr>
          <w:t xml:space="preserve">EKF </w:t>
        </w:r>
        <w:r w:rsidRPr="00467323">
          <w:rPr>
            <w:rStyle w:val="ab"/>
            <w:rFonts w:hint="eastAsia"/>
            <w:noProof/>
          </w:rPr>
          <w:t>之每次更新運算量約為庫倫計數之</w:t>
        </w:r>
        <w:r w:rsidRPr="00467323">
          <w:rPr>
            <w:rStyle w:val="ab"/>
            <w:noProof/>
          </w:rPr>
          <w:t xml:space="preserve"> 50 </w:t>
        </w:r>
        <w:r w:rsidRPr="00467323">
          <w:rPr>
            <w:rStyle w:val="ab"/>
            <w:rFonts w:hint="eastAsia"/>
            <w:noProof/>
          </w:rPr>
          <w:t>倍，但摺算後仍僅佔</w:t>
        </w:r>
        <w:r w:rsidRPr="00467323">
          <w:rPr>
            <w:rStyle w:val="ab"/>
            <w:noProof/>
          </w:rPr>
          <w:t xml:space="preserve"> 1 s </w:t>
        </w:r>
        <w:r w:rsidRPr="00467323">
          <w:rPr>
            <w:rStyle w:val="ab"/>
            <w:rFonts w:hint="eastAsia"/>
            <w:noProof/>
          </w:rPr>
          <w:t>更新週期之</w:t>
        </w:r>
        <w:r w:rsidRPr="00467323">
          <w:rPr>
            <w:rStyle w:val="ab"/>
            <w:noProof/>
          </w:rPr>
          <w:t xml:space="preserve"> 0.024%——</w:t>
        </w:r>
        <w:r w:rsidRPr="00467323">
          <w:rPr>
            <w:rStyle w:val="ab"/>
            <w:rFonts w:hint="eastAsia"/>
            <w:noProof/>
          </w:rPr>
          <w:t>三法在本平台皆遠未逼近即時性極限，資源差異之意義在更低階</w:t>
        </w:r>
        <w:r w:rsidRPr="00467323">
          <w:rPr>
            <w:rStyle w:val="ab"/>
            <w:noProof/>
          </w:rPr>
          <w:t xml:space="preserve"> MCU </w:t>
        </w:r>
        <w:r w:rsidRPr="00467323">
          <w:rPr>
            <w:rStyle w:val="ab"/>
            <w:rFonts w:hint="eastAsia"/>
            <w:noProof/>
          </w:rPr>
          <w:t>或更高更新率場景。</w:t>
        </w:r>
        <w:r>
          <w:rPr>
            <w:noProof/>
            <w:webHidden/>
          </w:rPr>
          <w:tab/>
        </w:r>
        <w:r>
          <w:rPr>
            <w:noProof/>
            <w:webHidden/>
          </w:rPr>
          <w:fldChar w:fldCharType="begin"/>
        </w:r>
        <w:r>
          <w:rPr>
            <w:noProof/>
            <w:webHidden/>
          </w:rPr>
          <w:instrText xml:space="preserve"> PAGEREF _Toc235441814 \h </w:instrText>
        </w:r>
        <w:r>
          <w:rPr>
            <w:noProof/>
            <w:webHidden/>
          </w:rPr>
        </w:r>
        <w:r>
          <w:rPr>
            <w:noProof/>
            <w:webHidden/>
          </w:rPr>
          <w:fldChar w:fldCharType="separate"/>
        </w:r>
        <w:r>
          <w:rPr>
            <w:noProof/>
            <w:webHidden/>
          </w:rPr>
          <w:t>35</w:t>
        </w:r>
        <w:r>
          <w:rPr>
            <w:noProof/>
            <w:webHidden/>
          </w:rPr>
          <w:fldChar w:fldCharType="end"/>
        </w:r>
      </w:hyperlink>
    </w:p>
    <w:p w14:paraId="3B9F59C8" w14:textId="303D5B18"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5" w:history="1">
        <w:r w:rsidRPr="00467323">
          <w:rPr>
            <w:rStyle w:val="ab"/>
            <w:rFonts w:hint="eastAsia"/>
            <w:b/>
            <w:noProof/>
          </w:rPr>
          <w:t>表</w:t>
        </w:r>
        <w:r w:rsidRPr="00467323">
          <w:rPr>
            <w:rStyle w:val="ab"/>
            <w:b/>
            <w:noProof/>
          </w:rPr>
          <w:t xml:space="preserve"> 4-7</w:t>
        </w:r>
        <w:r w:rsidRPr="00467323">
          <w:rPr>
            <w:rStyle w:val="ab"/>
            <w:rFonts w:hint="eastAsia"/>
            <w:noProof/>
          </w:rPr>
          <w:t xml:space="preserve">　</w:t>
        </w:r>
        <w:r w:rsidRPr="00467323">
          <w:rPr>
            <w:rStyle w:val="ab"/>
            <w:noProof/>
          </w:rPr>
          <w:t xml:space="preserve">SOC </w:t>
        </w:r>
        <w:r w:rsidRPr="00467323">
          <w:rPr>
            <w:rStyle w:val="ab"/>
            <w:rFonts w:hint="eastAsia"/>
            <w:noProof/>
          </w:rPr>
          <w:t>方法適用情境建議（本章版；論文壓軸決策表於第六章以全研究結論收束）</w:t>
        </w:r>
        <w:r>
          <w:rPr>
            <w:noProof/>
            <w:webHidden/>
          </w:rPr>
          <w:tab/>
        </w:r>
        <w:r>
          <w:rPr>
            <w:noProof/>
            <w:webHidden/>
          </w:rPr>
          <w:fldChar w:fldCharType="begin"/>
        </w:r>
        <w:r>
          <w:rPr>
            <w:noProof/>
            <w:webHidden/>
          </w:rPr>
          <w:instrText xml:space="preserve"> PAGEREF _Toc235441815 \h </w:instrText>
        </w:r>
        <w:r>
          <w:rPr>
            <w:noProof/>
            <w:webHidden/>
          </w:rPr>
        </w:r>
        <w:r>
          <w:rPr>
            <w:noProof/>
            <w:webHidden/>
          </w:rPr>
          <w:fldChar w:fldCharType="separate"/>
        </w:r>
        <w:r>
          <w:rPr>
            <w:noProof/>
            <w:webHidden/>
          </w:rPr>
          <w:t>36</w:t>
        </w:r>
        <w:r>
          <w:rPr>
            <w:noProof/>
            <w:webHidden/>
          </w:rPr>
          <w:fldChar w:fldCharType="end"/>
        </w:r>
      </w:hyperlink>
    </w:p>
    <w:p w14:paraId="6B442CE3" w14:textId="7171A77B"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6" w:history="1">
        <w:r w:rsidRPr="00467323">
          <w:rPr>
            <w:rStyle w:val="ab"/>
            <w:rFonts w:hint="eastAsia"/>
            <w:noProof/>
          </w:rPr>
          <w:t>表</w:t>
        </w:r>
        <w:r w:rsidRPr="00467323">
          <w:rPr>
            <w:rStyle w:val="ab"/>
            <w:noProof/>
          </w:rPr>
          <w:t xml:space="preserve"> 5-1</w:t>
        </w:r>
        <w:r w:rsidRPr="00467323">
          <w:rPr>
            <w:rStyle w:val="ab"/>
            <w:rFonts w:hint="eastAsia"/>
            <w:noProof/>
          </w:rPr>
          <w:t xml:space="preserve">　</w:t>
        </w:r>
        <w:r w:rsidRPr="00467323">
          <w:rPr>
            <w:rStyle w:val="ab"/>
            <w:noProof/>
          </w:rPr>
          <w:t xml:space="preserve">CPU </w:t>
        </w:r>
        <w:r w:rsidRPr="00467323">
          <w:rPr>
            <w:rStyle w:val="ab"/>
            <w:rFonts w:hint="eastAsia"/>
            <w:noProof/>
          </w:rPr>
          <w:t>負載分配實測（</w:t>
        </w:r>
        <w:r w:rsidRPr="00467323">
          <w:rPr>
            <w:rStyle w:val="ab"/>
            <w:noProof/>
          </w:rPr>
          <w:t>STM32G071 @64 MHz</w:t>
        </w:r>
        <w:r w:rsidRPr="00467323">
          <w:rPr>
            <w:rStyle w:val="ab"/>
            <w:rFonts w:hint="eastAsia"/>
            <w:noProof/>
          </w:rPr>
          <w:t>；每秒預算</w:t>
        </w:r>
        <w:r w:rsidRPr="00467323">
          <w:rPr>
            <w:rStyle w:val="ab"/>
            <w:noProof/>
          </w:rPr>
          <w:t xml:space="preserve"> 64×10⁶ cycles</w:t>
        </w:r>
        <w:r w:rsidRPr="00467323">
          <w:rPr>
            <w:rStyle w:val="ab"/>
            <w:rFonts w:hint="eastAsia"/>
            <w:noProof/>
          </w:rPr>
          <w:t>；「最壞」為兩輪觀測最大值，含中斷干擾）</w:t>
        </w:r>
        <w:r>
          <w:rPr>
            <w:noProof/>
            <w:webHidden/>
          </w:rPr>
          <w:tab/>
        </w:r>
        <w:r>
          <w:rPr>
            <w:noProof/>
            <w:webHidden/>
          </w:rPr>
          <w:fldChar w:fldCharType="begin"/>
        </w:r>
        <w:r>
          <w:rPr>
            <w:noProof/>
            <w:webHidden/>
          </w:rPr>
          <w:instrText xml:space="preserve"> PAGEREF _Toc235441816 \h </w:instrText>
        </w:r>
        <w:r>
          <w:rPr>
            <w:noProof/>
            <w:webHidden/>
          </w:rPr>
        </w:r>
        <w:r>
          <w:rPr>
            <w:noProof/>
            <w:webHidden/>
          </w:rPr>
          <w:fldChar w:fldCharType="separate"/>
        </w:r>
        <w:r>
          <w:rPr>
            <w:noProof/>
            <w:webHidden/>
          </w:rPr>
          <w:t>39</w:t>
        </w:r>
        <w:r>
          <w:rPr>
            <w:noProof/>
            <w:webHidden/>
          </w:rPr>
          <w:fldChar w:fldCharType="end"/>
        </w:r>
      </w:hyperlink>
    </w:p>
    <w:p w14:paraId="317AFB80" w14:textId="33862A70"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7" w:history="1">
        <w:r w:rsidRPr="00467323">
          <w:rPr>
            <w:rStyle w:val="ab"/>
            <w:rFonts w:hint="eastAsia"/>
            <w:b/>
            <w:noProof/>
          </w:rPr>
          <w:t>表</w:t>
        </w:r>
        <w:r w:rsidRPr="00467323">
          <w:rPr>
            <w:rStyle w:val="ab"/>
            <w:b/>
            <w:noProof/>
          </w:rPr>
          <w:t xml:space="preserve"> 5-2</w:t>
        </w:r>
        <w:r w:rsidRPr="00467323">
          <w:rPr>
            <w:rStyle w:val="ab"/>
            <w:rFonts w:hint="eastAsia"/>
            <w:noProof/>
          </w:rPr>
          <w:t xml:space="preserve">　</w:t>
        </w:r>
        <w:r w:rsidRPr="00467323">
          <w:rPr>
            <w:rStyle w:val="ab"/>
            <w:noProof/>
          </w:rPr>
          <w:t xml:space="preserve">fresh-cell </w:t>
        </w:r>
        <w:r w:rsidRPr="00467323">
          <w:rPr>
            <w:rStyle w:val="ab"/>
            <w:rFonts w:hint="eastAsia"/>
            <w:noProof/>
          </w:rPr>
          <w:t>三輪各倍率放電容量之輪間變異性（</w:t>
        </w:r>
        <w:r w:rsidRPr="00467323">
          <w:rPr>
            <w:rStyle w:val="ab"/>
            <w:noProof/>
          </w:rPr>
          <w:t xml:space="preserve">rounds 1–3 </w:t>
        </w:r>
        <w:r w:rsidRPr="00467323">
          <w:rPr>
            <w:rStyle w:val="ab"/>
            <w:rFonts w:hint="eastAsia"/>
            <w:noProof/>
          </w:rPr>
          <w:t>實測）</w:t>
        </w:r>
        <w:r>
          <w:rPr>
            <w:noProof/>
            <w:webHidden/>
          </w:rPr>
          <w:tab/>
        </w:r>
        <w:r>
          <w:rPr>
            <w:noProof/>
            <w:webHidden/>
          </w:rPr>
          <w:fldChar w:fldCharType="begin"/>
        </w:r>
        <w:r>
          <w:rPr>
            <w:noProof/>
            <w:webHidden/>
          </w:rPr>
          <w:instrText xml:space="preserve"> PAGEREF _Toc235441817 \h </w:instrText>
        </w:r>
        <w:r>
          <w:rPr>
            <w:noProof/>
            <w:webHidden/>
          </w:rPr>
        </w:r>
        <w:r>
          <w:rPr>
            <w:noProof/>
            <w:webHidden/>
          </w:rPr>
          <w:fldChar w:fldCharType="separate"/>
        </w:r>
        <w:r>
          <w:rPr>
            <w:noProof/>
            <w:webHidden/>
          </w:rPr>
          <w:t>40</w:t>
        </w:r>
        <w:r>
          <w:rPr>
            <w:noProof/>
            <w:webHidden/>
          </w:rPr>
          <w:fldChar w:fldCharType="end"/>
        </w:r>
      </w:hyperlink>
    </w:p>
    <w:p w14:paraId="560F1ADE" w14:textId="2F8F6024"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8" w:history="1">
        <w:r w:rsidRPr="00467323">
          <w:rPr>
            <w:rStyle w:val="ab"/>
            <w:rFonts w:hint="eastAsia"/>
            <w:noProof/>
          </w:rPr>
          <w:t>表</w:t>
        </w:r>
        <w:r w:rsidRPr="00467323">
          <w:rPr>
            <w:rStyle w:val="ab"/>
            <w:noProof/>
          </w:rPr>
          <w:t xml:space="preserve"> 5-3</w:t>
        </w:r>
        <w:r w:rsidRPr="00467323">
          <w:rPr>
            <w:rStyle w:val="ab"/>
            <w:rFonts w:hint="eastAsia"/>
            <w:noProof/>
          </w:rPr>
          <w:t xml:space="preserve">　</w:t>
        </w:r>
        <w:r w:rsidRPr="00467323">
          <w:rPr>
            <w:rStyle w:val="ab"/>
            <w:noProof/>
          </w:rPr>
          <w:t xml:space="preserve">0.5C </w:t>
        </w:r>
        <w:r w:rsidRPr="00467323">
          <w:rPr>
            <w:rStyle w:val="ab"/>
            <w:rFonts w:hint="eastAsia"/>
            <w:noProof/>
          </w:rPr>
          <w:t>放電容量保持率之長期趨勢（</w:t>
        </w:r>
        <w:r w:rsidRPr="00467323">
          <w:rPr>
            <w:rStyle w:val="ab"/>
            <w:noProof/>
          </w:rPr>
          <w:t xml:space="preserve">rounds 1–41 </w:t>
        </w:r>
        <w:r w:rsidRPr="00467323">
          <w:rPr>
            <w:rStyle w:val="ab"/>
            <w:rFonts w:hint="eastAsia"/>
            <w:noProof/>
          </w:rPr>
          <w:t>實測，摘錄關鍵輪次）</w:t>
        </w:r>
        <w:r>
          <w:rPr>
            <w:noProof/>
            <w:webHidden/>
          </w:rPr>
          <w:tab/>
        </w:r>
        <w:r>
          <w:rPr>
            <w:noProof/>
            <w:webHidden/>
          </w:rPr>
          <w:fldChar w:fldCharType="begin"/>
        </w:r>
        <w:r>
          <w:rPr>
            <w:noProof/>
            <w:webHidden/>
          </w:rPr>
          <w:instrText xml:space="preserve"> PAGEREF _Toc235441818 \h </w:instrText>
        </w:r>
        <w:r>
          <w:rPr>
            <w:noProof/>
            <w:webHidden/>
          </w:rPr>
        </w:r>
        <w:r>
          <w:rPr>
            <w:noProof/>
            <w:webHidden/>
          </w:rPr>
          <w:fldChar w:fldCharType="separate"/>
        </w:r>
        <w:r>
          <w:rPr>
            <w:noProof/>
            <w:webHidden/>
          </w:rPr>
          <w:t>40</w:t>
        </w:r>
        <w:r>
          <w:rPr>
            <w:noProof/>
            <w:webHidden/>
          </w:rPr>
          <w:fldChar w:fldCharType="end"/>
        </w:r>
      </w:hyperlink>
    </w:p>
    <w:p w14:paraId="1C86876C" w14:textId="77FE08F6" w:rsidR="00E46E34" w:rsidRDefault="00E46E34">
      <w:pPr>
        <w:pStyle w:val="2"/>
        <w:rPr>
          <w:rFonts w:asciiTheme="minorHAnsi" w:eastAsiaTheme="minorEastAsia" w:hAnsiTheme="minorHAnsi" w:cstheme="minorBidi"/>
          <w:noProof/>
          <w:kern w:val="2"/>
          <w:sz w:val="24"/>
          <w:szCs w:val="24"/>
          <w14:ligatures w14:val="standardContextual"/>
        </w:rPr>
      </w:pPr>
      <w:hyperlink w:anchor="_Toc235441819" w:history="1">
        <w:r w:rsidRPr="00467323">
          <w:rPr>
            <w:rStyle w:val="ab"/>
            <w:rFonts w:hint="eastAsia"/>
            <w:noProof/>
          </w:rPr>
          <w:t>表</w:t>
        </w:r>
        <w:r w:rsidRPr="00467323">
          <w:rPr>
            <w:rStyle w:val="ab"/>
            <w:noProof/>
          </w:rPr>
          <w:t xml:space="preserve"> 6-1</w:t>
        </w:r>
        <w:r w:rsidRPr="00467323">
          <w:rPr>
            <w:rStyle w:val="ab"/>
            <w:rFonts w:hint="eastAsia"/>
            <w:noProof/>
          </w:rPr>
          <w:t xml:space="preserve">　</w:t>
        </w:r>
        <w:r w:rsidRPr="00467323">
          <w:rPr>
            <w:rStyle w:val="ab"/>
            <w:noProof/>
          </w:rPr>
          <w:t xml:space="preserve">SOC </w:t>
        </w:r>
        <w:r w:rsidRPr="00467323">
          <w:rPr>
            <w:rStyle w:val="ab"/>
            <w:rFonts w:hint="eastAsia"/>
            <w:noProof/>
          </w:rPr>
          <w:t>估測方法選用決策表（全研究實測結論版）</w:t>
        </w:r>
        <w:r>
          <w:rPr>
            <w:noProof/>
            <w:webHidden/>
          </w:rPr>
          <w:tab/>
        </w:r>
        <w:r>
          <w:rPr>
            <w:noProof/>
            <w:webHidden/>
          </w:rPr>
          <w:fldChar w:fldCharType="begin"/>
        </w:r>
        <w:r>
          <w:rPr>
            <w:noProof/>
            <w:webHidden/>
          </w:rPr>
          <w:instrText xml:space="preserve"> PAGEREF _Toc235441819 \h </w:instrText>
        </w:r>
        <w:r>
          <w:rPr>
            <w:noProof/>
            <w:webHidden/>
          </w:rPr>
        </w:r>
        <w:r>
          <w:rPr>
            <w:noProof/>
            <w:webHidden/>
          </w:rPr>
          <w:fldChar w:fldCharType="separate"/>
        </w:r>
        <w:r>
          <w:rPr>
            <w:noProof/>
            <w:webHidden/>
          </w:rPr>
          <w:t>45</w:t>
        </w:r>
        <w:r>
          <w:rPr>
            <w:noProof/>
            <w:webHidden/>
          </w:rPr>
          <w:fldChar w:fldCharType="end"/>
        </w:r>
      </w:hyperlink>
    </w:p>
    <w:p w14:paraId="50C74422" w14:textId="70060CBA"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78DA824" w14:textId="77777777"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14:paraId="6078341C" w14:textId="77777777" w:rsidR="003C2EFA" w:rsidRDefault="00E46E34">
      <w:pPr>
        <w:pStyle w:val="1"/>
      </w:pPr>
      <w:bookmarkStart w:id="9" w:name="_Toc235441793"/>
      <w:r>
        <w:rPr>
          <w:rFonts w:ascii="Times New Roman" w:eastAsia="標楷體" w:hAnsi="Times New Roman"/>
          <w:b/>
          <w:color w:val="000000"/>
        </w:rPr>
        <w:lastRenderedPageBreak/>
        <w:t>第一章　緒論</w:t>
      </w:r>
      <w:bookmarkEnd w:id="9"/>
    </w:p>
    <w:p w14:paraId="7E73F780" w14:textId="77777777" w:rsidR="003C2EFA" w:rsidRDefault="00E46E34">
      <w:pPr>
        <w:spacing w:before="240" w:after="120" w:line="360" w:lineRule="atLeast"/>
      </w:pPr>
      <w:r>
        <w:rPr>
          <w:rFonts w:ascii="Times New Roman" w:eastAsia="標楷體" w:hAnsi="Times New Roman"/>
          <w:b/>
          <w:sz w:val="28"/>
        </w:rPr>
        <w:t xml:space="preserve">1.1 </w:t>
      </w:r>
      <w:r>
        <w:rPr>
          <w:rFonts w:ascii="Times New Roman" w:eastAsia="標楷體" w:hAnsi="Times New Roman"/>
          <w:b/>
          <w:sz w:val="28"/>
        </w:rPr>
        <w:t>研究背景</w:t>
      </w:r>
    </w:p>
    <w:p w14:paraId="41EAE7D4" w14:textId="77777777" w:rsidR="003C2EFA" w:rsidRDefault="00E46E34">
      <w:pPr>
        <w:spacing w:line="480" w:lineRule="atLeast"/>
        <w:ind w:firstLine="480"/>
        <w:jc w:val="both"/>
      </w:pPr>
      <w:r>
        <w:rPr>
          <w:rFonts w:ascii="Times New Roman" w:eastAsia="標楷體" w:hAnsi="Times New Roman"/>
        </w:rPr>
        <w:t>近年來在淨零碳排與能源轉型的趨勢之下，鋰離子電池憑藉其高能量密度、低自放電率與長循環壽命等優勢，已成為電動車輛、可攜式電子裝置與大型儲能系統最主要的儲能元件。隨著應用規模持續擴大，電池在長期使用與深度充放電下所衍生的安全與壽命問題日益受到重視；電池若在劣化或異常狀態下持續運作，輕則加速老化、縮短使用壽命，重則引發過熱、起火甚至爆炸等公共安全事故。為了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6BCC9371" w14:textId="77777777" w:rsidR="003C2EFA" w:rsidRDefault="00E46E34">
      <w:pPr>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的職責涵蓋電壓、電流與溫度的即時監控、電池組的被動或主動均衡、過充過放與過溫保護，以及電池內部狀態的估測。在所有監控與保護機能之中，荷電狀態（</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）是兩個最關鍵的內部狀態量。其中，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定義為電池當前可用電量與額定容量的比值，其角色相當於燃油車的油量表，是續航里程預估、能量調度策略以及過充過放保護的判斷基礎；</w:t>
      </w:r>
      <w:r>
        <w:rPr>
          <w:rFonts w:ascii="Times New Roman" w:eastAsia="標楷體" w:hAnsi="Times New Roman"/>
        </w:rPr>
        <w:t xml:space="preserve">SOC </w:t>
      </w:r>
      <w:r>
        <w:rPr>
          <w:rFonts w:ascii="Times New Roman" w:eastAsia="標楷體" w:hAnsi="Times New Roman"/>
        </w:rPr>
        <w:t>估測一旦失準，將直接導致剩餘電量誤判、可用容量浪費，並可能因錯估而觸發不必要的保護或喪失應有的保護。</w:t>
      </w:r>
    </w:p>
    <w:p w14:paraId="224157AE" w14:textId="77777777" w:rsidR="003C2EFA" w:rsidRDefault="00E46E34">
      <w:pPr>
        <w:spacing w:line="480" w:lineRule="atLeast"/>
        <w:ind w:firstLine="480"/>
        <w:jc w:val="both"/>
      </w:pPr>
      <w:r>
        <w:rPr>
          <w:rFonts w:ascii="Times New Roman" w:eastAsia="標楷體" w:hAnsi="Times New Roman"/>
        </w:rPr>
        <w:t>然而，</w:t>
      </w:r>
      <w:r>
        <w:rPr>
          <w:rFonts w:ascii="Times New Roman" w:eastAsia="標楷體" w:hAnsi="Times New Roman"/>
        </w:rPr>
        <w:t xml:space="preserve">SOC </w:t>
      </w:r>
      <w:r>
        <w:rPr>
          <w:rFonts w:ascii="Times New Roman" w:eastAsia="標楷體" w:hAnsi="Times New Roman"/>
        </w:rPr>
        <w:t>屬於電池的內部狀態，無法以任何感測器直接量測，只能透過端電壓、電流與溫度等可量測物理量間接推估</w:t>
      </w:r>
      <w:r>
        <w:rPr>
          <w:rFonts w:ascii="Times New Roman" w:eastAsia="標楷體" w:hAnsi="Times New Roman"/>
        </w:rPr>
        <w:t xml:space="preserve"> [1]</w:t>
      </w:r>
      <w:r>
        <w:rPr>
          <w:rFonts w:ascii="Times New Roman" w:eastAsia="標楷體" w:hAnsi="Times New Roman"/>
        </w:rPr>
        <w:t>。其困難之處在於，鋰離子電池本質上是一個高度非線性、時變且具有極化與遲滯特性的電化學系統：相同的端電壓在不同的電流負載、溫度與老化程度下可能對應到截然不同的真實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，使得單純依賴電壓查表或單一物理量推估的方法在動態工況下誤差顯著。如何在有限的可量測資訊下，設計兼顧精度、強健性與即時性的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3FCD6AFA" w14:textId="77777777" w:rsidR="003C2EFA" w:rsidRDefault="00E46E34">
      <w:pPr>
        <w:spacing w:line="480" w:lineRule="atLeast"/>
        <w:ind w:firstLine="480"/>
        <w:jc w:val="both"/>
      </w:pPr>
      <w:r>
        <w:rPr>
          <w:rFonts w:ascii="Times New Roman" w:eastAsia="標楷體" w:hAnsi="Times New Roman"/>
        </w:rPr>
        <w:t>需要說明的是，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同等重要，但考量研究時程與範圍的聚焦，本論文將研究主體限定於鋰離子電池的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估測則列為未來工作（詳見第六章）。本文所有實驗均以單一顆客製化</w:t>
      </w:r>
      <w:r>
        <w:rPr>
          <w:rFonts w:ascii="Times New Roman" w:eastAsia="標楷體" w:hAnsi="Times New Roman"/>
        </w:rPr>
        <w:t xml:space="preserve"> NMC </w:t>
      </w:r>
      <w:r>
        <w:rPr>
          <w:rFonts w:ascii="Times New Roman" w:eastAsia="標楷體" w:hAnsi="Times New Roman"/>
        </w:rPr>
        <w:t>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468DDE93" w14:textId="77777777" w:rsidR="003C2EFA" w:rsidRDefault="00E46E34">
      <w:pPr>
        <w:spacing w:before="240" w:after="120" w:line="360" w:lineRule="atLeast"/>
      </w:pPr>
      <w:r>
        <w:rPr>
          <w:rFonts w:ascii="Times New Roman" w:eastAsia="標楷體" w:hAnsi="Times New Roman"/>
          <w:b/>
          <w:sz w:val="28"/>
        </w:rPr>
        <w:lastRenderedPageBreak/>
        <w:t xml:space="preserve">1.2 </w:t>
      </w:r>
      <w:r>
        <w:rPr>
          <w:rFonts w:ascii="Times New Roman" w:eastAsia="標楷體" w:hAnsi="Times New Roman"/>
          <w:b/>
          <w:sz w:val="28"/>
        </w:rPr>
        <w:t>研究動機</w:t>
      </w:r>
    </w:p>
    <w:p w14:paraId="4BA07A81" w14:textId="77777777" w:rsidR="003C2EFA" w:rsidRDefault="00E46E34">
      <w:pPr>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[2]</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）；其二為模型基礎法，以等效電路模型搭配卡爾曼濾波器族（</w:t>
      </w:r>
      <w:r>
        <w:rPr>
          <w:rFonts w:ascii="Times New Roman" w:eastAsia="標楷體" w:hAnsi="Times New Roman"/>
        </w:rPr>
        <w:t>KF / EKF / UKF</w:t>
      </w:r>
      <w:r>
        <w:rPr>
          <w:rFonts w:ascii="Times New Roman" w:eastAsia="標楷體" w:hAnsi="Times New Roman"/>
        </w:rPr>
        <w:t>）為代表，並可進一步衍生出如動態阻抗法等以電氣特性變化量推估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的技巧</w:t>
      </w:r>
      <w:r>
        <w:rPr>
          <w:rFonts w:ascii="Times New Roman" w:eastAsia="標楷體" w:hAnsi="Times New Roman"/>
        </w:rPr>
        <w:t xml:space="preserve"> [1]</w:t>
      </w:r>
      <w:r>
        <w:rPr>
          <w:rFonts w:ascii="Times New Roman" w:eastAsia="標楷體" w:hAnsi="Times New Roman"/>
        </w:rPr>
        <w:t>。各類方法在精度、強健性、運算成本與校正資料需求上各有取捨，並無單一方法能在所有面向同時勝出。</w:t>
      </w:r>
    </w:p>
    <w:p w14:paraId="66887D2E" w14:textId="77777777" w:rsidR="003C2EFA" w:rsidRDefault="00E46E34">
      <w:pPr>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估測方法的比較研究文獻眾多，本研究觀察到既有研究存在兩個尚未被充分回答的缺口。第一個缺口在於評估環境的失真。多數方法比較係在個人電腦或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MCU</w:t>
      </w:r>
      <w:r>
        <w:rPr>
          <w:rFonts w:ascii="Times New Roman" w:eastAsia="標楷體" w:hAnsi="Times New Roman"/>
        </w:rPr>
        <w:t>）。一個方法移植到</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週期、定點化後精度又退化多少，這些攸關實際可行性的問題在文獻中鮮少被量化。值得注意的是，商用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修正，而非理論上更精確的擴展卡爾曼濾波器（</w:t>
      </w:r>
      <w:r>
        <w:rPr>
          <w:rFonts w:ascii="Times New Roman" w:eastAsia="標楷體" w:hAnsi="Times New Roman"/>
        </w:rPr>
        <w:t>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、算力與成本之間的工程權衡</w:t>
      </w:r>
      <w:r>
        <w:rPr>
          <w:rFonts w:ascii="Times New Roman" w:eastAsia="標楷體" w:hAnsi="Times New Roman"/>
        </w:rPr>
        <w:t>——</w:t>
      </w:r>
      <w:r>
        <w:rPr>
          <w:rFonts w:ascii="Times New Roman" w:eastAsia="標楷體" w:hAnsi="Times New Roman"/>
        </w:rPr>
        <w:t>但這個權衡在學術文獻中極少被以實測數據呈現。</w:t>
      </w:r>
    </w:p>
    <w:p w14:paraId="1D373125" w14:textId="77777777" w:rsidR="003C2EFA" w:rsidRDefault="00E46E34">
      <w:pPr>
        <w:spacing w:line="480" w:lineRule="atLeast"/>
        <w:ind w:firstLine="480"/>
        <w:jc w:val="both"/>
      </w:pPr>
      <w:r>
        <w:rPr>
          <w:rFonts w:ascii="Times New Roman" w:eastAsia="標楷體" w:hAnsi="Times New Roman"/>
        </w:rPr>
        <w:t>第二個缺口在於比較基準的不公平。既有的跨方法比較往往使用不同的電池、不同的測試協定與不同的硬體平台，使得各方法所報告的精度數字之間缺乏可直接對比的共同基準。以動態阻抗法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[1]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69650D57" w14:textId="77777777" w:rsidR="003C2EFA" w:rsidRDefault="00E46E34">
      <w:pPr>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r>
        <w:rPr>
          <w:rFonts w:ascii="Times New Roman" w:eastAsia="標楷體" w:hAnsi="Times New Roman"/>
        </w:rPr>
        <w:t>-</w:t>
      </w:r>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方法各自值多少資源、又換得多少精度」這個對工程實務極具價值卻長期缺乏實測答案的問題。</w:t>
      </w:r>
    </w:p>
    <w:p w14:paraId="64BDA595" w14:textId="77777777" w:rsidR="003C2EFA" w:rsidRDefault="00E46E34">
      <w:pPr>
        <w:spacing w:before="240" w:after="120" w:line="360" w:lineRule="atLeast"/>
      </w:pPr>
      <w:r>
        <w:rPr>
          <w:rFonts w:ascii="Times New Roman" w:eastAsia="標楷體" w:hAnsi="Times New Roman"/>
          <w:b/>
          <w:sz w:val="28"/>
        </w:rPr>
        <w:lastRenderedPageBreak/>
        <w:t xml:space="preserve">1.3 </w:t>
      </w:r>
      <w:r>
        <w:rPr>
          <w:rFonts w:ascii="Times New Roman" w:eastAsia="標楷體" w:hAnsi="Times New Roman"/>
          <w:b/>
          <w:sz w:val="28"/>
        </w:rPr>
        <w:t>研究目的與貢獻</w:t>
      </w:r>
    </w:p>
    <w:p w14:paraId="5A86434F" w14:textId="77777777" w:rsidR="003C2EFA" w:rsidRDefault="00E46E34">
      <w:pPr>
        <w:spacing w:line="480" w:lineRule="atLeast"/>
        <w:ind w:firstLine="480"/>
        <w:jc w:val="both"/>
      </w:pPr>
      <w:r>
        <w:rPr>
          <w:rFonts w:ascii="Times New Roman" w:eastAsia="標楷體" w:hAnsi="Times New Roman"/>
        </w:rPr>
        <w:t>承續前述動機，本論文之研究目的為：在資源受限的嵌入式環境下，針對庫倫計數法、擴展卡爾曼濾波器與動態阻抗法三種具代表性的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平台上進行精度與資源消耗的公平量化比較，並據此歸納出不同應用情境下的方法選擇建議。</w:t>
      </w:r>
    </w:p>
    <w:p w14:paraId="6BD1030A" w14:textId="77777777" w:rsidR="003C2EFA" w:rsidRDefault="00E46E34">
      <w:pPr>
        <w:spacing w:line="480" w:lineRule="atLeast"/>
        <w:ind w:firstLine="480"/>
        <w:jc w:val="both"/>
      </w:pPr>
      <w:r>
        <w:rPr>
          <w:rFonts w:ascii="Times New Roman" w:eastAsia="標楷體" w:hAnsi="Times New Roman"/>
        </w:rPr>
        <w:t>為達成上述目的，本論文之主要貢獻歸納為以下三點：</w:t>
      </w:r>
    </w:p>
    <w:p w14:paraId="4C6E9290"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自動化跨輪測試平台之設計與實作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高精度電流／電壓量測晶片，搭配自動化排程程式，構成一套可長時間無人值守、跨充放電輪次自動續接的測試平台。平台並具備量測校正（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）與安全互鎖機制，確保長時間實驗的資料品質與設備安全。</w:t>
      </w:r>
    </w:p>
    <w:p w14:paraId="48F988EF"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：將庫倫計數法、擴展卡爾曼濾波器與動態阻抗法依循一致的韌體規範（統一的系統節拍與模組化架構）實作於同一顆微控制器之上，使三種方法得以在完全相同的執行環境下運行，為後續的公平比較奠定基礎。</w:t>
      </w:r>
    </w:p>
    <w:p w14:paraId="280724DF"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不同精度需求與資源預算下的方法適用情境決策表。此一公平比較基準即為本論文最主要的學術與工程貢獻。</w:t>
      </w:r>
    </w:p>
    <w:p w14:paraId="351E5601" w14:textId="77777777" w:rsidR="003C2EFA" w:rsidRDefault="00E46E34">
      <w:pPr>
        <w:spacing w:line="480" w:lineRule="atLeast"/>
        <w:ind w:firstLine="480"/>
        <w:jc w:val="both"/>
      </w:pPr>
      <w:r>
        <w:rPr>
          <w:rFonts w:ascii="Times New Roman" w:eastAsia="標楷體" w:hAnsi="Times New Roman"/>
        </w:rPr>
        <w:t>在研究範圍與限制方面，為使比較聚焦且結論明確，本研究作以下界定：僅針對單一顆客製化</w:t>
      </w:r>
      <w:r>
        <w:rPr>
          <w:rFonts w:ascii="Times New Roman" w:eastAsia="標楷體" w:hAnsi="Times New Roman"/>
        </w:rPr>
        <w:t xml:space="preserve"> NMC </w:t>
      </w:r>
      <w:r>
        <w:rPr>
          <w:rFonts w:ascii="Times New Roman" w:eastAsia="標楷體" w:hAnsi="Times New Roman"/>
        </w:rPr>
        <w:t>鋰離子電池（標稱</w:t>
      </w:r>
      <w:r>
        <w:rPr>
          <w:rFonts w:ascii="Times New Roman" w:eastAsia="標楷體" w:hAnsi="Times New Roman"/>
        </w:rPr>
        <w:t xml:space="preserve"> 2000 mAh</w:t>
      </w:r>
      <w:r>
        <w:rPr>
          <w:rFonts w:ascii="Times New Roman" w:eastAsia="標楷體" w:hAnsi="Times New Roman"/>
        </w:rPr>
        <w:t>）進行實驗，不涵蓋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r>
        <w:rPr>
          <w:rFonts w:ascii="Times New Roman" w:eastAsia="標楷體" w:hAnsi="Times New Roman"/>
        </w:rPr>
        <w:t>-</w:t>
      </w:r>
      <w:r>
        <w:rPr>
          <w:rFonts w:ascii="Times New Roman" w:eastAsia="標楷體" w:hAnsi="Times New Roman"/>
        </w:rPr>
        <w:t>精度權衡」此一核心問題的回答，相關延伸方向將於第六章討論。</w:t>
      </w:r>
    </w:p>
    <w:p w14:paraId="67D639C8" w14:textId="77777777" w:rsidR="003C2EFA" w:rsidRDefault="00E46E34">
      <w:pPr>
        <w:spacing w:before="240" w:after="120" w:line="360" w:lineRule="atLeast"/>
      </w:pPr>
      <w:r>
        <w:rPr>
          <w:rFonts w:ascii="Times New Roman" w:eastAsia="標楷體" w:hAnsi="Times New Roman"/>
          <w:b/>
          <w:sz w:val="28"/>
        </w:rPr>
        <w:t xml:space="preserve">1.4 </w:t>
      </w:r>
      <w:r>
        <w:rPr>
          <w:rFonts w:ascii="Times New Roman" w:eastAsia="標楷體" w:hAnsi="Times New Roman"/>
          <w:b/>
          <w:sz w:val="28"/>
        </w:rPr>
        <w:t>論文架構</w:t>
      </w:r>
    </w:p>
    <w:p w14:paraId="20738A32" w14:textId="77777777" w:rsidR="003C2EFA" w:rsidRDefault="00E46E34">
      <w:pPr>
        <w:spacing w:line="480" w:lineRule="atLeast"/>
        <w:ind w:firstLine="480"/>
        <w:jc w:val="both"/>
      </w:pPr>
      <w:r>
        <w:rPr>
          <w:rFonts w:ascii="Times New Roman" w:eastAsia="標楷體" w:hAnsi="Times New Roman"/>
        </w:rPr>
        <w:t>本論文共分為六章，各章內容安排如下：</w:t>
      </w:r>
    </w:p>
    <w:p w14:paraId="0B896028" w14:textId="77777777" w:rsidR="003C2EFA" w:rsidRDefault="00E46E34">
      <w:pPr>
        <w:spacing w:line="480" w:lineRule="atLeast"/>
        <w:ind w:firstLine="480"/>
        <w:jc w:val="both"/>
      </w:pPr>
      <w:r>
        <w:rPr>
          <w:rFonts w:ascii="Times New Roman" w:eastAsia="標楷體" w:hAnsi="Times New Roman"/>
          <w:b/>
        </w:rPr>
        <w:t>第一章</w:t>
      </w:r>
      <w:r>
        <w:rPr>
          <w:rFonts w:ascii="Times New Roman" w:eastAsia="標楷體" w:hAnsi="Times New Roman"/>
          <w:b/>
        </w:rPr>
        <w:t xml:space="preserve"> </w:t>
      </w:r>
      <w:r>
        <w:rPr>
          <w:rFonts w:ascii="Times New Roman" w:eastAsia="標楷體" w:hAnsi="Times New Roman"/>
          <w:b/>
        </w:rPr>
        <w:t>緒論</w:t>
      </w:r>
      <w:r>
        <w:rPr>
          <w:rFonts w:ascii="Times New Roman" w:eastAsia="標楷體" w:hAnsi="Times New Roman"/>
        </w:rPr>
        <w:t>：說明研究背景、動機、目的與貢獻，並界定研究範圍與限制。</w:t>
      </w:r>
    </w:p>
    <w:p w14:paraId="303A96A7" w14:textId="77777777" w:rsidR="003C2EFA" w:rsidRDefault="00E46E34">
      <w:pPr>
        <w:spacing w:line="480" w:lineRule="atLeast"/>
        <w:ind w:firstLine="480"/>
        <w:jc w:val="both"/>
      </w:pPr>
      <w:r>
        <w:rPr>
          <w:rFonts w:ascii="Times New Roman" w:eastAsia="標楷體" w:hAnsi="Times New Roman"/>
          <w:b/>
        </w:rPr>
        <w:lastRenderedPageBreak/>
        <w:t>第二章</w:t>
      </w:r>
      <w:r>
        <w:rPr>
          <w:rFonts w:ascii="Times New Roman" w:eastAsia="標楷體" w:hAnsi="Times New Roman"/>
          <w:b/>
        </w:rPr>
        <w:t xml:space="preserve"> </w:t>
      </w:r>
      <w:r>
        <w:rPr>
          <w:rFonts w:ascii="Times New Roman" w:eastAsia="標楷體" w:hAnsi="Times New Roman"/>
          <w:b/>
        </w:rPr>
        <w:t>文獻回顧</w:t>
      </w:r>
      <w:r>
        <w:rPr>
          <w:rFonts w:ascii="Times New Roman" w:eastAsia="標楷體" w:hAnsi="Times New Roman"/>
        </w:rPr>
        <w:t>：回顧鋰離子電池的基本原理與等效電路模型，並依分類整理庫倫計數、</w:t>
      </w:r>
      <w:r>
        <w:rPr>
          <w:rFonts w:ascii="Times New Roman" w:eastAsia="標楷體" w:hAnsi="Times New Roman"/>
        </w:rPr>
        <w:t xml:space="preserve">OCV </w:t>
      </w:r>
      <w:r>
        <w:rPr>
          <w:rFonts w:ascii="Times New Roman" w:eastAsia="標楷體" w:hAnsi="Times New Roman"/>
        </w:rPr>
        <w:t>查表、卡爾曼濾波族與動態阻抗法等</w:t>
      </w:r>
      <w:r>
        <w:rPr>
          <w:rFonts w:ascii="Times New Roman" w:eastAsia="標楷體" w:hAnsi="Times New Roman"/>
        </w:rPr>
        <w:t xml:space="preserve"> SOC </w:t>
      </w:r>
      <w:r>
        <w:rPr>
          <w:rFonts w:ascii="Times New Roman" w:eastAsia="標楷體" w:hAnsi="Times New Roman"/>
        </w:rPr>
        <w:t>估測方法，最後說明本文選擇庫倫計數、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52B26061" w14:textId="77777777" w:rsidR="003C2EFA" w:rsidRDefault="00E46E34">
      <w:pPr>
        <w:spacing w:line="480" w:lineRule="atLeast"/>
        <w:ind w:firstLine="480"/>
        <w:jc w:val="both"/>
      </w:pPr>
      <w:r>
        <w:rPr>
          <w:rFonts w:ascii="Times New Roman" w:eastAsia="標楷體" w:hAnsi="Times New Roman"/>
          <w:b/>
        </w:rPr>
        <w:t>第三章</w:t>
      </w:r>
      <w:r>
        <w:rPr>
          <w:rFonts w:ascii="Times New Roman" w:eastAsia="標楷體" w:hAnsi="Times New Roman"/>
          <w:b/>
        </w:rPr>
        <w:t xml:space="preserve"> </w:t>
      </w:r>
      <w:r>
        <w:rPr>
          <w:rFonts w:ascii="Times New Roman" w:eastAsia="標楷體" w:hAnsi="Times New Roman"/>
          <w:b/>
        </w:rPr>
        <w:t>嵌入式量測與測試平台</w:t>
      </w:r>
      <w:r>
        <w:rPr>
          <w:rFonts w:ascii="Times New Roman" w:eastAsia="標楷體" w:hAnsi="Times New Roman"/>
        </w:rPr>
        <w:t>：詳述本研究所建構之自動化測試平台，包含系統架構、韌體骨架、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多點校正、電源與電子負載之自動化控制，以及跨輪測試協定。</w:t>
      </w:r>
    </w:p>
    <w:p w14:paraId="20284FAB" w14:textId="77777777" w:rsidR="003C2EFA" w:rsidRDefault="00E46E34">
      <w:pPr>
        <w:spacing w:line="480" w:lineRule="atLeast"/>
        <w:ind w:firstLine="480"/>
        <w:jc w:val="both"/>
      </w:pPr>
      <w:r>
        <w:rPr>
          <w:rFonts w:ascii="Times New Roman" w:eastAsia="標楷體" w:hAnsi="Times New Roman"/>
          <w:b/>
        </w:rPr>
        <w:t>第四章</w:t>
      </w:r>
      <w:r>
        <w:rPr>
          <w:rFonts w:ascii="Times New Roman" w:eastAsia="標楷體" w:hAnsi="Times New Roman"/>
          <w:b/>
        </w:rPr>
        <w:t xml:space="preserve"> 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：本論文之核心。以「原理、演算法、嵌入式實作、實驗結果」之一致結構，分別呈現庫倫計數法、擴展卡爾曼濾波器與動態阻抗法，並從精度、強健性、嵌入式資源佔用與工程實作難度四個面向進行公平比較。</w:t>
      </w:r>
    </w:p>
    <w:p w14:paraId="45851236" w14:textId="77777777" w:rsidR="003C2EFA" w:rsidRDefault="00E46E34">
      <w:pPr>
        <w:spacing w:line="480" w:lineRule="atLeast"/>
        <w:ind w:firstLine="480"/>
        <w:jc w:val="both"/>
      </w:pPr>
      <w:r>
        <w:rPr>
          <w:rFonts w:ascii="Times New Roman" w:eastAsia="標楷體" w:hAnsi="Times New Roman"/>
          <w:b/>
        </w:rPr>
        <w:t>第五章</w:t>
      </w:r>
      <w:r>
        <w:rPr>
          <w:rFonts w:ascii="Times New Roman" w:eastAsia="標楷體" w:hAnsi="Times New Roman"/>
          <w:b/>
        </w:rPr>
        <w:t xml:space="preserve"> </w:t>
      </w:r>
      <w:r>
        <w:rPr>
          <w:rFonts w:ascii="Times New Roman" w:eastAsia="標楷體" w:hAnsi="Times New Roman"/>
          <w:b/>
        </w:rPr>
        <w:t>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基準的跨輪變異性分析，以及實驗過程中的失敗案例與工程教訓。</w:t>
      </w:r>
    </w:p>
    <w:p w14:paraId="1D187936" w14:textId="77777777" w:rsidR="003C2EFA" w:rsidRDefault="00E46E34">
      <w:pPr>
        <w:spacing w:line="480" w:lineRule="atLeast"/>
        <w:ind w:firstLine="480"/>
        <w:jc w:val="both"/>
      </w:pPr>
      <w:r>
        <w:rPr>
          <w:rFonts w:ascii="Times New Roman" w:eastAsia="標楷體" w:hAnsi="Times New Roman"/>
          <w:b/>
        </w:rPr>
        <w:t>第六章</w:t>
      </w:r>
      <w:r>
        <w:rPr>
          <w:rFonts w:ascii="Times New Roman" w:eastAsia="標楷體" w:hAnsi="Times New Roman"/>
          <w:b/>
        </w:rPr>
        <w:t xml:space="preserve"> </w:t>
      </w:r>
      <w:r>
        <w:rPr>
          <w:rFonts w:ascii="Times New Roman" w:eastAsia="標楷體" w:hAnsi="Times New Roman"/>
          <w:b/>
        </w:rPr>
        <w:t>結論與未來工作</w:t>
      </w:r>
      <w:r>
        <w:rPr>
          <w:rFonts w:ascii="Times New Roman" w:eastAsia="標楷體" w:hAnsi="Times New Roman"/>
        </w:rPr>
        <w:t>：總結本論文之主要貢獻，提出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4EEECD0E" w14:textId="77777777" w:rsidR="003C2EFA" w:rsidRDefault="00E46E34">
      <w:pPr>
        <w:pStyle w:val="1"/>
      </w:pPr>
      <w:bookmarkStart w:id="10" w:name="_Toc235441794"/>
      <w:r>
        <w:rPr>
          <w:rFonts w:ascii="Times New Roman" w:eastAsia="標楷體" w:hAnsi="Times New Roman"/>
          <w:b/>
          <w:color w:val="000000"/>
        </w:rPr>
        <w:t>第二章　文獻回顧</w:t>
      </w:r>
      <w:bookmarkEnd w:id="10"/>
    </w:p>
    <w:p w14:paraId="3A3D7405" w14:textId="77777777" w:rsidR="003C2EFA" w:rsidRDefault="00E46E34">
      <w:pPr>
        <w:spacing w:before="240" w:after="120" w:line="360" w:lineRule="atLeast"/>
      </w:pPr>
      <w:r>
        <w:rPr>
          <w:rFonts w:ascii="Times New Roman" w:eastAsia="標楷體" w:hAnsi="Times New Roman"/>
          <w:b/>
          <w:sz w:val="28"/>
        </w:rPr>
        <w:t xml:space="preserve">2.1 </w:t>
      </w:r>
      <w:r>
        <w:rPr>
          <w:rFonts w:ascii="Times New Roman" w:eastAsia="標楷體" w:hAnsi="Times New Roman"/>
          <w:b/>
          <w:sz w:val="28"/>
        </w:rPr>
        <w:t>鋰離子電池基本原理與等效電路模型</w:t>
      </w:r>
    </w:p>
    <w:p w14:paraId="6298A6CD" w14:textId="77777777" w:rsidR="003C2EFA" w:rsidRDefault="00E46E34">
      <w:pPr>
        <w:spacing w:before="160" w:after="80" w:line="360" w:lineRule="atLeast"/>
      </w:pPr>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p>
    <w:p w14:paraId="1543EF27" w14:textId="77777777" w:rsidR="003C2EFA" w:rsidRDefault="00E46E34">
      <w:pPr>
        <w:spacing w:line="480" w:lineRule="atLeast"/>
        <w:ind w:firstLine="480"/>
        <w:jc w:val="both"/>
      </w:pPr>
      <w:r>
        <w:rPr>
          <w:rFonts w:ascii="Times New Roman" w:eastAsia="標楷體" w:hAnsi="Times New Roman"/>
        </w:rPr>
        <w:t>鋰離子電池在充放電過程中，其對外可量測的端電壓</w:t>
      </w:r>
      <w:r>
        <w:rPr>
          <w:rFonts w:ascii="Times New Roman" w:eastAsia="標楷體" w:hAnsi="Times New Roman"/>
        </w:rPr>
        <w:t xml:space="preserve"> V</w:t>
      </w:r>
      <w:r>
        <w:rPr>
          <w:rFonts w:ascii="Times New Roman" w:eastAsia="標楷體" w:hAnsi="Times New Roman"/>
          <w:vertAlign w:val="subscript"/>
        </w:rPr>
        <w:t>t</w:t>
      </w:r>
      <w:r>
        <w:rPr>
          <w:rFonts w:ascii="Times New Roman" w:eastAsia="標楷體" w:hAnsi="Times New Roman"/>
        </w:rPr>
        <w:t xml:space="preserve"> </w:t>
      </w:r>
      <w:r>
        <w:rPr>
          <w:rFonts w:ascii="Times New Roman" w:eastAsia="標楷體" w:hAnsi="Times New Roman"/>
        </w:rPr>
        <w:t>並非電池真實的熱力學電位，而是由多個成分疊加而成。一般可將其拆解為開路電壓、歐姆壓降與極化過電位三部分：</w:t>
      </w:r>
    </w:p>
    <w:p w14:paraId="6A3A5520"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pol</w:t>
      </w:r>
    </w:p>
    <w:p w14:paraId="5AE0A209"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），是電池在充分靜置、內部達到電化學平衡後的端電壓，與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I · 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為流經電池歐姆內阻</w:t>
      </w:r>
      <w:r>
        <w:rPr>
          <w:rFonts w:ascii="Times New Roman" w:eastAsia="標楷體" w:hAnsi="Times New Roman"/>
        </w:rPr>
        <w:t xml:space="preserve"> R</w:t>
      </w:r>
      <w:r>
        <w:rPr>
          <w:rFonts w:ascii="Times New Roman" w:eastAsia="標楷體" w:hAnsi="Times New Roman"/>
          <w:vertAlign w:val="subscript"/>
        </w:rPr>
        <w:t>0</w:t>
      </w:r>
      <w:r>
        <w:rPr>
          <w:rFonts w:ascii="Times New Roman" w:eastAsia="標楷體" w:hAnsi="Times New Roman"/>
        </w:rPr>
        <w:t>（含電極、電解液與接觸電阻）所產生的瞬時壓降；</w:t>
      </w:r>
      <w:r>
        <w:rPr>
          <w:rFonts w:ascii="Times New Roman" w:eastAsia="標楷體" w:hAnsi="Times New Roman"/>
        </w:rPr>
        <w:t>V</w:t>
      </w:r>
      <w:r>
        <w:rPr>
          <w:rFonts w:ascii="Times New Roman" w:eastAsia="標楷體" w:hAnsi="Times New Roman"/>
          <w:vertAlign w:val="subscript"/>
        </w:rPr>
        <w:t>pol</w:t>
      </w:r>
      <w:r>
        <w:rPr>
          <w:rFonts w:ascii="Times New Roman" w:eastAsia="標楷體" w:hAnsi="Times New Roman"/>
        </w:rPr>
        <w:t xml:space="preserve"> </w:t>
      </w:r>
      <w:r>
        <w:rPr>
          <w:rFonts w:ascii="Times New Roman" w:eastAsia="標楷體" w:hAnsi="Times New Roman"/>
        </w:rPr>
        <w:t>則為電荷轉移與濃度擴散等極化效應隨時間累積的過電位，具有明顯的時間常數，在電流變化後需數秒至數</w:t>
      </w:r>
      <w:r>
        <w:rPr>
          <w:rFonts w:ascii="Times New Roman" w:eastAsia="標楷體" w:hAnsi="Times New Roman"/>
        </w:rPr>
        <w:lastRenderedPageBreak/>
        <w:t>十分鐘才會鬆弛至穩態</w:t>
      </w:r>
      <w:r>
        <w:rPr>
          <w:rFonts w:ascii="Times New Roman" w:eastAsia="標楷體" w:hAnsi="Times New Roman"/>
        </w:rPr>
        <w:t xml:space="preserve"> [1]</w:t>
      </w:r>
      <w:r>
        <w:rPr>
          <w:rFonts w:ascii="Times New Roman" w:eastAsia="標楷體" w:hAnsi="Times New Roman"/>
        </w:rPr>
        <w:t>。</w:t>
      </w:r>
    </w:p>
    <w:p w14:paraId="76B5254F" w14:textId="77777777" w:rsidR="003C2EFA" w:rsidRDefault="00E46E34">
      <w:pPr>
        <w:spacing w:line="480" w:lineRule="atLeast"/>
        <w:ind w:firstLine="480"/>
        <w:jc w:val="both"/>
      </w:pPr>
      <w:r>
        <w:rPr>
          <w:rFonts w:ascii="Times New Roman" w:eastAsia="標楷體" w:hAnsi="Times New Roman"/>
        </w:rPr>
        <w:t>正是上述組成使</w:t>
      </w:r>
      <w:r>
        <w:rPr>
          <w:rFonts w:ascii="Times New Roman" w:eastAsia="標楷體" w:hAnsi="Times New Roman"/>
        </w:rPr>
        <w:t xml:space="preserve"> SOC </w:t>
      </w:r>
      <w:r>
        <w:rPr>
          <w:rFonts w:ascii="Times New Roman" w:eastAsia="標楷體" w:hAnsi="Times New Roman"/>
        </w:rPr>
        <w:t>估測在動態工況下格外困難：在有負載電流時，端電壓被歐姆壓降與極化過電位「污染」，與真實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之間存在隨電流大小、方向、溫度與老化程度而變的偏差；相同的端電壓在不同負載條件下可能對應到截然不同的真實</w:t>
      </w:r>
      <w:r>
        <w:rPr>
          <w:rFonts w:ascii="Times New Roman" w:eastAsia="標楷體" w:hAnsi="Times New Roman"/>
        </w:rPr>
        <w:t xml:space="preserve"> SOC</w:t>
      </w:r>
      <w:r>
        <w:rPr>
          <w:rFonts w:ascii="Times New Roman" w:eastAsia="標楷體" w:hAnsi="Times New Roman"/>
        </w:rPr>
        <w:t>。此外，鋰離子電池（尤其是</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OCV–SOC </w:t>
      </w:r>
      <w:r>
        <w:rPr>
          <w:rFonts w:ascii="Times New Roman" w:eastAsia="標楷體" w:hAnsi="Times New Roman"/>
        </w:rPr>
        <w:t>曲線在部分區段呈現遲滯（</w:t>
      </w:r>
      <w:r>
        <w:rPr>
          <w:rFonts w:ascii="Times New Roman" w:eastAsia="標楷體" w:hAnsi="Times New Roman"/>
        </w:rPr>
        <w:t>hysteresis</w:t>
      </w:r>
      <w:r>
        <w:rPr>
          <w:rFonts w:ascii="Times New Roman" w:eastAsia="標楷體" w:hAnsi="Times New Roman"/>
        </w:rPr>
        <w:t>）與電壓平台，使得「以端電壓反推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[1]</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估測方法都需要藉助一個能描述「電流如何影響端電壓動態」的電池模型，將量測到的端電壓「還原」成可用以推估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的資訊，這即是等效電路模型（</w:t>
      </w:r>
      <w:r>
        <w:rPr>
          <w:rFonts w:ascii="Times New Roman" w:eastAsia="標楷體" w:hAnsi="Times New Roman"/>
        </w:rPr>
        <w:t>Equivalent Circuit Model, ECM</w:t>
      </w:r>
      <w:r>
        <w:rPr>
          <w:rFonts w:ascii="Times New Roman" w:eastAsia="標楷體" w:hAnsi="Times New Roman"/>
        </w:rPr>
        <w:t>）的角色。本章後續討論的三種等效電路模型，其電路結構如圖</w:t>
      </w:r>
      <w:r>
        <w:rPr>
          <w:rFonts w:ascii="Times New Roman" w:eastAsia="標楷體" w:hAnsi="Times New Roman"/>
        </w:rPr>
        <w:t xml:space="preserve"> 2-1 </w:t>
      </w:r>
      <w:r>
        <w:rPr>
          <w:rFonts w:ascii="Times New Roman" w:eastAsia="標楷體" w:hAnsi="Times New Roman"/>
        </w:rPr>
        <w:t>所示。</w:t>
      </w:r>
    </w:p>
    <w:p w14:paraId="1E653313" w14:textId="77777777" w:rsidR="003C2EFA" w:rsidRDefault="00E46E34">
      <w:pPr>
        <w:spacing w:before="120" w:after="40"/>
        <w:jc w:val="center"/>
      </w:pPr>
      <w:r>
        <w:rPr>
          <w:noProof/>
        </w:rPr>
        <w:drawing>
          <wp:inline distT="0" distB="0" distL="0" distR="0" wp14:anchorId="35DA55C2" wp14:editId="1418BF88">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2"/>
                    <a:stretch>
                      <a:fillRect/>
                    </a:stretch>
                  </pic:blipFill>
                  <pic:spPr>
                    <a:xfrm>
                      <a:off x="0" y="0"/>
                      <a:ext cx="4860000" cy="5476518"/>
                    </a:xfrm>
                    <a:prstGeom prst="rect">
                      <a:avLst/>
                    </a:prstGeom>
                  </pic:spPr>
                </pic:pic>
              </a:graphicData>
            </a:graphic>
          </wp:inline>
        </w:drawing>
      </w:r>
    </w:p>
    <w:p w14:paraId="2B651E9E" w14:textId="77777777" w:rsidR="003C2EFA" w:rsidRDefault="00E46E34">
      <w:pPr>
        <w:pStyle w:val="af"/>
        <w:spacing w:before="60" w:after="160" w:line="320" w:lineRule="atLeast"/>
        <w:jc w:val="center"/>
      </w:pPr>
      <w:bookmarkStart w:id="11" w:name="_Toc235441800"/>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三種等效電路模型：</w:t>
      </w:r>
      <w:r>
        <w:rPr>
          <w:rFonts w:ascii="Times New Roman" w:eastAsia="標楷體" w:hAnsi="Times New Roman"/>
          <w:sz w:val="22"/>
        </w:rPr>
        <w:t xml:space="preserve">(a) </w:t>
      </w:r>
      <w:r>
        <w:rPr>
          <w:rFonts w:ascii="Times New Roman" w:eastAsia="標楷體" w:hAnsi="Times New Roman"/>
          <w:sz w:val="22"/>
        </w:rPr>
        <w:t>內阻模型、</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1"/>
    </w:p>
    <w:p w14:paraId="61546E82" w14:textId="77777777" w:rsidR="003C2EFA" w:rsidRDefault="00E46E34">
      <w:pPr>
        <w:spacing w:before="160" w:after="80" w:line="360" w:lineRule="atLeast"/>
      </w:pPr>
      <w:r>
        <w:rPr>
          <w:rFonts w:ascii="Times New Roman" w:eastAsia="標楷體" w:hAnsi="Times New Roman"/>
          <w:b/>
          <w:sz w:val="26"/>
        </w:rPr>
        <w:lastRenderedPageBreak/>
        <w:t xml:space="preserve">2.1.2 </w:t>
      </w:r>
      <w:r>
        <w:rPr>
          <w:rFonts w:ascii="Times New Roman" w:eastAsia="標楷體" w:hAnsi="Times New Roman"/>
          <w:b/>
          <w:sz w:val="26"/>
        </w:rPr>
        <w:t>內阻模型（</w:t>
      </w:r>
      <w:r>
        <w:rPr>
          <w:rFonts w:ascii="Times New Roman" w:eastAsia="標楷體" w:hAnsi="Times New Roman"/>
          <w:b/>
          <w:sz w:val="26"/>
        </w:rPr>
        <w:t>Rint Model</w:t>
      </w:r>
      <w:r>
        <w:rPr>
          <w:rFonts w:ascii="Times New Roman" w:eastAsia="標楷體" w:hAnsi="Times New Roman"/>
          <w:b/>
          <w:sz w:val="26"/>
        </w:rPr>
        <w:t>）</w:t>
      </w:r>
    </w:p>
    <w:p w14:paraId="7F206CA1" w14:textId="77777777" w:rsidR="003C2EFA" w:rsidRDefault="00E46E34">
      <w:pPr>
        <w:spacing w:line="480" w:lineRule="atLeast"/>
        <w:ind w:firstLine="480"/>
        <w:jc w:val="both"/>
      </w:pPr>
      <w:r>
        <w:rPr>
          <w:rFonts w:ascii="Times New Roman" w:eastAsia="標楷體" w:hAnsi="Times New Roman"/>
        </w:rPr>
        <w:t>內阻模型是最簡化的等效電路，以一個理想電壓源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串聯一個歐姆內阻</w:t>
      </w:r>
      <w:r>
        <w:rPr>
          <w:rFonts w:ascii="Times New Roman" w:eastAsia="標楷體" w:hAnsi="Times New Roman"/>
        </w:rPr>
        <w:t xml:space="preserve"> 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來描述電池：</w:t>
      </w:r>
    </w:p>
    <w:p w14:paraId="19F462EA"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4F835963" w14:textId="77777777" w:rsidR="003C2EFA" w:rsidRDefault="00E46E34">
      <w:pPr>
        <w:spacing w:line="480" w:lineRule="atLeast"/>
        <w:ind w:firstLine="480"/>
        <w:jc w:val="both"/>
      </w:pPr>
      <w:r>
        <w:rPr>
          <w:rFonts w:ascii="Times New Roman" w:eastAsia="標楷體" w:hAnsi="Times New Roman"/>
        </w:rPr>
        <w:t>此模型僅捕捉歐姆壓降，完全忽略極化的暫態行為。其優點是參數少、運算量極低，適合算力極度受限或僅需粗略估測的場合；缺點是在電流劇烈變化或高</w:t>
      </w:r>
      <w:r>
        <w:rPr>
          <w:rFonts w:ascii="Times New Roman" w:eastAsia="標楷體" w:hAnsi="Times New Roman"/>
        </w:rPr>
        <w:t xml:space="preserve"> C-rate </w:t>
      </w:r>
      <w:r>
        <w:rPr>
          <w:rFonts w:ascii="Times New Roman" w:eastAsia="標楷體" w:hAnsi="Times New Roman"/>
        </w:rPr>
        <w:t>工況下誤差顯著，因為它無法表達電壓在電流階躍後的緩慢鬆弛。內阻模型常作為更高階模型的退化特例，或作為理論分析的起點</w:t>
      </w:r>
      <w:r>
        <w:rPr>
          <w:rFonts w:ascii="Times New Roman" w:eastAsia="標楷體" w:hAnsi="Times New Roman"/>
        </w:rPr>
        <w:t xml:space="preserve"> [4]</w:t>
      </w:r>
      <w:r>
        <w:rPr>
          <w:rFonts w:ascii="Times New Roman" w:eastAsia="標楷體" w:hAnsi="Times New Roman"/>
        </w:rPr>
        <w:t>。</w:t>
      </w:r>
    </w:p>
    <w:p w14:paraId="7D091582" w14:textId="77777777" w:rsidR="003C2EFA" w:rsidRDefault="00E46E34">
      <w:pPr>
        <w:spacing w:before="160" w:after="80" w:line="360" w:lineRule="atLeast"/>
      </w:pPr>
      <w:r>
        <w:rPr>
          <w:rFonts w:ascii="Times New Roman" w:eastAsia="標楷體" w:hAnsi="Times New Roman"/>
          <w:b/>
          <w:sz w:val="26"/>
        </w:rPr>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p>
    <w:p w14:paraId="608B27AB" w14:textId="77777777" w:rsidR="003C2EFA" w:rsidRDefault="00E46E34">
      <w:pPr>
        <w:spacing w:line="480" w:lineRule="atLeast"/>
        <w:ind w:firstLine="480"/>
        <w:jc w:val="both"/>
      </w:pPr>
      <w:r>
        <w:rPr>
          <w:rFonts w:ascii="Times New Roman" w:eastAsia="標楷體" w:hAnsi="Times New Roman"/>
        </w:rPr>
        <w:t>為描述極化的暫態，戴維寧模型在內阻模型之上串聯一組並聯的</w:t>
      </w:r>
      <w:r>
        <w:rPr>
          <w:rFonts w:ascii="Times New Roman" w:eastAsia="標楷體" w:hAnsi="Times New Roman"/>
        </w:rPr>
        <w:t xml:space="preserve"> RC </w:t>
      </w:r>
      <w:r>
        <w:rPr>
          <w:rFonts w:ascii="Times New Roman" w:eastAsia="標楷體" w:hAnsi="Times New Roman"/>
        </w:rPr>
        <w:t>網路（極化電阻</w:t>
      </w:r>
      <w:r>
        <w:rPr>
          <w:rFonts w:ascii="Times New Roman" w:eastAsia="標楷體" w:hAnsi="Times New Roman"/>
        </w:rPr>
        <w:t xml:space="preserve"> R</w:t>
      </w:r>
      <w:r>
        <w:rPr>
          <w:rFonts w:ascii="Times New Roman" w:eastAsia="標楷體" w:hAnsi="Times New Roman"/>
          <w:vertAlign w:val="subscript"/>
        </w:rPr>
        <w:t>1</w:t>
      </w:r>
      <w:r>
        <w:rPr>
          <w:rFonts w:ascii="Times New Roman" w:eastAsia="標楷體" w:hAnsi="Times New Roman"/>
        </w:rPr>
        <w:t xml:space="preserve"> </w:t>
      </w:r>
      <w:r>
        <w:rPr>
          <w:rFonts w:ascii="Times New Roman" w:eastAsia="標楷體" w:hAnsi="Times New Roman"/>
        </w:rPr>
        <w:t>與極化電容</w:t>
      </w:r>
      <w:r>
        <w:rPr>
          <w:rFonts w:ascii="Times New Roman" w:eastAsia="標楷體" w:hAnsi="Times New Roman"/>
        </w:rPr>
        <w:t xml:space="preserve"> C</w:t>
      </w:r>
      <w:r>
        <w:rPr>
          <w:rFonts w:ascii="Times New Roman" w:eastAsia="標楷體" w:hAnsi="Times New Roman"/>
          <w:vertAlign w:val="subscript"/>
        </w:rPr>
        <w:t>1</w:t>
      </w:r>
      <w:r>
        <w:rPr>
          <w:rFonts w:ascii="Times New Roman" w:eastAsia="標楷體" w:hAnsi="Times New Roman"/>
        </w:rPr>
        <w:t>），以一個時間常數</w:t>
      </w:r>
      <w:r>
        <w:rPr>
          <w:rFonts w:ascii="Times New Roman" w:eastAsia="標楷體" w:hAnsi="Times New Roman"/>
        </w:rPr>
        <w:t xml:space="preserve"> τ</w:t>
      </w:r>
      <w:r>
        <w:rPr>
          <w:rFonts w:ascii="Times New Roman" w:eastAsia="標楷體" w:hAnsi="Times New Roman"/>
          <w:vertAlign w:val="subscript"/>
        </w:rPr>
        <w:t>1</w:t>
      </w:r>
      <w:r>
        <w:rPr>
          <w:rFonts w:ascii="Times New Roman" w:eastAsia="標楷體" w:hAnsi="Times New Roman"/>
        </w:rPr>
        <w:t xml:space="preserve"> = R</w:t>
      </w:r>
      <w:r>
        <w:rPr>
          <w:rFonts w:ascii="Times New Roman" w:eastAsia="標楷體" w:hAnsi="Times New Roman"/>
          <w:vertAlign w:val="subscript"/>
        </w:rPr>
        <w:t>1</w:t>
      </w:r>
      <w:r>
        <w:rPr>
          <w:rFonts w:ascii="Times New Roman" w:eastAsia="標楷體" w:hAnsi="Times New Roman"/>
        </w:rPr>
        <w:t xml:space="preserve"> C</w:t>
      </w:r>
      <w:r>
        <w:rPr>
          <w:rFonts w:ascii="Times New Roman" w:eastAsia="標楷體" w:hAnsi="Times New Roman"/>
          <w:vertAlign w:val="subscript"/>
        </w:rPr>
        <w:t>1</w:t>
      </w:r>
      <w:r>
        <w:rPr>
          <w:rFonts w:ascii="Times New Roman" w:eastAsia="標楷體" w:hAnsi="Times New Roman"/>
        </w:rPr>
        <w:t xml:space="preserve"> </w:t>
      </w:r>
      <w:r>
        <w:rPr>
          <w:rFonts w:ascii="Times New Roman" w:eastAsia="標楷體" w:hAnsi="Times New Roman"/>
        </w:rPr>
        <w:t>近似電荷轉移與擴散的鬆弛過程：</w:t>
      </w:r>
    </w:p>
    <w:p w14:paraId="557DA64F"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506200B6" w14:textId="77777777" w:rsidR="003C2EFA" w:rsidRDefault="00E46E34">
      <w:pPr>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模型在精度與複雜度之間取得了良好折衷，能合理重現電流階躍後的電壓回彈，是嵌入式</w:t>
      </w:r>
      <w:r>
        <w:rPr>
          <w:rFonts w:ascii="Times New Roman" w:eastAsia="標楷體" w:hAnsi="Times New Roman"/>
        </w:rPr>
        <w:t xml:space="preserve"> SOC </w:t>
      </w:r>
      <w:r>
        <w:rPr>
          <w:rFonts w:ascii="Times New Roman" w:eastAsia="標楷體" w:hAnsi="Times New Roman"/>
        </w:rPr>
        <w:t>估測（尤其搭配卡爾曼濾波器）最常採用的模型結構之一</w:t>
      </w:r>
      <w:r>
        <w:rPr>
          <w:rFonts w:ascii="Times New Roman" w:eastAsia="標楷體" w:hAnsi="Times New Roman"/>
        </w:rPr>
        <w:t xml:space="preserve"> [4]</w:t>
      </w:r>
      <w:r>
        <w:rPr>
          <w:rFonts w:ascii="Times New Roman" w:eastAsia="標楷體" w:hAnsi="Times New Roman"/>
        </w:rPr>
        <w:t>。其狀態通常取為</w:t>
      </w:r>
      <w:r>
        <w:rPr>
          <w:rFonts w:ascii="Times New Roman" w:eastAsia="標楷體" w:hAnsi="Times New Roman"/>
        </w:rPr>
        <w:t xml:space="preserve"> [SOC, V</w:t>
      </w:r>
      <w:r>
        <w:rPr>
          <w:rFonts w:ascii="Times New Roman" w:eastAsia="標楷體" w:hAnsi="Times New Roman"/>
          <w:vertAlign w:val="subscript"/>
        </w:rPr>
        <w:t>1</w:t>
      </w:r>
      <w:r>
        <w:rPr>
          <w:rFonts w:ascii="Times New Roman" w:eastAsia="標楷體" w:hAnsi="Times New Roman"/>
        </w:rPr>
        <w:t>]</w:t>
      </w:r>
      <w:r>
        <w:rPr>
          <w:rFonts w:ascii="Times New Roman" w:eastAsia="標楷體" w:hAnsi="Times New Roman"/>
        </w:rPr>
        <w:t>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5AC2220E" w14:textId="77777777" w:rsidR="003C2EFA" w:rsidRDefault="00E46E34">
      <w:pPr>
        <w:spacing w:before="160" w:after="80" w:line="360" w:lineRule="atLeast"/>
      </w:pPr>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p>
    <w:p w14:paraId="64A1480D" w14:textId="77777777" w:rsidR="003C2EFA" w:rsidRDefault="00E46E34">
      <w:pPr>
        <w:spacing w:line="480" w:lineRule="atLeast"/>
        <w:ind w:firstLine="480"/>
        <w:jc w:val="both"/>
      </w:pPr>
      <w:r>
        <w:rPr>
          <w:rFonts w:ascii="Times New Roman" w:eastAsia="標楷體" w:hAnsi="Times New Roman"/>
        </w:rPr>
        <w:t>當需要同時刻畫快、慢兩種時間尺度的極化過程時，可採用串聯兩組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w:t>
      </w:r>
      <w:r>
        <w:rPr>
          <w:rFonts w:ascii="Times New Roman" w:eastAsia="標楷體" w:hAnsi="Times New Roman"/>
          <w:vertAlign w:val="subscript"/>
        </w:rPr>
        <w:t>1</w:t>
      </w:r>
      <w:r>
        <w:rPr>
          <w:rFonts w:ascii="Times New Roman" w:eastAsia="標楷體" w:hAnsi="Times New Roman"/>
        </w:rPr>
        <w:t xml:space="preserve"> </w:t>
      </w:r>
      <w:r>
        <w:rPr>
          <w:rFonts w:ascii="Times New Roman" w:eastAsia="標楷體" w:hAnsi="Times New Roman"/>
        </w:rPr>
        <w:t>描述電荷轉移的快速極化、較大的</w:t>
      </w:r>
      <w:r>
        <w:rPr>
          <w:rFonts w:ascii="Times New Roman" w:eastAsia="標楷體" w:hAnsi="Times New Roman"/>
        </w:rPr>
        <w:t xml:space="preserve"> τ</w:t>
      </w:r>
      <w:r>
        <w:rPr>
          <w:rFonts w:ascii="Times New Roman" w:eastAsia="標楷體" w:hAnsi="Times New Roman"/>
          <w:vertAlign w:val="subscript"/>
        </w:rPr>
        <w:t>2</w:t>
      </w:r>
      <w:r>
        <w:rPr>
          <w:rFonts w:ascii="Times New Roman" w:eastAsia="標楷體" w:hAnsi="Times New Roman"/>
        </w:rPr>
        <w:t xml:space="preserve">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區段的端電壓擬合精度優於一階模型，代價是多出兩個待辨識參數與一個狀態變數，運算與參數辨識成本相應提高，在算力受限的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[4]</w:t>
      </w:r>
      <w:r>
        <w:rPr>
          <w:rFonts w:ascii="Times New Roman" w:eastAsia="標楷體" w:hAnsi="Times New Roman"/>
        </w:rPr>
        <w:t>。</w:t>
      </w:r>
    </w:p>
    <w:p w14:paraId="1A561A2E" w14:textId="77777777" w:rsidR="003C2EFA" w:rsidRDefault="00E46E34">
      <w:pPr>
        <w:spacing w:line="480" w:lineRule="atLeast"/>
        <w:ind w:firstLine="480"/>
        <w:jc w:val="both"/>
      </w:pPr>
      <w:r>
        <w:rPr>
          <w:rFonts w:ascii="Times New Roman" w:eastAsia="標楷體" w:hAnsi="Times New Roman"/>
        </w:rPr>
        <w:t>三種等效電路模型的取捨可整理如下表：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11"/>
        <w:gridCol w:w="2276"/>
        <w:gridCol w:w="3161"/>
        <w:gridCol w:w="885"/>
        <w:gridCol w:w="1267"/>
      </w:tblGrid>
      <w:tr w:rsidR="003C2EFA" w14:paraId="300071F1" w14:textId="77777777">
        <w:tc>
          <w:tcPr>
            <w:tcW w:w="1011" w:type="dxa"/>
            <w:shd w:val="clear" w:color="auto" w:fill="D9E2F3"/>
            <w:vAlign w:val="center"/>
          </w:tcPr>
          <w:p w14:paraId="7437090F" w14:textId="77777777" w:rsidR="003C2EFA" w:rsidRDefault="00E46E34">
            <w:pPr>
              <w:spacing w:before="20" w:after="20" w:line="280" w:lineRule="atLeast"/>
              <w:jc w:val="center"/>
            </w:pPr>
            <w:r>
              <w:rPr>
                <w:rFonts w:ascii="Times New Roman" w:eastAsia="標楷體" w:hAnsi="Times New Roman"/>
                <w:b/>
                <w:sz w:val="21"/>
              </w:rPr>
              <w:t>模型</w:t>
            </w:r>
          </w:p>
        </w:tc>
        <w:tc>
          <w:tcPr>
            <w:tcW w:w="2276" w:type="dxa"/>
            <w:shd w:val="clear" w:color="auto" w:fill="D9E2F3"/>
            <w:vAlign w:val="center"/>
          </w:tcPr>
          <w:p w14:paraId="7E63870C" w14:textId="77777777" w:rsidR="003C2EFA" w:rsidRDefault="00E46E34">
            <w:pPr>
              <w:spacing w:before="20" w:after="20" w:line="280" w:lineRule="atLeast"/>
              <w:jc w:val="center"/>
            </w:pPr>
            <w:r>
              <w:rPr>
                <w:rFonts w:ascii="Times New Roman" w:eastAsia="標楷體" w:hAnsi="Times New Roman"/>
                <w:b/>
                <w:sz w:val="21"/>
              </w:rPr>
              <w:t>狀態維度</w:t>
            </w:r>
          </w:p>
        </w:tc>
        <w:tc>
          <w:tcPr>
            <w:tcW w:w="3161" w:type="dxa"/>
            <w:shd w:val="clear" w:color="auto" w:fill="D9E2F3"/>
            <w:vAlign w:val="center"/>
          </w:tcPr>
          <w:p w14:paraId="4B40C847" w14:textId="77777777" w:rsidR="003C2EFA" w:rsidRDefault="00E46E34">
            <w:pPr>
              <w:spacing w:before="20" w:after="20" w:line="280" w:lineRule="atLeast"/>
              <w:jc w:val="center"/>
            </w:pPr>
            <w:r>
              <w:rPr>
                <w:rFonts w:ascii="Times New Roman" w:eastAsia="標楷體" w:hAnsi="Times New Roman"/>
                <w:b/>
                <w:sz w:val="21"/>
              </w:rPr>
              <w:t>參數量</w:t>
            </w:r>
          </w:p>
        </w:tc>
        <w:tc>
          <w:tcPr>
            <w:tcW w:w="885" w:type="dxa"/>
            <w:shd w:val="clear" w:color="auto" w:fill="D9E2F3"/>
            <w:vAlign w:val="center"/>
          </w:tcPr>
          <w:p w14:paraId="0F501B72" w14:textId="77777777" w:rsidR="003C2EFA" w:rsidRDefault="00E46E34">
            <w:pPr>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0F399B1D" w14:textId="77777777" w:rsidR="003C2EFA" w:rsidRDefault="00E46E34">
            <w:pPr>
              <w:spacing w:before="20" w:after="20" w:line="280" w:lineRule="atLeast"/>
              <w:jc w:val="center"/>
            </w:pPr>
            <w:r>
              <w:rPr>
                <w:rFonts w:ascii="Times New Roman" w:eastAsia="標楷體" w:hAnsi="Times New Roman"/>
                <w:b/>
                <w:sz w:val="21"/>
              </w:rPr>
              <w:t>嵌入式適用性</w:t>
            </w:r>
          </w:p>
        </w:tc>
      </w:tr>
      <w:tr w:rsidR="003C2EFA" w14:paraId="712B0ACD" w14:textId="77777777">
        <w:tc>
          <w:tcPr>
            <w:tcW w:w="1011" w:type="dxa"/>
            <w:vAlign w:val="center"/>
          </w:tcPr>
          <w:p w14:paraId="1C1FEC31" w14:textId="77777777" w:rsidR="003C2EFA" w:rsidRDefault="00E46E34">
            <w:pPr>
              <w:spacing w:before="20" w:after="20" w:line="280" w:lineRule="atLeast"/>
            </w:pPr>
            <w:r>
              <w:rPr>
                <w:rFonts w:ascii="Times New Roman" w:eastAsia="標楷體" w:hAnsi="Times New Roman"/>
                <w:sz w:val="21"/>
              </w:rPr>
              <w:t>內阻</w:t>
            </w:r>
            <w:r>
              <w:rPr>
                <w:rFonts w:ascii="Times New Roman" w:eastAsia="標楷體" w:hAnsi="Times New Roman"/>
                <w:sz w:val="21"/>
              </w:rPr>
              <w:t xml:space="preserve"> Rint</w:t>
            </w:r>
          </w:p>
        </w:tc>
        <w:tc>
          <w:tcPr>
            <w:tcW w:w="2276" w:type="dxa"/>
            <w:vAlign w:val="center"/>
          </w:tcPr>
          <w:p w14:paraId="0FB4CBC7" w14:textId="77777777" w:rsidR="003C2EFA" w:rsidRDefault="00E46E34">
            <w:pPr>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3161" w:type="dxa"/>
            <w:vAlign w:val="center"/>
          </w:tcPr>
          <w:p w14:paraId="25FA38B5" w14:textId="77777777" w:rsidR="003C2EFA" w:rsidRDefault="00E46E34">
            <w:pPr>
              <w:spacing w:before="20" w:after="20" w:line="280" w:lineRule="atLeast"/>
            </w:pPr>
            <w:r>
              <w:rPr>
                <w:rFonts w:ascii="Times New Roman" w:eastAsia="標楷體" w:hAnsi="Times New Roman"/>
                <w:sz w:val="21"/>
              </w:rPr>
              <w:t>R_0</w:t>
            </w:r>
          </w:p>
        </w:tc>
        <w:tc>
          <w:tcPr>
            <w:tcW w:w="885" w:type="dxa"/>
            <w:vAlign w:val="center"/>
          </w:tcPr>
          <w:p w14:paraId="0B5E4010" w14:textId="77777777" w:rsidR="003C2EFA" w:rsidRDefault="00E46E34">
            <w:pPr>
              <w:spacing w:before="20" w:after="20" w:line="280" w:lineRule="atLeast"/>
            </w:pPr>
            <w:r>
              <w:rPr>
                <w:rFonts w:ascii="Times New Roman" w:eastAsia="標楷體" w:hAnsi="Times New Roman"/>
                <w:sz w:val="21"/>
              </w:rPr>
              <w:t>無（僅歐姆）</w:t>
            </w:r>
          </w:p>
        </w:tc>
        <w:tc>
          <w:tcPr>
            <w:tcW w:w="1267" w:type="dxa"/>
            <w:vAlign w:val="center"/>
          </w:tcPr>
          <w:p w14:paraId="39CC6427" w14:textId="77777777" w:rsidR="003C2EFA" w:rsidRDefault="00E46E34">
            <w:pPr>
              <w:spacing w:before="20" w:after="20" w:line="280" w:lineRule="atLeast"/>
            </w:pPr>
            <w:r>
              <w:rPr>
                <w:rFonts w:ascii="Times New Roman" w:eastAsia="標楷體" w:hAnsi="Times New Roman"/>
                <w:sz w:val="21"/>
              </w:rPr>
              <w:t>極佳，但動態誤差大</w:t>
            </w:r>
          </w:p>
        </w:tc>
      </w:tr>
      <w:tr w:rsidR="003C2EFA" w14:paraId="3763F711" w14:textId="77777777">
        <w:tc>
          <w:tcPr>
            <w:tcW w:w="1011" w:type="dxa"/>
            <w:vAlign w:val="center"/>
          </w:tcPr>
          <w:p w14:paraId="1B4A4420" w14:textId="77777777" w:rsidR="003C2EFA" w:rsidRDefault="00E46E34">
            <w:pPr>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76" w:type="dxa"/>
            <w:vAlign w:val="center"/>
          </w:tcPr>
          <w:p w14:paraId="0B24379A" w14:textId="77777777" w:rsidR="003C2EFA" w:rsidRDefault="00E46E34">
            <w:pPr>
              <w:spacing w:before="20" w:after="20" w:line="280" w:lineRule="atLeast"/>
            </w:pPr>
            <w:r>
              <w:rPr>
                <w:rFonts w:ascii="Times New Roman" w:eastAsia="標楷體" w:hAnsi="Times New Roman"/>
                <w:sz w:val="21"/>
              </w:rPr>
              <w:t>2</w:t>
            </w:r>
            <w:r>
              <w:rPr>
                <w:rFonts w:ascii="Times New Roman" w:eastAsia="標楷體" w:hAnsi="Times New Roman"/>
                <w:sz w:val="21"/>
              </w:rPr>
              <w:t>（</w:t>
            </w:r>
            <w:r>
              <w:rPr>
                <w:rFonts w:ascii="Times New Roman" w:eastAsia="標楷體" w:hAnsi="Times New Roman"/>
                <w:sz w:val="21"/>
              </w:rPr>
              <w:t>SOC, V_1</w:t>
            </w:r>
            <w:r>
              <w:rPr>
                <w:rFonts w:ascii="Times New Roman" w:eastAsia="標楷體" w:hAnsi="Times New Roman"/>
                <w:sz w:val="21"/>
              </w:rPr>
              <w:t>）</w:t>
            </w:r>
          </w:p>
        </w:tc>
        <w:tc>
          <w:tcPr>
            <w:tcW w:w="3161" w:type="dxa"/>
            <w:vAlign w:val="center"/>
          </w:tcPr>
          <w:p w14:paraId="0775B65D" w14:textId="77777777" w:rsidR="003C2EFA" w:rsidRDefault="00E46E34">
            <w:pPr>
              <w:spacing w:before="20" w:after="20" w:line="280" w:lineRule="atLeast"/>
            </w:pPr>
            <w:r>
              <w:rPr>
                <w:rFonts w:ascii="Times New Roman" w:eastAsia="標楷體" w:hAnsi="Times New Roman"/>
                <w:sz w:val="21"/>
              </w:rPr>
              <w:t>R_0, R_1, C_1</w:t>
            </w:r>
          </w:p>
        </w:tc>
        <w:tc>
          <w:tcPr>
            <w:tcW w:w="885" w:type="dxa"/>
            <w:vAlign w:val="center"/>
          </w:tcPr>
          <w:p w14:paraId="49E1AFBA" w14:textId="77777777" w:rsidR="003C2EFA" w:rsidRDefault="00E46E34">
            <w:pPr>
              <w:spacing w:before="20" w:after="20" w:line="280" w:lineRule="atLeast"/>
            </w:pPr>
            <w:r>
              <w:rPr>
                <w:rFonts w:ascii="Times New Roman" w:eastAsia="標楷體" w:hAnsi="Times New Roman"/>
                <w:sz w:val="21"/>
              </w:rPr>
              <w:t>單一時間常數</w:t>
            </w:r>
          </w:p>
        </w:tc>
        <w:tc>
          <w:tcPr>
            <w:tcW w:w="1267" w:type="dxa"/>
            <w:vAlign w:val="center"/>
          </w:tcPr>
          <w:p w14:paraId="721F5745" w14:textId="77777777" w:rsidR="003C2EFA" w:rsidRDefault="00E46E34">
            <w:pPr>
              <w:spacing w:before="20" w:after="20" w:line="280" w:lineRule="atLeast"/>
            </w:pPr>
            <w:r>
              <w:rPr>
                <w:rFonts w:ascii="Times New Roman" w:eastAsia="標楷體" w:hAnsi="Times New Roman"/>
                <w:sz w:val="21"/>
              </w:rPr>
              <w:t>佳，精度／成本平衡點</w:t>
            </w:r>
          </w:p>
        </w:tc>
      </w:tr>
      <w:tr w:rsidR="003C2EFA" w14:paraId="30DD0DC7" w14:textId="77777777">
        <w:tc>
          <w:tcPr>
            <w:tcW w:w="1011" w:type="dxa"/>
            <w:vAlign w:val="center"/>
          </w:tcPr>
          <w:p w14:paraId="110A0A8A" w14:textId="77777777" w:rsidR="003C2EFA" w:rsidRDefault="00E46E34">
            <w:pPr>
              <w:spacing w:before="20" w:after="20" w:line="280" w:lineRule="atLeast"/>
            </w:pPr>
            <w:r>
              <w:rPr>
                <w:rFonts w:ascii="Times New Roman" w:eastAsia="標楷體" w:hAnsi="Times New Roman"/>
                <w:sz w:val="21"/>
              </w:rPr>
              <w:lastRenderedPageBreak/>
              <w:t>二階</w:t>
            </w:r>
            <w:r>
              <w:rPr>
                <w:rFonts w:ascii="Times New Roman" w:eastAsia="標楷體" w:hAnsi="Times New Roman"/>
                <w:sz w:val="21"/>
              </w:rPr>
              <w:t xml:space="preserve"> 2-RC</w:t>
            </w:r>
          </w:p>
        </w:tc>
        <w:tc>
          <w:tcPr>
            <w:tcW w:w="2276" w:type="dxa"/>
            <w:vAlign w:val="center"/>
          </w:tcPr>
          <w:p w14:paraId="49430EEC" w14:textId="77777777" w:rsidR="003C2EFA" w:rsidRDefault="00E46E34">
            <w:pPr>
              <w:spacing w:before="20" w:after="20" w:line="280" w:lineRule="atLeast"/>
            </w:pPr>
            <w:r>
              <w:rPr>
                <w:rFonts w:ascii="Times New Roman" w:eastAsia="標楷體" w:hAnsi="Times New Roman"/>
                <w:sz w:val="21"/>
              </w:rPr>
              <w:t>3</w:t>
            </w:r>
            <w:r>
              <w:rPr>
                <w:rFonts w:ascii="Times New Roman" w:eastAsia="標楷體" w:hAnsi="Times New Roman"/>
                <w:sz w:val="21"/>
              </w:rPr>
              <w:t>（</w:t>
            </w:r>
            <w:r>
              <w:rPr>
                <w:rFonts w:ascii="Times New Roman" w:eastAsia="標楷體" w:hAnsi="Times New Roman"/>
                <w:sz w:val="21"/>
              </w:rPr>
              <w:t>SOC, V_1, V_2</w:t>
            </w:r>
            <w:r>
              <w:rPr>
                <w:rFonts w:ascii="Times New Roman" w:eastAsia="標楷體" w:hAnsi="Times New Roman"/>
                <w:sz w:val="21"/>
              </w:rPr>
              <w:t>）</w:t>
            </w:r>
          </w:p>
        </w:tc>
        <w:tc>
          <w:tcPr>
            <w:tcW w:w="3161" w:type="dxa"/>
            <w:vAlign w:val="center"/>
          </w:tcPr>
          <w:p w14:paraId="2CA055D1" w14:textId="77777777" w:rsidR="003C2EFA" w:rsidRDefault="00E46E34">
            <w:pPr>
              <w:spacing w:before="20" w:after="20" w:line="280" w:lineRule="atLeast"/>
            </w:pPr>
            <w:r>
              <w:rPr>
                <w:rFonts w:ascii="Times New Roman" w:eastAsia="標楷體" w:hAnsi="Times New Roman"/>
                <w:sz w:val="21"/>
              </w:rPr>
              <w:t>R_0, R_1, C_1, R_2, C_2</w:t>
            </w:r>
          </w:p>
        </w:tc>
        <w:tc>
          <w:tcPr>
            <w:tcW w:w="885" w:type="dxa"/>
            <w:vAlign w:val="center"/>
          </w:tcPr>
          <w:p w14:paraId="1E0903DA" w14:textId="77777777" w:rsidR="003C2EFA" w:rsidRDefault="00E46E34">
            <w:pPr>
              <w:spacing w:before="20" w:after="20" w:line="280" w:lineRule="atLeast"/>
            </w:pPr>
            <w:r>
              <w:rPr>
                <w:rFonts w:ascii="Times New Roman" w:eastAsia="標楷體" w:hAnsi="Times New Roman"/>
                <w:sz w:val="21"/>
              </w:rPr>
              <w:t>快慢雙時間常數</w:t>
            </w:r>
          </w:p>
        </w:tc>
        <w:tc>
          <w:tcPr>
            <w:tcW w:w="1267" w:type="dxa"/>
            <w:vAlign w:val="center"/>
          </w:tcPr>
          <w:p w14:paraId="5AE57C43" w14:textId="77777777" w:rsidR="003C2EFA" w:rsidRDefault="00E46E34">
            <w:pPr>
              <w:spacing w:before="20" w:after="20" w:line="280" w:lineRule="atLeast"/>
            </w:pPr>
            <w:r>
              <w:rPr>
                <w:rFonts w:ascii="Times New Roman" w:eastAsia="標楷體" w:hAnsi="Times New Roman"/>
                <w:sz w:val="21"/>
              </w:rPr>
              <w:t>中，精度高但成本較高</w:t>
            </w:r>
          </w:p>
        </w:tc>
      </w:tr>
    </w:tbl>
    <w:p w14:paraId="2B66534D" w14:textId="77777777" w:rsidR="003C2EFA" w:rsidRDefault="00E46E34">
      <w:pPr>
        <w:spacing w:line="480" w:lineRule="atLeast"/>
        <w:ind w:firstLine="480"/>
        <w:jc w:val="both"/>
      </w:pPr>
      <w:r>
        <w:rPr>
          <w:rFonts w:ascii="Times New Roman" w:eastAsia="標楷體" w:hAnsi="Times New Roman"/>
        </w:rPr>
        <w:t>本論文於第四章實作</w:t>
      </w:r>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r>
        <w:rPr>
          <w:rFonts w:ascii="Times New Roman" w:eastAsia="標楷體" w:hAnsi="Times New Roman"/>
        </w:rPr>
        <w:t xml:space="preserve"> NMC </w:t>
      </w:r>
      <w:r>
        <w:rPr>
          <w:rFonts w:ascii="Times New Roman" w:eastAsia="標楷體" w:hAnsi="Times New Roman"/>
        </w:rPr>
        <w:t>電池、室溫條件下已足以支撐合理的端電壓重建（詳見第四章）。</w:t>
      </w:r>
    </w:p>
    <w:p w14:paraId="0F9679CE" w14:textId="77777777" w:rsidR="003C2EFA" w:rsidRDefault="00E46E34">
      <w:pPr>
        <w:spacing w:before="240" w:after="120" w:line="360" w:lineRule="atLeast"/>
      </w:pPr>
      <w:r>
        <w:rPr>
          <w:rFonts w:ascii="Times New Roman" w:eastAsia="標楷體" w:hAnsi="Times New Roman"/>
          <w:b/>
          <w:sz w:val="28"/>
        </w:rPr>
        <w:t xml:space="preserve">2.2 SOC </w:t>
      </w:r>
      <w:r>
        <w:rPr>
          <w:rFonts w:ascii="Times New Roman" w:eastAsia="標楷體" w:hAnsi="Times New Roman"/>
          <w:b/>
          <w:sz w:val="28"/>
        </w:rPr>
        <w:t>估測方法分類</w:t>
      </w:r>
    </w:p>
    <w:p w14:paraId="1ACB9C98" w14:textId="77777777" w:rsidR="003C2EFA" w:rsidRDefault="00E46E34">
      <w:pPr>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估測方法眾多，依其推估原理大致可分為兩類：（一）</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；（二）</w:t>
      </w:r>
      <w:r>
        <w:rPr>
          <w:rFonts w:ascii="Times New Roman" w:eastAsia="標楷體" w:hAnsi="Times New Roman"/>
          <w:b/>
        </w:rPr>
        <w:t>模型基礎法</w:t>
      </w:r>
      <w:r>
        <w:rPr>
          <w:rFonts w:ascii="Times New Roman" w:eastAsia="標楷體" w:hAnsi="Times New Roman"/>
        </w:rPr>
        <w:t>，以等效電路模型搭配狀態估測器（如卡爾曼濾波器族）或以電氣特性變化量推估</w:t>
      </w:r>
      <w:r>
        <w:rPr>
          <w:rFonts w:ascii="Times New Roman" w:eastAsia="標楷體" w:hAnsi="Times New Roman"/>
        </w:rPr>
        <w:t xml:space="preserve"> SOC</w:t>
      </w:r>
      <w:r>
        <w:rPr>
          <w:rFonts w:ascii="Times New Roman" w:eastAsia="標楷體" w:hAnsi="Times New Roman"/>
        </w:rPr>
        <w:t>（如動態阻抗法）。本節依此分類逐一回顧，並在每種方法後標註其在精度、強健性與嵌入式資源上的特性，為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10433502" w14:textId="77777777" w:rsidR="003C2EFA" w:rsidRDefault="00E46E34">
      <w:pPr>
        <w:spacing w:before="160" w:after="80" w:line="360" w:lineRule="atLeast"/>
      </w:pPr>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p>
    <w:p w14:paraId="7D5553A2" w14:textId="77777777" w:rsidR="003C2EFA" w:rsidRDefault="00E46E34">
      <w:pPr>
        <w:spacing w:line="480" w:lineRule="atLeast"/>
        <w:ind w:firstLine="480"/>
        <w:jc w:val="both"/>
      </w:pPr>
      <w:r>
        <w:rPr>
          <w:rFonts w:ascii="Times New Roman" w:eastAsia="標楷體" w:hAnsi="Times New Roman"/>
        </w:rPr>
        <w:t>庫倫計數法（又稱安時積分法）是最直接的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4D7659BF"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dτ</w:t>
      </w:r>
    </w:p>
    <w:p w14:paraId="505DE3CE"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[2]</w:t>
      </w:r>
      <w:r>
        <w:rPr>
          <w:rFonts w:ascii="Times New Roman" w:eastAsia="標楷體" w:hAnsi="Times New Roman"/>
        </w:rPr>
        <w:t>。庫倫計數法的優點是原理單純、運算量極低、瞬時動態響應好，且在電流量測準確時短時間內精度甚高，因此在本論文中兼任三種方法比較的</w:t>
      </w:r>
      <w:r>
        <w:rPr>
          <w:rFonts w:ascii="Times New Roman" w:eastAsia="標楷體" w:hAnsi="Times New Roman"/>
        </w:rPr>
        <w:t xml:space="preserve"> </w:t>
      </w:r>
      <w:r>
        <w:rPr>
          <w:rFonts w:ascii="Times New Roman" w:eastAsia="標楷體" w:hAnsi="Times New Roman"/>
          <w:b/>
        </w:rPr>
        <w:t>基準真值（</w:t>
      </w:r>
      <w:r>
        <w:rPr>
          <w:rFonts w:ascii="Times New Roman" w:eastAsia="標楷體" w:hAnsi="Times New Roman"/>
          <w:b/>
        </w:rPr>
        <w:t>ground truth</w:t>
      </w:r>
      <w:r>
        <w:rPr>
          <w:rFonts w:ascii="Times New Roman" w:eastAsia="標楷體" w:hAnsi="Times New Roman"/>
          <w:b/>
        </w:rPr>
        <w:t>）</w:t>
      </w:r>
      <w:r>
        <w:rPr>
          <w:rFonts w:ascii="Times New Roman" w:eastAsia="標楷體" w:hAnsi="Times New Roman"/>
        </w:rPr>
        <w:t>——</w:t>
      </w:r>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3CF9337F" w14:textId="77777777" w:rsidR="003C2EFA" w:rsidRDefault="00E46E34">
      <w:pPr>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[2]</w:t>
      </w:r>
      <w:r>
        <w:rPr>
          <w:rFonts w:ascii="Times New Roman" w:eastAsia="標楷體" w:hAnsi="Times New Roman"/>
        </w:rPr>
        <w:t>：</w:t>
      </w:r>
    </w:p>
    <w:p w14:paraId="3F396AED"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：積分式以</w:t>
      </w:r>
      <w:r>
        <w:rPr>
          <w:rFonts w:ascii="Times New Roman" w:eastAsia="標楷體" w:hAnsi="Times New Roman"/>
        </w:rPr>
        <w:t xml:space="preserve"> SOC(t</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為起點，若初值未知或錯誤，誤差將永久存在於後續所有估測中。</w:t>
      </w:r>
    </w:p>
    <w:p w14:paraId="18C7CD22"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將緩慢漂移而無自我修正能力。</w:t>
      </w:r>
    </w:p>
    <w:p w14:paraId="44154C52"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與老化而變，若以固定值近似將引入系統性誤差。</w:t>
      </w:r>
    </w:p>
    <w:p w14:paraId="001DBDC2" w14:textId="77777777" w:rsidR="003C2EFA" w:rsidRDefault="00E46E34">
      <w:pPr>
        <w:spacing w:line="480" w:lineRule="atLeast"/>
        <w:ind w:firstLine="480"/>
        <w:jc w:val="both"/>
      </w:pPr>
      <w:r>
        <w:rPr>
          <w:rFonts w:ascii="Times New Roman" w:eastAsia="標楷體" w:hAnsi="Times New Roman"/>
        </w:rPr>
        <w:lastRenderedPageBreak/>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修正）週期性校正其累積誤差，詳見</w:t>
      </w:r>
      <w:r>
        <w:rPr>
          <w:rFonts w:ascii="Times New Roman" w:eastAsia="標楷體" w:hAnsi="Times New Roman"/>
        </w:rPr>
        <w:t xml:space="preserve"> 2.3 </w:t>
      </w:r>
      <w:r>
        <w:rPr>
          <w:rFonts w:ascii="Times New Roman" w:eastAsia="標楷體" w:hAnsi="Times New Roman"/>
        </w:rPr>
        <w:t>節。</w:t>
      </w:r>
    </w:p>
    <w:p w14:paraId="10057866" w14:textId="77777777" w:rsidR="003C2EFA" w:rsidRDefault="00E46E34">
      <w:pPr>
        <w:spacing w:before="160" w:after="80" w:line="360" w:lineRule="atLeast"/>
      </w:pPr>
      <w:r>
        <w:rPr>
          <w:rFonts w:ascii="Times New Roman" w:eastAsia="標楷體" w:hAnsi="Times New Roman"/>
          <w:b/>
          <w:sz w:val="26"/>
        </w:rPr>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p>
    <w:p w14:paraId="3CE88805" w14:textId="77777777" w:rsidR="003C2EFA" w:rsidRDefault="00E46E34">
      <w:pPr>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之間的單調對應關係，先量得電池靜置後的</w:t>
      </w:r>
      <w:r>
        <w:rPr>
          <w:rFonts w:ascii="Times New Roman" w:eastAsia="標楷體" w:hAnsi="Times New Roman"/>
        </w:rPr>
        <w:t xml:space="preserve"> OCV</w:t>
      </w:r>
      <w:r>
        <w:rPr>
          <w:rFonts w:ascii="Times New Roman" w:eastAsia="標楷體" w:hAnsi="Times New Roman"/>
        </w:rPr>
        <w:t>，再反查預先建立的</w:t>
      </w:r>
      <w:r>
        <w:rPr>
          <w:rFonts w:ascii="Times New Roman" w:eastAsia="標楷體" w:hAnsi="Times New Roman"/>
        </w:rPr>
        <w:t xml:space="preserve"> OCV–SOC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。由於該對應關係在固定溫度與化學體系下相當穩定，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3FB6FB0B" w14:textId="77777777" w:rsidR="003C2EFA" w:rsidRDefault="00E46E34">
      <w:pPr>
        <w:spacing w:line="480" w:lineRule="atLeast"/>
        <w:ind w:firstLine="480"/>
        <w:jc w:val="both"/>
      </w:pPr>
      <w:r>
        <w:rPr>
          <w:rFonts w:ascii="Times New Roman" w:eastAsia="標楷體" w:hAnsi="Times New Roman"/>
        </w:rPr>
        <w:t>然而</w:t>
      </w:r>
      <w:r>
        <w:rPr>
          <w:rFonts w:ascii="Times New Roman" w:eastAsia="標楷體" w:hAnsi="Times New Roman"/>
        </w:rPr>
        <w:t xml:space="preserve"> 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69C9AF22"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795098E5"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OCV–SOC </w:t>
      </w:r>
      <w:r>
        <w:rPr>
          <w:rFonts w:ascii="Times New Roman" w:eastAsia="標楷體" w:hAnsi="Times New Roman"/>
        </w:rPr>
        <w:t>曲線存在電壓平台與充放電遲滯，平台區內微小電壓誤差會對應到極大的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誤差，使單點查表失準。</w:t>
      </w:r>
    </w:p>
    <w:p w14:paraId="24067876"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建表成本</w:t>
      </w:r>
      <w:r>
        <w:rPr>
          <w:rFonts w:ascii="Times New Roman" w:eastAsia="標楷體" w:hAnsi="Times New Roman"/>
        </w:rPr>
        <w:t>：高品質</w:t>
      </w:r>
      <w:r>
        <w:rPr>
          <w:rFonts w:ascii="Times New Roman" w:eastAsia="標楷體" w:hAnsi="Times New Roman"/>
        </w:rPr>
        <w:t xml:space="preserve"> OCV </w:t>
      </w:r>
      <w:r>
        <w:rPr>
          <w:rFonts w:ascii="Times New Roman" w:eastAsia="標楷體" w:hAnsi="Times New Roman"/>
        </w:rPr>
        <w:t>表須以小電流斷續滴定（</w:t>
      </w:r>
      <w:r>
        <w:rPr>
          <w:rFonts w:ascii="Times New Roman" w:eastAsia="標楷體" w:hAnsi="Times New Roman"/>
        </w:rPr>
        <w:t>GITT</w:t>
      </w:r>
      <w:r>
        <w:rPr>
          <w:rFonts w:ascii="Times New Roman" w:eastAsia="標楷體" w:hAnsi="Times New Roman"/>
        </w:rPr>
        <w:t>）等標準協定耗時建立。</w:t>
      </w:r>
    </w:p>
    <w:p w14:paraId="274816AB" w14:textId="77777777" w:rsidR="003C2EFA" w:rsidRDefault="00E46E34">
      <w:pPr>
        <w:spacing w:line="480" w:lineRule="atLeast"/>
        <w:ind w:firstLine="480"/>
        <w:jc w:val="both"/>
      </w:pPr>
      <w:r>
        <w:rPr>
          <w:rFonts w:ascii="Times New Roman" w:eastAsia="標楷體" w:hAnsi="Times New Roman"/>
        </w:rPr>
        <w:t>實務上</w:t>
      </w:r>
      <w:r>
        <w:rPr>
          <w:rFonts w:ascii="Times New Roman" w:eastAsia="標楷體" w:hAnsi="Times New Roman"/>
        </w:rPr>
        <w:t xml:space="preserve"> 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。本論文採後者：以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 pseudo-OCV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139A62C2" w14:textId="77777777" w:rsidR="003C2EFA" w:rsidRDefault="00E46E34">
      <w:pPr>
        <w:spacing w:before="160" w:after="80" w:line="360" w:lineRule="atLeast"/>
      </w:pPr>
      <w:r>
        <w:rPr>
          <w:rFonts w:ascii="Times New Roman" w:eastAsia="標楷體" w:hAnsi="Times New Roman"/>
          <w:b/>
          <w:sz w:val="26"/>
        </w:rPr>
        <w:t xml:space="preserve">2.2.3 </w:t>
      </w:r>
      <w:r>
        <w:rPr>
          <w:rFonts w:ascii="Times New Roman" w:eastAsia="標楷體" w:hAnsi="Times New Roman"/>
          <w:b/>
          <w:sz w:val="26"/>
        </w:rPr>
        <w:t>卡爾曼濾波器族（</w:t>
      </w:r>
      <w:r>
        <w:rPr>
          <w:rFonts w:ascii="Times New Roman" w:eastAsia="標楷體" w:hAnsi="Times New Roman"/>
          <w:b/>
          <w:sz w:val="26"/>
        </w:rPr>
        <w:t>KF / EKF / UKF</w:t>
      </w:r>
      <w:r>
        <w:rPr>
          <w:rFonts w:ascii="Times New Roman" w:eastAsia="標楷體" w:hAnsi="Times New Roman"/>
          <w:b/>
          <w:sz w:val="26"/>
        </w:rPr>
        <w:t>）</w:t>
      </w:r>
    </w:p>
    <w:p w14:paraId="24CB6EA4" w14:textId="77777777" w:rsidR="003C2EFA" w:rsidRDefault="00E46E34">
      <w:pPr>
        <w:spacing w:line="480" w:lineRule="atLeast"/>
        <w:ind w:firstLine="480"/>
        <w:jc w:val="both"/>
      </w:pPr>
      <w:r>
        <w:rPr>
          <w:rFonts w:ascii="Times New Roman" w:eastAsia="標楷體" w:hAnsi="Times New Roman"/>
        </w:rPr>
        <w:t>卡爾曼濾波器（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視為動態系統的隱藏狀態，透過「模型預測」與「量測更新」兩階段遞迴，在過程雜訊與量測雜訊並存下對狀態做最小均方誤差估測。將等效電路模型寫成離散狀態空間：</w:t>
      </w:r>
    </w:p>
    <w:p w14:paraId="2B604BF7"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x</w:t>
      </w:r>
      <w:r>
        <w:rPr>
          <w:rFonts w:ascii="Cambria Math" w:eastAsia="標楷體" w:hAnsi="Cambria Math"/>
          <w:vertAlign w:val="subscript"/>
        </w:rPr>
        <w:t>k</w:t>
      </w:r>
      <w:r>
        <w:rPr>
          <w:rFonts w:ascii="Cambria Math" w:eastAsia="標楷體" w:hAnsi="Cambria Math"/>
        </w:rPr>
        <w:t xml:space="preserve"> + B u</w:t>
      </w:r>
      <w:r>
        <w:rPr>
          <w:rFonts w:ascii="Cambria Math" w:eastAsia="標楷體" w:hAnsi="Cambria Math"/>
          <w:vertAlign w:val="subscript"/>
        </w:rPr>
        <w:t>k</w:t>
      </w:r>
      <w:r>
        <w:rPr>
          <w:rFonts w:ascii="Cambria Math" w:eastAsia="標楷體" w:hAnsi="Cambria Math"/>
        </w:rPr>
        <w:t xml:space="preserve"> + w</w:t>
      </w:r>
      <w:r>
        <w:rPr>
          <w:rFonts w:ascii="Cambria Math" w:eastAsia="標楷體" w:hAnsi="Cambria Math"/>
          <w:vertAlign w:val="subscript"/>
        </w:rPr>
        <w:t>k</w:t>
      </w:r>
      <w:r>
        <w:rPr>
          <w:rFonts w:ascii="Cambria Math" w:eastAsia="標楷體" w:hAnsi="Cambria Math"/>
        </w:rPr>
        <w:t xml:space="preserve"> y</w:t>
      </w:r>
      <w:r>
        <w:rPr>
          <w:rFonts w:ascii="Cambria Math" w:eastAsia="標楷體" w:hAnsi="Cambria Math"/>
          <w:vertAlign w:val="subscript"/>
        </w:rPr>
        <w:t>k</w:t>
      </w:r>
      <w:r>
        <w:rPr>
          <w:rFonts w:ascii="Cambria Math" w:eastAsia="標楷體" w:hAnsi="Cambria Math"/>
        </w:rPr>
        <w:t xml:space="preserve"> = g(x</w:t>
      </w:r>
      <w:r>
        <w:rPr>
          <w:rFonts w:ascii="Cambria Math" w:eastAsia="標楷體" w:hAnsi="Cambria Math"/>
          <w:vertAlign w:val="subscript"/>
        </w:rPr>
        <w:t>k</w:t>
      </w:r>
      <w:r>
        <w:rPr>
          <w:rFonts w:ascii="Cambria Math" w:eastAsia="標楷體" w:hAnsi="Cambria Math"/>
        </w:rPr>
        <w:t>, u</w:t>
      </w:r>
      <w:r>
        <w:rPr>
          <w:rFonts w:ascii="Cambria Math" w:eastAsia="標楷體" w:hAnsi="Cambria Math"/>
          <w:vertAlign w:val="subscript"/>
        </w:rPr>
        <w:t>k</w:t>
      </w:r>
      <w:r>
        <w:rPr>
          <w:rFonts w:ascii="Cambria Math" w:eastAsia="標楷體" w:hAnsi="Cambria Math"/>
        </w:rPr>
        <w:t>) + v</w:t>
      </w:r>
      <w:r>
        <w:rPr>
          <w:rFonts w:ascii="Cambria Math" w:eastAsia="標楷體" w:hAnsi="Cambria Math"/>
          <w:vertAlign w:val="subscript"/>
        </w:rPr>
        <w:t>k</w:t>
      </w:r>
    </w:p>
    <w:p w14:paraId="284F1A06" w14:textId="77777777" w:rsidR="003C2EFA" w:rsidRDefault="00E46E34">
      <w:pPr>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r>
        <w:rPr>
          <w:rFonts w:ascii="Times New Roman" w:eastAsia="標楷體" w:hAnsi="Times New Roman"/>
        </w:rPr>
        <w:t>為端電壓，</w:t>
      </w:r>
      <w:r>
        <w:rPr>
          <w:rFonts w:ascii="Times New Roman" w:eastAsia="標楷體" w:hAnsi="Times New Roman"/>
        </w:rPr>
        <w:t xml:space="preserve">w, v </w:t>
      </w:r>
      <w:r>
        <w:rPr>
          <w:rFonts w:ascii="Times New Roman" w:eastAsia="標楷體" w:hAnsi="Times New Roman"/>
        </w:rPr>
        <w:t>分別為過程與量測雜訊。卡爾曼濾波同時利用「電流積分（模型）」與「端電壓（量測）」兩路資訊，故兼具庫倫計數的良好動態與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r>
        <w:rPr>
          <w:rFonts w:ascii="Times New Roman" w:eastAsia="標楷體" w:hAnsi="Times New Roman"/>
        </w:rPr>
        <w:t>——</w:t>
      </w:r>
      <w:r>
        <w:rPr>
          <w:rFonts w:ascii="Times New Roman" w:eastAsia="標楷體" w:hAnsi="Times New Roman"/>
        </w:rPr>
        <w:t>這正是其相較前兩法的核心優勢。</w:t>
      </w:r>
    </w:p>
    <w:p w14:paraId="7DA6231B" w14:textId="77777777" w:rsidR="003C2EFA" w:rsidRDefault="00E46E34">
      <w:pPr>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 </w:t>
      </w:r>
      <w:r>
        <w:rPr>
          <w:rFonts w:ascii="Times New Roman" w:eastAsia="標楷體" w:hAnsi="Times New Roman"/>
        </w:rPr>
        <w:t>含非線性的</w:t>
      </w:r>
      <w:r>
        <w:rPr>
          <w:rFonts w:ascii="Times New Roman" w:eastAsia="標楷體" w:hAnsi="Times New Roman"/>
        </w:rPr>
        <w:t xml:space="preserve"> OCV–SOC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不適用，實務上採其非線性推廣：</w:t>
      </w:r>
    </w:p>
    <w:p w14:paraId="699DB539" w14:textId="77777777" w:rsidR="003C2EFA" w:rsidRDefault="00E46E34">
      <w:pPr>
        <w:spacing w:line="480" w:lineRule="atLeast"/>
        <w:ind w:left="480" w:hanging="240"/>
        <w:jc w:val="both"/>
      </w:pPr>
      <w:r>
        <w:rPr>
          <w:rFonts w:ascii="Times New Roman" w:eastAsia="標楷體" w:hAnsi="Times New Roman"/>
        </w:rPr>
        <w:lastRenderedPageBreak/>
        <w:t xml:space="preserve">‧ </w:t>
      </w:r>
      <w:r>
        <w:rPr>
          <w:rFonts w:ascii="Times New Roman" w:eastAsia="標楷體" w:hAnsi="Times New Roman"/>
          <w:b/>
        </w:rPr>
        <w:t>擴展卡爾曼濾波器（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估測的事實標準，本論文即選其為三種方法之一。其代價是線性化誤差在強非線性區段（如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623E33A1" w14:textId="77777777" w:rsidR="003C2EFA" w:rsidRDefault="00E46E34">
      <w:pPr>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無跡卡爾曼濾波器（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點傳遞分佈，避免顯式求雅可比，於強非線性下精度通常優於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[3]</w:t>
      </w:r>
      <w:r>
        <w:rPr>
          <w:rFonts w:ascii="Times New Roman" w:eastAsia="標楷體" w:hAnsi="Times New Roman"/>
        </w:rPr>
        <w:t>。</w:t>
      </w:r>
    </w:p>
    <w:p w14:paraId="074FA539" w14:textId="77777777" w:rsidR="003C2EFA" w:rsidRDefault="00E46E34">
      <w:pPr>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週期顯著高於庫倫計數，這正是第四章要量化的關鍵權衡之一。</w:t>
      </w:r>
    </w:p>
    <w:p w14:paraId="1582273E" w14:textId="77777777" w:rsidR="003C2EFA" w:rsidRDefault="00E46E34">
      <w:pPr>
        <w:spacing w:before="160" w:after="80" w:line="360" w:lineRule="atLeast"/>
      </w:pPr>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p>
    <w:p w14:paraId="3D283D75"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的出發點是避開「需初始值」與「需長時間靜置」兩大限制，改以電池在工作過程中端電壓對電流的瞬時變化率推估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4BCA735E" w14:textId="77777777" w:rsidR="003C2EFA" w:rsidRDefault="00E46E34">
      <w:pPr>
        <w:spacing w:before="120" w:after="120" w:line="480" w:lineRule="atLeast"/>
        <w:jc w:val="center"/>
      </w:pPr>
      <w:r>
        <w:rPr>
          <w:rFonts w:ascii="Cambria Math" w:eastAsia="標楷體" w:hAnsi="Cambria Math"/>
        </w:rPr>
        <w:t>Z</w:t>
      </w:r>
      <w:r>
        <w:rPr>
          <w:rFonts w:ascii="Cambria Math" w:eastAsia="標楷體" w:hAnsi="Cambria Math"/>
          <w:vertAlign w:val="subscript"/>
        </w:rPr>
        <w:t>dyn</w:t>
      </w:r>
      <w:r>
        <w:rPr>
          <w:rFonts w:ascii="Cambria Math" w:eastAsia="標楷體" w:hAnsi="Cambria Math"/>
        </w:rPr>
        <w:t xml:space="preserve"> = (Δ V)/(Δ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0B8AA07" w14:textId="77777777" w:rsidR="003C2EFA" w:rsidRDefault="00E46E34">
      <w:pPr>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r>
        <w:rPr>
          <w:rFonts w:ascii="Times New Roman" w:eastAsia="標楷體" w:hAnsi="Times New Roman"/>
        </w:rPr>
        <w:t>之間呈近似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[1]</w:t>
      </w:r>
      <w:r>
        <w:rPr>
          <w:rFonts w:ascii="Times New Roman" w:eastAsia="標楷體" w:hAnsi="Times New Roman"/>
        </w:rPr>
        <w:t>：</w:t>
      </w:r>
    </w:p>
    <w:p w14:paraId="375F8FF5" w14:textId="77777777" w:rsidR="003C2EFA" w:rsidRDefault="00E46E34">
      <w:pPr>
        <w:spacing w:before="120" w:after="120" w:line="480" w:lineRule="atLeast"/>
        <w:jc w:val="center"/>
      </w:pPr>
      <w:r>
        <w:rPr>
          <w:rFonts w:ascii="Cambria Math" w:eastAsia="標楷體" w:hAnsi="Cambria Math"/>
        </w:rPr>
        <w:t>(Δ V)/(Δ I) = a (SOC)² + b (SOC) + c</w:t>
      </w:r>
    </w:p>
    <w:p w14:paraId="6822736E" w14:textId="77777777" w:rsidR="003C2EFA" w:rsidRDefault="00E46E34">
      <w:pPr>
        <w:spacing w:line="480" w:lineRule="atLeast"/>
        <w:ind w:firstLine="480"/>
        <w:jc w:val="both"/>
      </w:pPr>
      <w:r>
        <w:rPr>
          <w:rFonts w:ascii="Times New Roman" w:eastAsia="標楷體" w:hAnsi="Times New Roman"/>
        </w:rPr>
        <w:t>其物理特徵為：電池在接近滿電（</w:t>
      </w:r>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[1]</w:t>
      </w:r>
      <w:r>
        <w:rPr>
          <w:rFonts w:ascii="Times New Roman" w:eastAsia="標楷體" w:hAnsi="Times New Roman"/>
        </w:rPr>
        <w:t>。</w:t>
      </w:r>
    </w:p>
    <w:p w14:paraId="0CB34377" w14:textId="77777777" w:rsidR="003C2EFA" w:rsidRDefault="00E46E34">
      <w:pPr>
        <w:spacing w:line="480" w:lineRule="atLeast"/>
        <w:ind w:firstLine="480"/>
        <w:jc w:val="both"/>
      </w:pPr>
      <w:r>
        <w:rPr>
          <w:rFonts w:ascii="Times New Roman" w:eastAsia="標楷體" w:hAnsi="Times New Roman"/>
        </w:rPr>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、運算僅涉及差分與低階多項式求值，</w:t>
      </w:r>
      <w:r>
        <w:rPr>
          <w:rFonts w:ascii="Times New Roman" w:eastAsia="標楷體" w:hAnsi="Times New Roman"/>
          <w:b/>
        </w:rPr>
        <w:t>極適合嵌入式實作</w:t>
      </w:r>
      <w:r>
        <w:rPr>
          <w:rFonts w:ascii="Times New Roman" w:eastAsia="標楷體" w:hAnsi="Times New Roman"/>
        </w:rPr>
        <w:t xml:space="preserve"> [1]</w:t>
      </w:r>
      <w:r>
        <w:rPr>
          <w:rFonts w:ascii="Times New Roman" w:eastAsia="標楷體" w:hAnsi="Times New Roman"/>
        </w:rPr>
        <w:t>。本論文選其為比較對象之一，且現有的跨輪測試協定已對四種放電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dV/dI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秒步進到</w:t>
      </w:r>
      <w:r>
        <w:rPr>
          <w:rFonts w:ascii="Times New Roman" w:eastAsia="標楷體" w:hAnsi="Times New Roman"/>
        </w:rPr>
        <w:t xml:space="preserve"> 0.2C dwell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542FF369" w14:textId="77777777" w:rsidR="003C2EFA" w:rsidRDefault="00E46E34">
      <w:pPr>
        <w:spacing w:line="480" w:lineRule="atLeast"/>
        <w:ind w:firstLine="480"/>
        <w:jc w:val="both"/>
      </w:pPr>
      <w:r>
        <w:rPr>
          <w:rFonts w:ascii="Times New Roman" w:eastAsia="標楷體" w:hAnsi="Times New Roman"/>
        </w:rPr>
        <w:t>需補充說明者，該文獻原文同時提出以「投影法（</w:t>
      </w:r>
      <w:r>
        <w:rPr>
          <w:rFonts w:ascii="Times New Roman" w:eastAsia="標楷體" w:hAnsi="Times New Roman"/>
        </w:rPr>
        <w:t>Projection Technique</w:t>
      </w:r>
      <w:r>
        <w:rPr>
          <w:rFonts w:ascii="Times New Roman" w:eastAsia="標楷體" w:hAnsi="Times New Roman"/>
        </w:rPr>
        <w:t>）」由拋物線斜率參數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xml:space="preserve">) / </w:t>
      </w:r>
      <w:r>
        <w:rPr>
          <w:rFonts w:ascii="Times New Roman" w:eastAsia="標楷體" w:hAnsi="Times New Roman"/>
        </w:rPr>
        <w:lastRenderedPageBreak/>
        <w:t>cos(tan⁻¹ a</w:t>
      </w:r>
      <w:r>
        <w:rPr>
          <w:rFonts w:ascii="Times New Roman" w:eastAsia="標楷體" w:hAnsi="Times New Roman"/>
          <w:vertAlign w:val="subscript"/>
        </w:rPr>
        <w:t>origin</w:t>
      </w:r>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ICR18650-22P </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之可用容量分別約為標稱的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[1]</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4E99F26A" w14:textId="77777777" w:rsidR="003C2EFA" w:rsidRDefault="00E46E34">
      <w:pPr>
        <w:spacing w:before="240" w:after="120" w:line="360" w:lineRule="atLeast"/>
      </w:pPr>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p>
    <w:p w14:paraId="02F59C3C" w14:textId="77777777" w:rsidR="003C2EFA" w:rsidRDefault="00E46E34">
      <w:pPr>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r>
        <w:rPr>
          <w:rFonts w:ascii="Times New Roman" w:eastAsia="標楷體" w:hAnsi="Times New Roman"/>
        </w:rPr>
        <w:t xml:space="preserve">ModelGauge </w:t>
      </w:r>
      <w:r>
        <w:rPr>
          <w:rFonts w:ascii="Times New Roman" w:eastAsia="標楷體" w:hAnsi="Times New Roman"/>
        </w:rPr>
        <w:t>系列等</w:t>
      </w:r>
      <w:r>
        <w:rPr>
          <w:rFonts w:ascii="Times New Roman" w:eastAsia="標楷體" w:hAnsi="Times New Roman"/>
        </w:rPr>
        <w:t>——</w:t>
      </w:r>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r>
        <w:rPr>
          <w:rFonts w:ascii="Times New Roman" w:eastAsia="標楷體" w:hAnsi="Times New Roman"/>
        </w:rPr>
        <w:t>-</w:t>
      </w:r>
      <w:r>
        <w:rPr>
          <w:rFonts w:ascii="Times New Roman" w:eastAsia="標楷體" w:hAnsi="Times New Roman"/>
        </w:rPr>
        <w:t>電流模型補償極化</w:t>
      </w:r>
      <w:r>
        <w:rPr>
          <w:rFonts w:ascii="Times New Roman" w:eastAsia="標楷體" w:hAnsi="Times New Roman"/>
        </w:rPr>
        <w:t xml:space="preserve"> [3]</w:t>
      </w:r>
      <w:r>
        <w:rPr>
          <w:rFonts w:ascii="Times New Roman" w:eastAsia="標楷體" w:hAnsi="Times New Roman"/>
        </w:rPr>
        <w:t>。</w:t>
      </w:r>
    </w:p>
    <w:p w14:paraId="23776777" w14:textId="77777777" w:rsidR="003C2EFA" w:rsidRDefault="00E46E34">
      <w:pPr>
        <w:spacing w:line="480" w:lineRule="atLeast"/>
        <w:ind w:firstLine="480"/>
        <w:jc w:val="both"/>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、算力與成本之間的工程權衡：完整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的矩陣運算與浮點負擔，對以成本與功耗為優先的電量計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修正」已能在多數消費級應用達到可接受精度。然而這項權衡在學術文獻中極少被以同一硬體上的實測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r>
        <w:rPr>
          <w:rFonts w:ascii="Times New Roman" w:eastAsia="標楷體" w:hAnsi="Times New Roman"/>
        </w:rPr>
        <w:t>——</w:t>
      </w:r>
      <w:r>
        <w:rPr>
          <w:rFonts w:ascii="Times New Roman" w:eastAsia="標楷體" w:hAnsi="Times New Roman"/>
        </w:rPr>
        <w:t>這正是本論文第四章欲填補的缺口，亦呼應第一章所述之研究動機。</w:t>
      </w:r>
    </w:p>
    <w:p w14:paraId="36C90684" w14:textId="77777777" w:rsidR="003C2EFA" w:rsidRDefault="00E46E34">
      <w:pPr>
        <w:spacing w:before="240" w:after="120" w:line="360" w:lineRule="atLeast"/>
      </w:pPr>
      <w:r>
        <w:rPr>
          <w:rFonts w:ascii="Times New Roman" w:eastAsia="標楷體" w:hAnsi="Times New Roman"/>
          <w:b/>
          <w:sz w:val="28"/>
        </w:rPr>
        <w:t xml:space="preserve">2.4 </w:t>
      </w:r>
      <w:r>
        <w:rPr>
          <w:rFonts w:ascii="Times New Roman" w:eastAsia="標楷體" w:hAnsi="Times New Roman"/>
          <w:b/>
          <w:sz w:val="28"/>
        </w:rPr>
        <w:t>本文方法選擇依據</w:t>
      </w:r>
    </w:p>
    <w:p w14:paraId="590BCEF7" w14:textId="77777777" w:rsidR="003C2EFA" w:rsidRDefault="00E46E34">
      <w:pPr>
        <w:spacing w:line="480" w:lineRule="atLeast"/>
        <w:ind w:firstLine="480"/>
        <w:jc w:val="both"/>
      </w:pPr>
      <w:r>
        <w:rPr>
          <w:rFonts w:ascii="Times New Roman" w:eastAsia="標楷體" w:hAnsi="Times New Roman"/>
        </w:rPr>
        <w:t>綜合</w:t>
      </w:r>
      <w:r>
        <w:rPr>
          <w:rFonts w:ascii="Times New Roman" w:eastAsia="標楷體" w:hAnsi="Times New Roman"/>
        </w:rPr>
        <w:t xml:space="preserve"> 2.1–2.3 </w:t>
      </w:r>
      <w:r>
        <w:rPr>
          <w:rFonts w:ascii="Times New Roman" w:eastAsia="標楷體" w:hAnsi="Times New Roman"/>
        </w:rPr>
        <w:t>節，本論文自上述方法中選定</w:t>
      </w:r>
      <w:r>
        <w:rPr>
          <w:rFonts w:ascii="Times New Roman" w:eastAsia="標楷體" w:hAnsi="Times New Roman"/>
          <w:b/>
        </w:rPr>
        <w:t>庫倫計數法、擴展卡爾曼濾波器、動態阻抗法</w:t>
      </w:r>
      <w:r>
        <w:rPr>
          <w:rFonts w:ascii="Times New Roman" w:eastAsia="標楷體" w:hAnsi="Times New Roman"/>
        </w:rPr>
        <w:t>三者進行嵌入式實作與公平比較，並排除獨立使用之</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600"/>
        <w:gridCol w:w="600"/>
        <w:gridCol w:w="6412"/>
      </w:tblGrid>
      <w:tr w:rsidR="003C2EFA" w14:paraId="247987F8" w14:textId="77777777">
        <w:tc>
          <w:tcPr>
            <w:tcW w:w="988" w:type="dxa"/>
            <w:shd w:val="clear" w:color="auto" w:fill="D9E2F3"/>
            <w:vAlign w:val="center"/>
          </w:tcPr>
          <w:p w14:paraId="350FD1D7" w14:textId="77777777" w:rsidR="003C2EFA" w:rsidRDefault="00E46E34">
            <w:pPr>
              <w:spacing w:before="20" w:after="20" w:line="280" w:lineRule="atLeast"/>
              <w:jc w:val="center"/>
            </w:pPr>
            <w:r>
              <w:rPr>
                <w:rFonts w:ascii="Times New Roman" w:eastAsia="標楷體" w:hAnsi="Times New Roman"/>
                <w:b/>
                <w:sz w:val="21"/>
              </w:rPr>
              <w:t>方法</w:t>
            </w:r>
          </w:p>
        </w:tc>
        <w:tc>
          <w:tcPr>
            <w:tcW w:w="600" w:type="dxa"/>
            <w:shd w:val="clear" w:color="auto" w:fill="D9E2F3"/>
            <w:vAlign w:val="center"/>
          </w:tcPr>
          <w:p w14:paraId="3AF20577" w14:textId="77777777" w:rsidR="003C2EFA" w:rsidRDefault="00E46E34">
            <w:pPr>
              <w:spacing w:before="20" w:after="20" w:line="280" w:lineRule="atLeast"/>
              <w:jc w:val="center"/>
            </w:pPr>
            <w:r>
              <w:rPr>
                <w:rFonts w:ascii="Times New Roman" w:eastAsia="標楷體" w:hAnsi="Times New Roman"/>
                <w:b/>
                <w:sz w:val="21"/>
              </w:rPr>
              <w:t>是否實作</w:t>
            </w:r>
          </w:p>
        </w:tc>
        <w:tc>
          <w:tcPr>
            <w:tcW w:w="600" w:type="dxa"/>
            <w:shd w:val="clear" w:color="auto" w:fill="D9E2F3"/>
            <w:vAlign w:val="center"/>
          </w:tcPr>
          <w:p w14:paraId="71C87055" w14:textId="77777777" w:rsidR="003C2EFA" w:rsidRDefault="00E46E34">
            <w:pPr>
              <w:spacing w:before="20" w:after="20" w:line="280" w:lineRule="atLeast"/>
              <w:jc w:val="center"/>
            </w:pPr>
            <w:r>
              <w:rPr>
                <w:rFonts w:ascii="Times New Roman" w:eastAsia="標楷體" w:hAnsi="Times New Roman"/>
                <w:b/>
                <w:sz w:val="21"/>
              </w:rPr>
              <w:t>類別</w:t>
            </w:r>
          </w:p>
        </w:tc>
        <w:tc>
          <w:tcPr>
            <w:tcW w:w="6412" w:type="dxa"/>
            <w:shd w:val="clear" w:color="auto" w:fill="D9E2F3"/>
            <w:vAlign w:val="center"/>
          </w:tcPr>
          <w:p w14:paraId="318A5F5F" w14:textId="77777777" w:rsidR="003C2EFA" w:rsidRDefault="00E46E34">
            <w:pPr>
              <w:spacing w:before="20" w:after="20" w:line="280" w:lineRule="atLeast"/>
              <w:jc w:val="center"/>
            </w:pPr>
            <w:r>
              <w:rPr>
                <w:rFonts w:ascii="Times New Roman" w:eastAsia="標楷體" w:hAnsi="Times New Roman"/>
                <w:b/>
                <w:sz w:val="21"/>
              </w:rPr>
              <w:t>選擇／排除依據</w:t>
            </w:r>
          </w:p>
        </w:tc>
      </w:tr>
      <w:tr w:rsidR="003C2EFA" w14:paraId="670C6307" w14:textId="77777777">
        <w:tc>
          <w:tcPr>
            <w:tcW w:w="988" w:type="dxa"/>
            <w:vAlign w:val="center"/>
          </w:tcPr>
          <w:p w14:paraId="6562015E" w14:textId="77777777" w:rsidR="003C2EFA" w:rsidRDefault="00E46E34">
            <w:pPr>
              <w:spacing w:before="20" w:after="20" w:line="280" w:lineRule="atLeast"/>
            </w:pPr>
            <w:r>
              <w:rPr>
                <w:rFonts w:ascii="Times New Roman" w:eastAsia="標楷體" w:hAnsi="Times New Roman"/>
                <w:sz w:val="21"/>
              </w:rPr>
              <w:t>庫倫計數</w:t>
            </w:r>
          </w:p>
        </w:tc>
        <w:tc>
          <w:tcPr>
            <w:tcW w:w="600" w:type="dxa"/>
            <w:vAlign w:val="center"/>
          </w:tcPr>
          <w:p w14:paraId="7BDB6FE7" w14:textId="77777777" w:rsidR="003C2EFA" w:rsidRDefault="00E46E34">
            <w:pPr>
              <w:spacing w:before="20" w:after="20" w:line="280" w:lineRule="atLeast"/>
            </w:pPr>
            <w:r>
              <w:rPr>
                <w:rFonts w:ascii="Times New Roman" w:eastAsia="標楷體" w:hAnsi="Times New Roman"/>
                <w:sz w:val="21"/>
              </w:rPr>
              <w:t>是</w:t>
            </w:r>
          </w:p>
        </w:tc>
        <w:tc>
          <w:tcPr>
            <w:tcW w:w="600" w:type="dxa"/>
            <w:vAlign w:val="center"/>
          </w:tcPr>
          <w:p w14:paraId="2C60DB51" w14:textId="77777777" w:rsidR="003C2EFA" w:rsidRDefault="00E46E34">
            <w:pPr>
              <w:spacing w:before="20" w:after="20" w:line="280" w:lineRule="atLeast"/>
            </w:pPr>
            <w:r>
              <w:rPr>
                <w:rFonts w:ascii="Times New Roman" w:eastAsia="標楷體" w:hAnsi="Times New Roman"/>
                <w:sz w:val="21"/>
              </w:rPr>
              <w:t>直接計量</w:t>
            </w:r>
          </w:p>
        </w:tc>
        <w:tc>
          <w:tcPr>
            <w:tcW w:w="6412" w:type="dxa"/>
            <w:vAlign w:val="center"/>
          </w:tcPr>
          <w:p w14:paraId="1ACA8992" w14:textId="77777777" w:rsidR="003C2EFA" w:rsidRDefault="00E46E34">
            <w:pPr>
              <w:spacing w:before="20" w:after="20" w:line="280" w:lineRule="atLeast"/>
            </w:pPr>
            <w:r>
              <w:rPr>
                <w:rFonts w:ascii="Times New Roman" w:eastAsia="標楷體" w:hAnsi="Times New Roman"/>
                <w:sz w:val="21"/>
              </w:rPr>
              <w:t>必備</w:t>
            </w:r>
            <w:r>
              <w:rPr>
                <w:rFonts w:ascii="Times New Roman" w:eastAsia="標楷體" w:hAnsi="Times New Roman"/>
                <w:sz w:val="21"/>
              </w:rPr>
              <w:t xml:space="preserve"> baseline</w:t>
            </w:r>
            <w:r>
              <w:rPr>
                <w:rFonts w:ascii="Times New Roman" w:eastAsia="標楷體" w:hAnsi="Times New Roman"/>
                <w:sz w:val="21"/>
              </w:rPr>
              <w:t>，且兼任三方法比較之</w:t>
            </w:r>
            <w:r>
              <w:rPr>
                <w:rFonts w:ascii="Times New Roman" w:eastAsia="標楷體" w:hAnsi="Times New Roman"/>
                <w:sz w:val="21"/>
              </w:rPr>
              <w:t xml:space="preserve"> ground truth</w:t>
            </w:r>
          </w:p>
        </w:tc>
      </w:tr>
      <w:tr w:rsidR="003C2EFA" w14:paraId="1BFDD533" w14:textId="77777777">
        <w:tc>
          <w:tcPr>
            <w:tcW w:w="988" w:type="dxa"/>
            <w:vAlign w:val="center"/>
          </w:tcPr>
          <w:p w14:paraId="613FFE33" w14:textId="77777777" w:rsidR="003C2EFA" w:rsidRDefault="00E46E34">
            <w:pPr>
              <w:spacing w:before="20" w:after="20" w:line="280" w:lineRule="atLeast"/>
            </w:pPr>
            <w:r>
              <w:rPr>
                <w:rFonts w:ascii="Times New Roman" w:eastAsia="標楷體" w:hAnsi="Times New Roman"/>
                <w:sz w:val="21"/>
              </w:rPr>
              <w:t xml:space="preserve">OCV </w:t>
            </w:r>
            <w:r>
              <w:rPr>
                <w:rFonts w:ascii="Times New Roman" w:eastAsia="標楷體" w:hAnsi="Times New Roman"/>
                <w:sz w:val="21"/>
              </w:rPr>
              <w:t>查表（獨</w:t>
            </w:r>
            <w:r>
              <w:rPr>
                <w:rFonts w:ascii="Times New Roman" w:eastAsia="標楷體" w:hAnsi="Times New Roman"/>
                <w:sz w:val="21"/>
              </w:rPr>
              <w:lastRenderedPageBreak/>
              <w:t>立）</w:t>
            </w:r>
          </w:p>
        </w:tc>
        <w:tc>
          <w:tcPr>
            <w:tcW w:w="600" w:type="dxa"/>
            <w:vAlign w:val="center"/>
          </w:tcPr>
          <w:p w14:paraId="6F07D1A0" w14:textId="77777777" w:rsidR="003C2EFA" w:rsidRDefault="00E46E34">
            <w:pPr>
              <w:spacing w:before="20" w:after="20" w:line="280" w:lineRule="atLeast"/>
            </w:pPr>
            <w:r>
              <w:rPr>
                <w:rFonts w:ascii="Times New Roman" w:eastAsia="標楷體" w:hAnsi="Times New Roman"/>
                <w:sz w:val="21"/>
              </w:rPr>
              <w:lastRenderedPageBreak/>
              <w:t>否</w:t>
            </w:r>
          </w:p>
        </w:tc>
        <w:tc>
          <w:tcPr>
            <w:tcW w:w="600" w:type="dxa"/>
            <w:vAlign w:val="center"/>
          </w:tcPr>
          <w:p w14:paraId="1A01E4EF" w14:textId="77777777" w:rsidR="003C2EFA" w:rsidRDefault="00E46E34">
            <w:pPr>
              <w:spacing w:before="20" w:after="20" w:line="280" w:lineRule="atLeast"/>
            </w:pPr>
            <w:r>
              <w:rPr>
                <w:rFonts w:ascii="Times New Roman" w:eastAsia="標楷體" w:hAnsi="Times New Roman"/>
                <w:sz w:val="21"/>
              </w:rPr>
              <w:t>直接</w:t>
            </w:r>
            <w:r>
              <w:rPr>
                <w:rFonts w:ascii="Times New Roman" w:eastAsia="標楷體" w:hAnsi="Times New Roman"/>
                <w:sz w:val="21"/>
              </w:rPr>
              <w:lastRenderedPageBreak/>
              <w:t>計量</w:t>
            </w:r>
          </w:p>
        </w:tc>
        <w:tc>
          <w:tcPr>
            <w:tcW w:w="6412" w:type="dxa"/>
            <w:vAlign w:val="center"/>
          </w:tcPr>
          <w:p w14:paraId="55B85766" w14:textId="77777777" w:rsidR="003C2EFA" w:rsidRDefault="00E46E34">
            <w:pPr>
              <w:spacing w:before="20" w:after="20" w:line="280" w:lineRule="atLeast"/>
            </w:pPr>
            <w:r>
              <w:rPr>
                <w:rFonts w:ascii="Times New Roman" w:eastAsia="標楷體" w:hAnsi="Times New Roman"/>
                <w:sz w:val="21"/>
              </w:rPr>
              <w:lastRenderedPageBreak/>
              <w:t>需長時間靜置、與本研究</w:t>
            </w:r>
            <w:r>
              <w:rPr>
                <w:rFonts w:ascii="Times New Roman" w:eastAsia="標楷體" w:hAnsi="Times New Roman"/>
                <w:sz w:val="21"/>
              </w:rPr>
              <w:t xml:space="preserve"> rate-capability </w:t>
            </w:r>
            <w:r>
              <w:rPr>
                <w:rFonts w:ascii="Times New Roman" w:eastAsia="標楷體" w:hAnsi="Times New Roman"/>
                <w:sz w:val="21"/>
              </w:rPr>
              <w:t>測試協定相互排斥；改以</w:t>
            </w:r>
            <w:r>
              <w:rPr>
                <w:rFonts w:ascii="Times New Roman" w:eastAsia="標楷體" w:hAnsi="Times New Roman"/>
                <w:sz w:val="21"/>
              </w:rPr>
              <w:t xml:space="preserve"> GITT pseudo-OCV </w:t>
            </w:r>
            <w:r>
              <w:rPr>
                <w:rFonts w:ascii="Times New Roman" w:eastAsia="標楷體" w:hAnsi="Times New Roman"/>
                <w:sz w:val="21"/>
              </w:rPr>
              <w:t>表供</w:t>
            </w:r>
            <w:r>
              <w:rPr>
                <w:rFonts w:ascii="Times New Roman" w:eastAsia="標楷體" w:hAnsi="Times New Roman"/>
                <w:sz w:val="21"/>
              </w:rPr>
              <w:t xml:space="preserve"> EKF </w:t>
            </w:r>
            <w:r>
              <w:rPr>
                <w:rFonts w:ascii="Times New Roman" w:eastAsia="標楷體" w:hAnsi="Times New Roman"/>
                <w:sz w:val="21"/>
              </w:rPr>
              <w:t>觀測方程使用</w:t>
            </w:r>
          </w:p>
        </w:tc>
      </w:tr>
      <w:tr w:rsidR="003C2EFA" w14:paraId="499A35E9" w14:textId="77777777">
        <w:tc>
          <w:tcPr>
            <w:tcW w:w="988" w:type="dxa"/>
            <w:vAlign w:val="center"/>
          </w:tcPr>
          <w:p w14:paraId="73E8C3A4" w14:textId="77777777" w:rsidR="003C2EFA" w:rsidRDefault="00E46E34">
            <w:pPr>
              <w:spacing w:before="20" w:after="20" w:line="280" w:lineRule="atLeast"/>
            </w:pPr>
            <w:r>
              <w:rPr>
                <w:rFonts w:ascii="Times New Roman" w:eastAsia="標楷體" w:hAnsi="Times New Roman"/>
                <w:sz w:val="21"/>
              </w:rPr>
              <w:t>EKF</w:t>
            </w:r>
          </w:p>
        </w:tc>
        <w:tc>
          <w:tcPr>
            <w:tcW w:w="600" w:type="dxa"/>
            <w:vAlign w:val="center"/>
          </w:tcPr>
          <w:p w14:paraId="43A65AAC" w14:textId="77777777" w:rsidR="003C2EFA" w:rsidRDefault="00E46E34">
            <w:pPr>
              <w:spacing w:before="20" w:after="20" w:line="280" w:lineRule="atLeast"/>
            </w:pPr>
            <w:r>
              <w:rPr>
                <w:rFonts w:ascii="Times New Roman" w:eastAsia="標楷體" w:hAnsi="Times New Roman"/>
                <w:sz w:val="21"/>
              </w:rPr>
              <w:t>是</w:t>
            </w:r>
          </w:p>
        </w:tc>
        <w:tc>
          <w:tcPr>
            <w:tcW w:w="600" w:type="dxa"/>
            <w:vAlign w:val="center"/>
          </w:tcPr>
          <w:p w14:paraId="5FF14822" w14:textId="77777777" w:rsidR="003C2EFA" w:rsidRDefault="00E46E34">
            <w:pPr>
              <w:spacing w:before="20" w:after="20" w:line="280" w:lineRule="atLeast"/>
            </w:pPr>
            <w:r>
              <w:rPr>
                <w:rFonts w:ascii="Times New Roman" w:eastAsia="標楷體" w:hAnsi="Times New Roman"/>
                <w:sz w:val="21"/>
              </w:rPr>
              <w:t>模型基礎</w:t>
            </w:r>
          </w:p>
        </w:tc>
        <w:tc>
          <w:tcPr>
            <w:tcW w:w="6412" w:type="dxa"/>
            <w:vAlign w:val="center"/>
          </w:tcPr>
          <w:p w14:paraId="46691D6A" w14:textId="77777777" w:rsidR="003C2EFA" w:rsidRDefault="00E46E34">
            <w:pPr>
              <w:spacing w:before="20" w:after="20" w:line="280" w:lineRule="atLeast"/>
            </w:pPr>
            <w:r>
              <w:rPr>
                <w:rFonts w:ascii="Times New Roman" w:eastAsia="標楷體" w:hAnsi="Times New Roman"/>
                <w:sz w:val="21"/>
              </w:rPr>
              <w:t>工業事實標準；可自初值錯誤收斂；以</w:t>
            </w:r>
            <w:r>
              <w:rPr>
                <w:rFonts w:ascii="Times New Roman" w:eastAsia="標楷體" w:hAnsi="Times New Roman"/>
                <w:sz w:val="21"/>
              </w:rPr>
              <w:t xml:space="preserve"> GITT </w:t>
            </w:r>
            <w:r>
              <w:rPr>
                <w:rFonts w:ascii="Times New Roman" w:eastAsia="標楷體" w:hAnsi="Times New Roman"/>
                <w:sz w:val="21"/>
              </w:rPr>
              <w:t>建立之</w:t>
            </w:r>
            <w:r>
              <w:rPr>
                <w:rFonts w:ascii="Times New Roman" w:eastAsia="標楷體" w:hAnsi="Times New Roman"/>
                <w:sz w:val="21"/>
              </w:rPr>
              <w:t xml:space="preserve"> OCV </w:t>
            </w:r>
            <w:r>
              <w:rPr>
                <w:rFonts w:ascii="Times New Roman" w:eastAsia="標楷體" w:hAnsi="Times New Roman"/>
                <w:sz w:val="21"/>
              </w:rPr>
              <w:t>表作為觀測方程</w:t>
            </w:r>
          </w:p>
        </w:tc>
      </w:tr>
      <w:tr w:rsidR="003C2EFA" w14:paraId="454FADBF" w14:textId="77777777">
        <w:tc>
          <w:tcPr>
            <w:tcW w:w="988" w:type="dxa"/>
            <w:vAlign w:val="center"/>
          </w:tcPr>
          <w:p w14:paraId="3C1313A5" w14:textId="77777777" w:rsidR="003C2EFA" w:rsidRDefault="00E46E34">
            <w:pPr>
              <w:spacing w:before="20" w:after="20" w:line="280" w:lineRule="atLeast"/>
            </w:pPr>
            <w:r>
              <w:rPr>
                <w:rFonts w:ascii="Times New Roman" w:eastAsia="標楷體" w:hAnsi="Times New Roman"/>
                <w:sz w:val="21"/>
              </w:rPr>
              <w:t>動態阻抗</w:t>
            </w:r>
          </w:p>
        </w:tc>
        <w:tc>
          <w:tcPr>
            <w:tcW w:w="600" w:type="dxa"/>
            <w:vAlign w:val="center"/>
          </w:tcPr>
          <w:p w14:paraId="42E57F47" w14:textId="77777777" w:rsidR="003C2EFA" w:rsidRDefault="00E46E34">
            <w:pPr>
              <w:spacing w:before="20" w:after="20" w:line="280" w:lineRule="atLeast"/>
            </w:pPr>
            <w:r>
              <w:rPr>
                <w:rFonts w:ascii="Times New Roman" w:eastAsia="標楷體" w:hAnsi="Times New Roman"/>
                <w:sz w:val="21"/>
              </w:rPr>
              <w:t>是</w:t>
            </w:r>
          </w:p>
        </w:tc>
        <w:tc>
          <w:tcPr>
            <w:tcW w:w="600" w:type="dxa"/>
            <w:vAlign w:val="center"/>
          </w:tcPr>
          <w:p w14:paraId="79509491" w14:textId="77777777" w:rsidR="003C2EFA" w:rsidRDefault="00E46E34">
            <w:pPr>
              <w:spacing w:before="20" w:after="20" w:line="280" w:lineRule="atLeast"/>
            </w:pPr>
            <w:r>
              <w:rPr>
                <w:rFonts w:ascii="Times New Roman" w:eastAsia="標楷體" w:hAnsi="Times New Roman"/>
                <w:sz w:val="21"/>
              </w:rPr>
              <w:t>模型基礎</w:t>
            </w:r>
          </w:p>
        </w:tc>
        <w:tc>
          <w:tcPr>
            <w:tcW w:w="6412" w:type="dxa"/>
            <w:vAlign w:val="center"/>
          </w:tcPr>
          <w:p w14:paraId="23606D59" w14:textId="77777777" w:rsidR="003C2EFA" w:rsidRDefault="00E46E34">
            <w:pPr>
              <w:spacing w:before="20" w:after="20" w:line="280" w:lineRule="atLeast"/>
            </w:pPr>
            <w:r>
              <w:rPr>
                <w:rFonts w:ascii="Times New Roman" w:eastAsia="標楷體" w:hAnsi="Times New Roman"/>
                <w:sz w:val="21"/>
              </w:rPr>
              <w:t>文獻</w:t>
            </w:r>
            <w:r>
              <w:rPr>
                <w:rFonts w:ascii="Times New Roman" w:eastAsia="標楷體" w:hAnsi="Times New Roman"/>
                <w:sz w:val="21"/>
              </w:rPr>
              <w:t xml:space="preserve"> [1] </w:t>
            </w:r>
            <w:r>
              <w:rPr>
                <w:rFonts w:ascii="Times New Roman" w:eastAsia="標楷體" w:hAnsi="Times New Roman"/>
                <w:sz w:val="21"/>
              </w:rPr>
              <w:t>主推；無須初值、即時可算、嵌入式友善；現有</w:t>
            </w:r>
            <w:r>
              <w:rPr>
                <w:rFonts w:ascii="Times New Roman" w:eastAsia="標楷體" w:hAnsi="Times New Roman"/>
                <w:sz w:val="21"/>
              </w:rPr>
              <w:t xml:space="preserve"> dV/dI </w:t>
            </w:r>
            <w:r>
              <w:rPr>
                <w:rFonts w:ascii="Times New Roman" w:eastAsia="標楷體" w:hAnsi="Times New Roman"/>
                <w:sz w:val="21"/>
              </w:rPr>
              <w:t>擾動數據可直接利用</w:t>
            </w:r>
          </w:p>
        </w:tc>
      </w:tr>
    </w:tbl>
    <w:p w14:paraId="1CC95DFE" w14:textId="77777777" w:rsidR="003C2EFA" w:rsidRDefault="00E46E34">
      <w:pPr>
        <w:spacing w:line="480" w:lineRule="atLeast"/>
        <w:ind w:firstLine="480"/>
        <w:jc w:val="both"/>
      </w:pPr>
      <w:r>
        <w:rPr>
          <w:rFonts w:ascii="Times New Roman" w:eastAsia="標楷體" w:hAnsi="Times New Roman"/>
        </w:rPr>
        <w:t>選定此三者的整體邏輯為：庫倫計數作為</w:t>
      </w:r>
      <w:r>
        <w:rPr>
          <w:rFonts w:ascii="Times New Roman" w:eastAsia="標楷體" w:hAnsi="Times New Roman"/>
          <w:b/>
        </w:rPr>
        <w:t>基準與真值</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r>
        <w:rPr>
          <w:rFonts w:ascii="Times New Roman" w:eastAsia="標楷體" w:hAnsi="Times New Roman"/>
        </w:rPr>
        <w:t>—</w:t>
      </w:r>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7427986F" w14:textId="77777777" w:rsidR="003C2EFA" w:rsidRDefault="00E46E34">
      <w:pPr>
        <w:pStyle w:val="1"/>
      </w:pPr>
      <w:bookmarkStart w:id="12" w:name="_Toc235441795"/>
      <w:r>
        <w:rPr>
          <w:rFonts w:ascii="Times New Roman" w:eastAsia="標楷體" w:hAnsi="Times New Roman"/>
          <w:b/>
          <w:color w:val="000000"/>
        </w:rPr>
        <w:t>第三章　嵌入式量測與測試平台</w:t>
      </w:r>
      <w:bookmarkEnd w:id="12"/>
    </w:p>
    <w:p w14:paraId="2E0FDF40" w14:textId="77777777" w:rsidR="003C2EFA" w:rsidRDefault="00E46E34">
      <w:pPr>
        <w:spacing w:before="240" w:after="120" w:line="360" w:lineRule="atLeast"/>
      </w:pPr>
      <w:r>
        <w:rPr>
          <w:rFonts w:ascii="Times New Roman" w:eastAsia="標楷體" w:hAnsi="Times New Roman"/>
          <w:b/>
          <w:sz w:val="28"/>
        </w:rPr>
        <w:t xml:space="preserve">3.1 </w:t>
      </w:r>
      <w:r>
        <w:rPr>
          <w:rFonts w:ascii="Times New Roman" w:eastAsia="標楷體" w:hAnsi="Times New Roman"/>
          <w:b/>
          <w:sz w:val="28"/>
        </w:rPr>
        <w:t>系統架構</w:t>
      </w:r>
    </w:p>
    <w:p w14:paraId="31F456B8" w14:textId="77777777" w:rsidR="003C2EFA" w:rsidRDefault="00E46E34">
      <w:pPr>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電池特性激勵與真值量測平台</w:t>
      </w:r>
      <w:r>
        <w:rPr>
          <w:rFonts w:ascii="Times New Roman" w:eastAsia="標楷體" w:hAnsi="Times New Roman"/>
        </w:rPr>
        <w:t>，由可程式直流電源供應器與可程式電子負載對電池施加受控的充放電激勵，並以高精度儀錶記錄電壓、電流真值；其二為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估測演算法的實際運行載體。兩個角色共用同一顆受測電池（</w:t>
      </w:r>
      <w:r>
        <w:rPr>
          <w:rFonts w:ascii="Times New Roman" w:eastAsia="標楷體" w:hAnsi="Times New Roman"/>
        </w:rPr>
        <w:t>Device Under Test, DUT</w:t>
      </w:r>
      <w:r>
        <w:rPr>
          <w:rFonts w:ascii="Times New Roman" w:eastAsia="標楷體" w:hAnsi="Times New Roman"/>
        </w:rPr>
        <w:t>）與同一條高功率量測迴路，使得「儀錶量到的真值」與「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」可逐點對齊比較。整體架構如圖</w:t>
      </w:r>
      <w:r>
        <w:rPr>
          <w:rFonts w:ascii="Times New Roman" w:eastAsia="標楷體" w:hAnsi="Times New Roman"/>
        </w:rPr>
        <w:t xml:space="preserve"> 3-1 </w:t>
      </w:r>
      <w:r>
        <w:rPr>
          <w:rFonts w:ascii="Times New Roman" w:eastAsia="標楷體" w:hAnsi="Times New Roman"/>
        </w:rPr>
        <w:t>所示。</w:t>
      </w:r>
    </w:p>
    <w:p w14:paraId="05AF9ABA" w14:textId="77777777" w:rsidR="003C2EFA" w:rsidRDefault="00E46E34">
      <w:pPr>
        <w:spacing w:before="120" w:after="40"/>
        <w:jc w:val="center"/>
      </w:pPr>
      <w:r>
        <w:rPr>
          <w:noProof/>
        </w:rPr>
        <w:lastRenderedPageBreak/>
        <w:drawing>
          <wp:inline distT="0" distB="0" distL="0" distR="0" wp14:anchorId="147885E6" wp14:editId="6EB57296">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3"/>
                    <a:stretch>
                      <a:fillRect/>
                    </a:stretch>
                  </pic:blipFill>
                  <pic:spPr>
                    <a:xfrm>
                      <a:off x="0" y="0"/>
                      <a:ext cx="4860000" cy="3656312"/>
                    </a:xfrm>
                    <a:prstGeom prst="rect">
                      <a:avLst/>
                    </a:prstGeom>
                  </pic:spPr>
                </pic:pic>
              </a:graphicData>
            </a:graphic>
          </wp:inline>
        </w:drawing>
      </w:r>
    </w:p>
    <w:p w14:paraId="3CCF88CB" w14:textId="77777777" w:rsidR="003C2EFA" w:rsidRDefault="00E46E34">
      <w:pPr>
        <w:pStyle w:val="af"/>
        <w:spacing w:before="60" w:after="160" w:line="320" w:lineRule="atLeast"/>
        <w:jc w:val="center"/>
      </w:pPr>
      <w:bookmarkStart w:id="13" w:name="_Toc235441801"/>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測試平台系統架構：上位機經序列埠驅動電源與電子負載，並接收嵌入式端的狀態回報；受測電池經</w:t>
      </w:r>
      <w:r>
        <w:rPr>
          <w:rFonts w:ascii="Times New Roman" w:eastAsia="標楷體" w:hAnsi="Times New Roman"/>
          <w:sz w:val="22"/>
        </w:rPr>
        <w:t xml:space="preserve"> 10 mΩ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13"/>
    </w:p>
    <w:p w14:paraId="00BFA892" w14:textId="77777777" w:rsidR="003C2EFA" w:rsidRDefault="00E46E34">
      <w:pPr>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。受測電池為一顆客製化</w:t>
      </w:r>
      <w:r>
        <w:rPr>
          <w:rFonts w:ascii="Times New Roman" w:eastAsia="標楷體" w:hAnsi="Times New Roman"/>
        </w:rPr>
        <w:t xml:space="preserve"> NMC </w:t>
      </w:r>
      <w:r>
        <w:rPr>
          <w:rFonts w:ascii="Times New Roman" w:eastAsia="標楷體" w:hAnsi="Times New Roman"/>
        </w:rPr>
        <w:t>鋰離子電池（標稱容量</w:t>
      </w:r>
      <w:r>
        <w:rPr>
          <w:rFonts w:ascii="Times New Roman" w:eastAsia="標楷體" w:hAnsi="Times New Roman"/>
        </w:rPr>
        <w:t xml:space="preserve"> 2000 mAh</w:t>
      </w:r>
      <w:r>
        <w:rPr>
          <w:rFonts w:ascii="Times New Roman" w:eastAsia="標楷體" w:hAnsi="Times New Roman"/>
        </w:rPr>
        <w:t>，充電截止電壓</w:t>
      </w:r>
      <w:r>
        <w:rPr>
          <w:rFonts w:ascii="Times New Roman" w:eastAsia="標楷體" w:hAnsi="Times New Roman"/>
        </w:rPr>
        <w:t xml:space="preserve"> V</w:t>
      </w:r>
      <w:r>
        <w:rPr>
          <w:rFonts w:ascii="Times New Roman" w:eastAsia="標楷體" w:hAnsi="Times New Roman"/>
          <w:vertAlign w:val="subscript"/>
        </w:rPr>
        <w:t>cv</w:t>
      </w:r>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V</w:t>
      </w:r>
      <w:r>
        <w:rPr>
          <w:rFonts w:ascii="Times New Roman" w:eastAsia="標楷體" w:hAnsi="Times New Roman"/>
          <w:vertAlign w:val="subscript"/>
        </w:rPr>
        <w:t>cut</w:t>
      </w:r>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00"/>
        <w:gridCol w:w="4890"/>
        <w:gridCol w:w="1939"/>
        <w:gridCol w:w="1171"/>
      </w:tblGrid>
      <w:tr w:rsidR="003C2EFA" w14:paraId="598F9769" w14:textId="77777777">
        <w:tc>
          <w:tcPr>
            <w:tcW w:w="600" w:type="dxa"/>
            <w:shd w:val="clear" w:color="auto" w:fill="D9E2F3"/>
            <w:vAlign w:val="center"/>
          </w:tcPr>
          <w:p w14:paraId="53B28DD4" w14:textId="77777777" w:rsidR="003C2EFA" w:rsidRDefault="00E46E34">
            <w:pPr>
              <w:spacing w:before="20" w:after="20" w:line="280" w:lineRule="atLeast"/>
              <w:jc w:val="center"/>
            </w:pPr>
            <w:r>
              <w:rPr>
                <w:rFonts w:ascii="Times New Roman" w:eastAsia="標楷體" w:hAnsi="Times New Roman"/>
                <w:b/>
                <w:sz w:val="21"/>
              </w:rPr>
              <w:t>組成</w:t>
            </w:r>
          </w:p>
        </w:tc>
        <w:tc>
          <w:tcPr>
            <w:tcW w:w="4890" w:type="dxa"/>
            <w:shd w:val="clear" w:color="auto" w:fill="D9E2F3"/>
            <w:vAlign w:val="center"/>
          </w:tcPr>
          <w:p w14:paraId="03F7DEFA" w14:textId="77777777" w:rsidR="003C2EFA" w:rsidRDefault="00E46E34">
            <w:pPr>
              <w:spacing w:before="20" w:after="20" w:line="280" w:lineRule="atLeast"/>
              <w:jc w:val="center"/>
            </w:pPr>
            <w:r>
              <w:rPr>
                <w:rFonts w:ascii="Times New Roman" w:eastAsia="標楷體" w:hAnsi="Times New Roman"/>
                <w:b/>
                <w:sz w:val="21"/>
              </w:rPr>
              <w:t>型號／規格</w:t>
            </w:r>
          </w:p>
        </w:tc>
        <w:tc>
          <w:tcPr>
            <w:tcW w:w="1939" w:type="dxa"/>
            <w:shd w:val="clear" w:color="auto" w:fill="D9E2F3"/>
            <w:vAlign w:val="center"/>
          </w:tcPr>
          <w:p w14:paraId="5731DD68" w14:textId="77777777" w:rsidR="003C2EFA" w:rsidRDefault="00E46E34">
            <w:pPr>
              <w:spacing w:before="20" w:after="20" w:line="280" w:lineRule="atLeast"/>
              <w:jc w:val="center"/>
            </w:pPr>
            <w:r>
              <w:rPr>
                <w:rFonts w:ascii="Times New Roman" w:eastAsia="標楷體" w:hAnsi="Times New Roman"/>
                <w:b/>
                <w:sz w:val="21"/>
              </w:rPr>
              <w:t>介面</w:t>
            </w:r>
          </w:p>
        </w:tc>
        <w:tc>
          <w:tcPr>
            <w:tcW w:w="1171" w:type="dxa"/>
            <w:shd w:val="clear" w:color="auto" w:fill="D9E2F3"/>
            <w:vAlign w:val="center"/>
          </w:tcPr>
          <w:p w14:paraId="2F07CEA7" w14:textId="77777777" w:rsidR="003C2EFA" w:rsidRDefault="00E46E34">
            <w:pPr>
              <w:spacing w:before="20" w:after="20" w:line="280" w:lineRule="atLeast"/>
              <w:jc w:val="center"/>
            </w:pPr>
            <w:r>
              <w:rPr>
                <w:rFonts w:ascii="Times New Roman" w:eastAsia="標楷體" w:hAnsi="Times New Roman"/>
                <w:b/>
                <w:sz w:val="21"/>
              </w:rPr>
              <w:t>角色</w:t>
            </w:r>
          </w:p>
        </w:tc>
      </w:tr>
      <w:tr w:rsidR="003C2EFA" w14:paraId="5E91C0F7" w14:textId="77777777">
        <w:tc>
          <w:tcPr>
            <w:tcW w:w="600" w:type="dxa"/>
            <w:vAlign w:val="center"/>
          </w:tcPr>
          <w:p w14:paraId="74B08091" w14:textId="77777777" w:rsidR="003C2EFA" w:rsidRDefault="00E46E34">
            <w:pPr>
              <w:spacing w:before="20" w:after="20" w:line="280" w:lineRule="atLeast"/>
            </w:pPr>
            <w:r>
              <w:rPr>
                <w:rFonts w:ascii="Times New Roman" w:eastAsia="標楷體" w:hAnsi="Times New Roman"/>
                <w:sz w:val="21"/>
              </w:rPr>
              <w:t>微控制器</w:t>
            </w:r>
          </w:p>
        </w:tc>
        <w:tc>
          <w:tcPr>
            <w:tcW w:w="4890" w:type="dxa"/>
            <w:vAlign w:val="center"/>
          </w:tcPr>
          <w:p w14:paraId="32412A52" w14:textId="77777777" w:rsidR="003C2EFA" w:rsidRDefault="00E46E34">
            <w:pPr>
              <w:spacing w:before="20" w:after="20" w:line="280" w:lineRule="atLeast"/>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1939" w:type="dxa"/>
            <w:vAlign w:val="center"/>
          </w:tcPr>
          <w:p w14:paraId="09015825" w14:textId="77777777" w:rsidR="003C2EFA" w:rsidRDefault="00E46E34">
            <w:pPr>
              <w:spacing w:before="20" w:after="20" w:line="280" w:lineRule="atLeast"/>
            </w:pPr>
            <w:r>
              <w:rPr>
                <w:rFonts w:ascii="Times New Roman" w:eastAsia="標楷體" w:hAnsi="Times New Roman"/>
                <w:sz w:val="21"/>
              </w:rPr>
              <w:t>—</w:t>
            </w:r>
          </w:p>
        </w:tc>
        <w:tc>
          <w:tcPr>
            <w:tcW w:w="1171" w:type="dxa"/>
            <w:vAlign w:val="center"/>
          </w:tcPr>
          <w:p w14:paraId="139F3A71" w14:textId="77777777" w:rsidR="003C2EFA" w:rsidRDefault="00E46E34">
            <w:pPr>
              <w:spacing w:before="20" w:after="20" w:line="280" w:lineRule="atLeast"/>
            </w:pPr>
            <w:r>
              <w:rPr>
                <w:rFonts w:ascii="Times New Roman" w:eastAsia="標楷體" w:hAnsi="Times New Roman"/>
                <w:sz w:val="21"/>
              </w:rPr>
              <w:t>嵌入式估測標的、每秒狀態回報</w:t>
            </w:r>
          </w:p>
        </w:tc>
      </w:tr>
      <w:tr w:rsidR="003C2EFA" w14:paraId="57EA5C32" w14:textId="77777777">
        <w:tc>
          <w:tcPr>
            <w:tcW w:w="600" w:type="dxa"/>
            <w:vAlign w:val="center"/>
          </w:tcPr>
          <w:p w14:paraId="18A49B40" w14:textId="77777777" w:rsidR="003C2EFA" w:rsidRDefault="00E46E34">
            <w:pPr>
              <w:spacing w:before="20" w:after="20" w:line="280" w:lineRule="atLeast"/>
            </w:pPr>
            <w:r>
              <w:rPr>
                <w:rFonts w:ascii="Times New Roman" w:eastAsia="標楷體" w:hAnsi="Times New Roman"/>
                <w:sz w:val="21"/>
              </w:rPr>
              <w:t>電流／電壓量測</w:t>
            </w:r>
          </w:p>
        </w:tc>
        <w:tc>
          <w:tcPr>
            <w:tcW w:w="4890" w:type="dxa"/>
            <w:vAlign w:val="center"/>
          </w:tcPr>
          <w:p w14:paraId="7DE49FB7" w14:textId="77777777" w:rsidR="003C2EFA" w:rsidRDefault="00E46E34">
            <w:pPr>
              <w:spacing w:before="20" w:after="20" w:line="280" w:lineRule="atLeast"/>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r>
              <w:rPr>
                <w:rFonts w:ascii="Times New Roman" w:eastAsia="標楷體" w:hAnsi="Times New Roman"/>
                <w:sz w:val="21"/>
              </w:rPr>
              <w:t xml:space="preserve">R_shunt </w:t>
            </w:r>
            <w:r>
              <w:rPr>
                <w:rFonts w:ascii="Times New Roman" w:eastAsia="標楷體" w:hAnsi="Times New Roman"/>
                <w:sz w:val="21"/>
              </w:rPr>
              <w:t>標稱</w:t>
            </w:r>
            <w:r>
              <w:rPr>
                <w:rFonts w:ascii="Times New Roman" w:eastAsia="標楷體" w:hAnsi="Times New Roman"/>
                <w:sz w:val="21"/>
              </w:rPr>
              <w:t xml:space="preserve"> 10 mΩ</w:t>
            </w:r>
          </w:p>
        </w:tc>
        <w:tc>
          <w:tcPr>
            <w:tcW w:w="1939" w:type="dxa"/>
            <w:vAlign w:val="center"/>
          </w:tcPr>
          <w:p w14:paraId="46D03BE5" w14:textId="77777777" w:rsidR="003C2EFA" w:rsidRDefault="00E46E34">
            <w:pPr>
              <w:spacing w:before="20" w:after="20" w:line="280" w:lineRule="atLeast"/>
            </w:pPr>
            <w:r>
              <w:rPr>
                <w:rFonts w:ascii="Times New Roman" w:eastAsia="標楷體" w:hAnsi="Times New Roman"/>
                <w:sz w:val="21"/>
              </w:rPr>
              <w:t>I²C1 @ 400 kHz</w:t>
            </w:r>
          </w:p>
        </w:tc>
        <w:tc>
          <w:tcPr>
            <w:tcW w:w="1171" w:type="dxa"/>
            <w:vAlign w:val="center"/>
          </w:tcPr>
          <w:p w14:paraId="3D96A951" w14:textId="77777777" w:rsidR="003C2EFA" w:rsidRDefault="00E46E34">
            <w:pPr>
              <w:spacing w:before="20" w:after="20" w:line="280" w:lineRule="atLeast"/>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075FB28A" w14:textId="77777777">
        <w:tc>
          <w:tcPr>
            <w:tcW w:w="600" w:type="dxa"/>
            <w:vAlign w:val="center"/>
          </w:tcPr>
          <w:p w14:paraId="54DFC6D9" w14:textId="77777777" w:rsidR="003C2EFA" w:rsidRDefault="00E46E34">
            <w:pPr>
              <w:spacing w:before="20" w:after="20" w:line="280" w:lineRule="atLeast"/>
            </w:pPr>
            <w:r>
              <w:rPr>
                <w:rFonts w:ascii="Times New Roman" w:eastAsia="標楷體" w:hAnsi="Times New Roman"/>
                <w:sz w:val="21"/>
              </w:rPr>
              <w:t>直流電</w:t>
            </w:r>
            <w:r>
              <w:rPr>
                <w:rFonts w:ascii="Times New Roman" w:eastAsia="標楷體" w:hAnsi="Times New Roman"/>
                <w:sz w:val="21"/>
              </w:rPr>
              <w:lastRenderedPageBreak/>
              <w:t>源</w:t>
            </w:r>
          </w:p>
        </w:tc>
        <w:tc>
          <w:tcPr>
            <w:tcW w:w="4890" w:type="dxa"/>
            <w:vAlign w:val="center"/>
          </w:tcPr>
          <w:p w14:paraId="27DC671F" w14:textId="77777777" w:rsidR="003C2EFA" w:rsidRDefault="00E46E34">
            <w:pPr>
              <w:spacing w:before="20" w:after="20" w:line="280" w:lineRule="atLeast"/>
            </w:pPr>
            <w:r>
              <w:rPr>
                <w:rFonts w:ascii="Times New Roman" w:eastAsia="標楷體" w:hAnsi="Times New Roman"/>
                <w:sz w:val="21"/>
              </w:rPr>
              <w:lastRenderedPageBreak/>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1939" w:type="dxa"/>
            <w:vAlign w:val="center"/>
          </w:tcPr>
          <w:p w14:paraId="4D6CE681" w14:textId="77777777" w:rsidR="003C2EFA" w:rsidRDefault="00E46E34">
            <w:pPr>
              <w:spacing w:before="20" w:after="20" w:line="280" w:lineRule="atLeast"/>
            </w:pPr>
            <w:r>
              <w:rPr>
                <w:rFonts w:ascii="Times New Roman" w:eastAsia="標楷體" w:hAnsi="Times New Roman"/>
                <w:sz w:val="21"/>
              </w:rPr>
              <w:t xml:space="preserve">SCPI / </w:t>
            </w:r>
            <w:r>
              <w:rPr>
                <w:rFonts w:ascii="Times New Roman" w:eastAsia="標楷體" w:hAnsi="Times New Roman"/>
                <w:sz w:val="21"/>
              </w:rPr>
              <w:t>USB-CDC</w:t>
            </w:r>
            <w:r>
              <w:rPr>
                <w:rFonts w:ascii="Times New Roman" w:eastAsia="標楷體" w:hAnsi="Times New Roman"/>
                <w:sz w:val="21"/>
              </w:rPr>
              <w:t>，</w:t>
            </w:r>
            <w:r>
              <w:rPr>
                <w:rFonts w:ascii="Times New Roman" w:eastAsia="標楷體" w:hAnsi="Times New Roman"/>
                <w:sz w:val="21"/>
              </w:rPr>
              <w:t>9600 8N1</w:t>
            </w:r>
          </w:p>
        </w:tc>
        <w:tc>
          <w:tcPr>
            <w:tcW w:w="1171" w:type="dxa"/>
            <w:vAlign w:val="center"/>
          </w:tcPr>
          <w:p w14:paraId="65D3BF53" w14:textId="77777777" w:rsidR="003C2EFA" w:rsidRDefault="00E46E34">
            <w:pPr>
              <w:spacing w:before="20" w:after="20" w:line="280" w:lineRule="atLeast"/>
            </w:pPr>
            <w:r>
              <w:rPr>
                <w:rFonts w:ascii="Times New Roman" w:eastAsia="標楷體" w:hAnsi="Times New Roman"/>
                <w:sz w:val="21"/>
              </w:rPr>
              <w:t>充電路徑</w:t>
            </w:r>
            <w:r>
              <w:rPr>
                <w:rFonts w:ascii="Times New Roman" w:eastAsia="標楷體" w:hAnsi="Times New Roman"/>
                <w:sz w:val="21"/>
              </w:rPr>
              <w:t xml:space="preserve"> + </w:t>
            </w:r>
            <w:r>
              <w:rPr>
                <w:rFonts w:ascii="Times New Roman" w:eastAsia="標楷體" w:hAnsi="Times New Roman"/>
                <w:sz w:val="21"/>
              </w:rPr>
              <w:t>充電真值</w:t>
            </w:r>
          </w:p>
        </w:tc>
      </w:tr>
      <w:tr w:rsidR="003C2EFA" w14:paraId="6273651E" w14:textId="77777777">
        <w:tc>
          <w:tcPr>
            <w:tcW w:w="600" w:type="dxa"/>
            <w:vAlign w:val="center"/>
          </w:tcPr>
          <w:p w14:paraId="7D51145F" w14:textId="77777777" w:rsidR="003C2EFA" w:rsidRDefault="00E46E34">
            <w:pPr>
              <w:spacing w:before="20" w:after="20" w:line="280" w:lineRule="atLeast"/>
            </w:pPr>
            <w:r>
              <w:rPr>
                <w:rFonts w:ascii="Times New Roman" w:eastAsia="標楷體" w:hAnsi="Times New Roman"/>
                <w:sz w:val="21"/>
              </w:rPr>
              <w:t>電子負載</w:t>
            </w:r>
          </w:p>
        </w:tc>
        <w:tc>
          <w:tcPr>
            <w:tcW w:w="4890" w:type="dxa"/>
            <w:vAlign w:val="center"/>
          </w:tcPr>
          <w:p w14:paraId="2A878237" w14:textId="77777777" w:rsidR="003C2EFA" w:rsidRDefault="00E46E34">
            <w:pPr>
              <w:spacing w:before="20" w:after="20" w:line="280" w:lineRule="atLeast"/>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1939" w:type="dxa"/>
            <w:vAlign w:val="center"/>
          </w:tcPr>
          <w:p w14:paraId="2B9B3BA4" w14:textId="77777777" w:rsidR="003C2EFA" w:rsidRDefault="00E46E34">
            <w:pPr>
              <w:spacing w:before="20" w:after="20" w:line="280" w:lineRule="atLeast"/>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171" w:type="dxa"/>
            <w:vAlign w:val="center"/>
          </w:tcPr>
          <w:p w14:paraId="7D4BDD3D" w14:textId="77777777" w:rsidR="003C2EFA" w:rsidRDefault="00E46E34">
            <w:pPr>
              <w:spacing w:before="20" w:after="20" w:line="280" w:lineRule="atLeast"/>
            </w:pPr>
            <w:r>
              <w:rPr>
                <w:rFonts w:ascii="Times New Roman" w:eastAsia="標楷體" w:hAnsi="Times New Roman"/>
                <w:sz w:val="21"/>
              </w:rPr>
              <w:t>放電路徑</w:t>
            </w:r>
            <w:r>
              <w:rPr>
                <w:rFonts w:ascii="Times New Roman" w:eastAsia="標楷體" w:hAnsi="Times New Roman"/>
                <w:sz w:val="21"/>
              </w:rPr>
              <w:t xml:space="preserve"> + </w:t>
            </w:r>
            <w:r>
              <w:rPr>
                <w:rFonts w:ascii="Times New Roman" w:eastAsia="標楷體" w:hAnsi="Times New Roman"/>
                <w:sz w:val="21"/>
              </w:rPr>
              <w:t>放電真值</w:t>
            </w:r>
          </w:p>
        </w:tc>
      </w:tr>
      <w:tr w:rsidR="003C2EFA" w14:paraId="236E97EA" w14:textId="77777777">
        <w:tc>
          <w:tcPr>
            <w:tcW w:w="600" w:type="dxa"/>
            <w:vAlign w:val="center"/>
          </w:tcPr>
          <w:p w14:paraId="7FFB28C1" w14:textId="77777777" w:rsidR="003C2EFA" w:rsidRDefault="00E46E34">
            <w:pPr>
              <w:spacing w:before="20" w:after="20" w:line="280" w:lineRule="atLeast"/>
            </w:pPr>
            <w:r>
              <w:rPr>
                <w:rFonts w:ascii="Times New Roman" w:eastAsia="標楷體" w:hAnsi="Times New Roman"/>
                <w:sz w:val="21"/>
              </w:rPr>
              <w:t>上位機</w:t>
            </w:r>
          </w:p>
        </w:tc>
        <w:tc>
          <w:tcPr>
            <w:tcW w:w="4890" w:type="dxa"/>
            <w:vAlign w:val="center"/>
          </w:tcPr>
          <w:p w14:paraId="615773CA" w14:textId="77777777" w:rsidR="003C2EFA" w:rsidRDefault="00E46E34">
            <w:pPr>
              <w:spacing w:before="20" w:after="20" w:line="280" w:lineRule="atLeast"/>
            </w:pPr>
            <w:r>
              <w:rPr>
                <w:rFonts w:ascii="Times New Roman" w:eastAsia="標楷體" w:hAnsi="Times New Roman"/>
                <w:sz w:val="21"/>
              </w:rPr>
              <w:t>Python orchestrator</w:t>
            </w:r>
            <w:r>
              <w:rPr>
                <w:rFonts w:ascii="Times New Roman" w:eastAsia="標楷體" w:hAnsi="Times New Roman"/>
                <w:sz w:val="21"/>
              </w:rPr>
              <w:t>（樹莓派／</w:t>
            </w:r>
            <w:r>
              <w:rPr>
                <w:rFonts w:ascii="Times New Roman" w:eastAsia="標楷體" w:hAnsi="Times New Roman"/>
                <w:sz w:val="21"/>
              </w:rPr>
              <w:t>PC</w:t>
            </w:r>
            <w:r>
              <w:rPr>
                <w:rFonts w:ascii="Times New Roman" w:eastAsia="標楷體" w:hAnsi="Times New Roman"/>
                <w:sz w:val="21"/>
              </w:rPr>
              <w:t>）</w:t>
            </w:r>
          </w:p>
        </w:tc>
        <w:tc>
          <w:tcPr>
            <w:tcW w:w="1939" w:type="dxa"/>
            <w:vAlign w:val="center"/>
          </w:tcPr>
          <w:p w14:paraId="7301FA00" w14:textId="77777777" w:rsidR="003C2EFA" w:rsidRDefault="00E46E34">
            <w:pPr>
              <w:spacing w:before="20" w:after="20" w:line="280" w:lineRule="atLeast"/>
            </w:pPr>
            <w:r>
              <w:rPr>
                <w:rFonts w:ascii="Times New Roman" w:eastAsia="標楷體" w:hAnsi="Times New Roman"/>
                <w:sz w:val="21"/>
              </w:rPr>
              <w:t xml:space="preserve">USB </w:t>
            </w:r>
            <w:r>
              <w:rPr>
                <w:rFonts w:ascii="Times New Roman" w:eastAsia="標楷體" w:hAnsi="Times New Roman"/>
                <w:sz w:val="21"/>
              </w:rPr>
              <w:t>三埠</w:t>
            </w:r>
          </w:p>
        </w:tc>
        <w:tc>
          <w:tcPr>
            <w:tcW w:w="1171" w:type="dxa"/>
            <w:vAlign w:val="center"/>
          </w:tcPr>
          <w:p w14:paraId="2DE0C83D" w14:textId="77777777" w:rsidR="003C2EFA" w:rsidRDefault="00E46E34">
            <w:pPr>
              <w:spacing w:before="20" w:after="20" w:line="280" w:lineRule="atLeast"/>
            </w:pPr>
            <w:r>
              <w:rPr>
                <w:rFonts w:ascii="Times New Roman" w:eastAsia="標楷體" w:hAnsi="Times New Roman"/>
                <w:sz w:val="21"/>
              </w:rPr>
              <w:t>排程、互鎖、紀錄</w:t>
            </w:r>
          </w:p>
        </w:tc>
      </w:tr>
    </w:tbl>
    <w:p w14:paraId="64C6B7FC" w14:textId="77777777" w:rsidR="003C2EFA" w:rsidRDefault="00E46E34">
      <w:pPr>
        <w:spacing w:line="480" w:lineRule="atLeast"/>
        <w:ind w:firstLine="480"/>
        <w:jc w:val="both"/>
      </w:pPr>
      <w:r>
        <w:rPr>
          <w:rFonts w:ascii="Times New Roman" w:eastAsia="標楷體" w:hAnsi="Times New Roman"/>
        </w:rPr>
        <w:t>量測迴路採單點共地的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mΩ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 </w:t>
      </w:r>
      <w:r>
        <w:rPr>
          <w:rFonts w:ascii="Times New Roman" w:eastAsia="標楷體" w:hAnsi="Times New Roman"/>
        </w:rPr>
        <w:t>與</w:t>
      </w:r>
      <w:r>
        <w:rPr>
          <w:rFonts w:ascii="Times New Roman" w:eastAsia="標楷體" w:hAnsi="Times New Roman"/>
        </w:rPr>
        <w:t xml:space="preserve"> </w:t>
      </w:r>
      <w:r>
        <w:rPr>
          <w:rFonts w:ascii="Consolas" w:eastAsia="標楷體" w:hAnsi="Consolas"/>
          <w:sz w:val="21"/>
        </w:rPr>
        <w:t>MCU/docs/wiring.md</w:t>
      </w:r>
      <w:r>
        <w:rPr>
          <w:rFonts w:ascii="Times New Roman" w:eastAsia="標楷體" w:hAnsi="Times New Roman"/>
        </w:rPr>
        <w:t>）。充電與放電為兩條獨立路徑，由上位機在軟體層確保任一時刻僅一條路徑帶電（</w:t>
      </w:r>
      <w:r>
        <w:rPr>
          <w:rFonts w:ascii="Times New Roman" w:eastAsia="標楷體" w:hAnsi="Times New Roman"/>
        </w:rPr>
        <w:t xml:space="preserve">3.5 </w:t>
      </w:r>
      <w:r>
        <w:rPr>
          <w:rFonts w:ascii="Times New Roman" w:eastAsia="標楷體" w:hAnsi="Times New Roman"/>
        </w:rPr>
        <w:t>節）。</w:t>
      </w:r>
    </w:p>
    <w:p w14:paraId="368D1F6E" w14:textId="77777777" w:rsidR="003C2EFA" w:rsidRDefault="00E46E34">
      <w:pPr>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序列埠通訊：對電源與電子負載下達控制指令，並接收微控制器每秒回報一次的電壓／電流／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估測值。如此，同一充放電事件同時被「儀錶真值」與「微控制器估測」兩路獨立記錄，構成第四章逐點誤差分析的資料基礎。</w:t>
      </w:r>
    </w:p>
    <w:p w14:paraId="5EFB937A" w14:textId="77777777" w:rsidR="003C2EFA" w:rsidRDefault="00E46E34">
      <w:pPr>
        <w:spacing w:before="240" w:after="120" w:line="360" w:lineRule="atLeast"/>
      </w:pPr>
      <w:r>
        <w:rPr>
          <w:rFonts w:ascii="Times New Roman" w:eastAsia="標楷體" w:hAnsi="Times New Roman"/>
          <w:b/>
          <w:sz w:val="28"/>
        </w:rPr>
        <w:t xml:space="preserve">3.2 </w:t>
      </w:r>
      <w:r>
        <w:rPr>
          <w:rFonts w:ascii="Times New Roman" w:eastAsia="標楷體" w:hAnsi="Times New Roman"/>
          <w:b/>
          <w:sz w:val="28"/>
        </w:rPr>
        <w:t>韌體骨架</w:t>
      </w:r>
    </w:p>
    <w:p w14:paraId="7455AB53" w14:textId="77777777" w:rsidR="003C2EFA" w:rsidRDefault="00E46E34">
      <w:pPr>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最核心的估測模組，其餘的時間節拍、輸入輸出與量測路徑完全一致，以免因執行環境差異污染比較結果。骨架的設計圍繞三個重點。</w:t>
      </w:r>
    </w:p>
    <w:p w14:paraId="159A8099" w14:textId="77777777" w:rsidR="003C2EFA" w:rsidRDefault="00E46E34">
      <w:pPr>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每隔極短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6344215B" w14:textId="77777777" w:rsidR="003C2EFA" w:rsidRDefault="00E46E34">
      <w:pPr>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：開機後先把各個功能模組依序初始化（通訊埠、量測晶片、校正資料載入等）一次，接著進入主迴圈反覆執行各模組的例行工作，並依節拍分派週期性事件。若量測晶片在開機時未被偵測到，系統會以警告繼</w:t>
      </w:r>
      <w:r>
        <w:rPr>
          <w:rFonts w:ascii="Times New Roman" w:eastAsia="標楷體" w:hAnsi="Times New Roman"/>
        </w:rPr>
        <w:lastRenderedPageBreak/>
        <w:t>續運行而非直接中止</w:t>
      </w:r>
      <w:r>
        <w:rPr>
          <w:rFonts w:ascii="Times New Roman" w:eastAsia="標楷體" w:hAnsi="Times New Roman"/>
        </w:rPr>
        <w:t>——</w:t>
      </w:r>
      <w:r>
        <w:rPr>
          <w:rFonts w:ascii="Times New Roman" w:eastAsia="標楷體" w:hAnsi="Times New Roman"/>
        </w:rPr>
        <w:t>量測平台必須在感測器缺席時仍能存活。</w:t>
      </w:r>
    </w:p>
    <w:p w14:paraId="47C08D9B" w14:textId="77777777" w:rsidR="003C2EFA" w:rsidRDefault="00E46E34">
      <w:pPr>
        <w:spacing w:line="480" w:lineRule="atLeast"/>
        <w:ind w:firstLine="480"/>
        <w:jc w:val="both"/>
      </w:pPr>
      <w:r>
        <w:rPr>
          <w:rFonts w:ascii="Times New Roman" w:eastAsia="標楷體" w:hAnsi="Times New Roman"/>
          <w:b/>
        </w:rPr>
        <w:t>模組化的功能切分</w:t>
      </w:r>
      <w:r>
        <w:rPr>
          <w:rFonts w:ascii="Times New Roman" w:eastAsia="標楷體" w:hAnsi="Times New Roman"/>
        </w:rPr>
        <w:t>：應用功能被切成數個獨立模組，各自只負責一件事、彼此低耦合，方便維護與替換。主要模組與其職責整理如表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4023B26C" w14:textId="77777777">
        <w:tc>
          <w:tcPr>
            <w:tcW w:w="1474" w:type="dxa"/>
            <w:shd w:val="clear" w:color="auto" w:fill="D9E2F3"/>
            <w:vAlign w:val="center"/>
          </w:tcPr>
          <w:p w14:paraId="41053C37" w14:textId="77777777" w:rsidR="003C2EFA" w:rsidRDefault="00E46E34">
            <w:pPr>
              <w:spacing w:before="20" w:after="20" w:line="280" w:lineRule="atLeast"/>
              <w:jc w:val="center"/>
            </w:pPr>
            <w:r>
              <w:rPr>
                <w:rFonts w:ascii="Times New Roman" w:eastAsia="標楷體" w:hAnsi="Times New Roman"/>
                <w:b/>
                <w:sz w:val="21"/>
              </w:rPr>
              <w:t>模組</w:t>
            </w:r>
          </w:p>
        </w:tc>
        <w:tc>
          <w:tcPr>
            <w:tcW w:w="7126" w:type="dxa"/>
            <w:shd w:val="clear" w:color="auto" w:fill="D9E2F3"/>
            <w:vAlign w:val="center"/>
          </w:tcPr>
          <w:p w14:paraId="00E3D9B5" w14:textId="77777777" w:rsidR="003C2EFA" w:rsidRDefault="00E46E34">
            <w:pPr>
              <w:spacing w:before="20" w:after="20" w:line="280" w:lineRule="atLeast"/>
              <w:jc w:val="center"/>
            </w:pPr>
            <w:r>
              <w:rPr>
                <w:rFonts w:ascii="Times New Roman" w:eastAsia="標楷體" w:hAnsi="Times New Roman"/>
                <w:b/>
                <w:sz w:val="21"/>
              </w:rPr>
              <w:t>職責</w:t>
            </w:r>
          </w:p>
        </w:tc>
      </w:tr>
      <w:tr w:rsidR="003C2EFA" w14:paraId="2131048B" w14:textId="77777777">
        <w:tc>
          <w:tcPr>
            <w:tcW w:w="1474" w:type="dxa"/>
            <w:vAlign w:val="center"/>
          </w:tcPr>
          <w:p w14:paraId="34809F85" w14:textId="77777777" w:rsidR="003C2EFA" w:rsidRDefault="00E46E34">
            <w:pPr>
              <w:spacing w:before="20" w:after="20" w:line="280" w:lineRule="atLeast"/>
            </w:pPr>
            <w:r>
              <w:rPr>
                <w:rFonts w:ascii="Times New Roman" w:eastAsia="標楷體" w:hAnsi="Times New Roman"/>
                <w:sz w:val="21"/>
              </w:rPr>
              <w:t>除錯通訊</w:t>
            </w:r>
          </w:p>
        </w:tc>
        <w:tc>
          <w:tcPr>
            <w:tcW w:w="7126" w:type="dxa"/>
            <w:vAlign w:val="center"/>
          </w:tcPr>
          <w:p w14:paraId="45747ECB" w14:textId="77777777" w:rsidR="003C2EFA" w:rsidRDefault="00E46E34">
            <w:pPr>
              <w:spacing w:before="20" w:after="20" w:line="280" w:lineRule="atLeast"/>
            </w:pPr>
            <w:r>
              <w:rPr>
                <w:rFonts w:ascii="Times New Roman" w:eastAsia="標楷體" w:hAnsi="Times New Roman"/>
                <w:sz w:val="21"/>
              </w:rPr>
              <w:t>透過序列埠輸出狀態與訊息，供上位機即時監看</w:t>
            </w:r>
          </w:p>
        </w:tc>
      </w:tr>
      <w:tr w:rsidR="003C2EFA" w14:paraId="2BCC328C" w14:textId="77777777">
        <w:tc>
          <w:tcPr>
            <w:tcW w:w="1474" w:type="dxa"/>
            <w:vAlign w:val="center"/>
          </w:tcPr>
          <w:p w14:paraId="70881751" w14:textId="77777777" w:rsidR="003C2EFA" w:rsidRDefault="00E46E34">
            <w:pPr>
              <w:spacing w:before="20" w:after="20" w:line="280" w:lineRule="atLeast"/>
            </w:pPr>
            <w:r>
              <w:rPr>
                <w:rFonts w:ascii="Times New Roman" w:eastAsia="標楷體" w:hAnsi="Times New Roman"/>
                <w:sz w:val="21"/>
              </w:rPr>
              <w:t>量測匯流排</w:t>
            </w:r>
          </w:p>
        </w:tc>
        <w:tc>
          <w:tcPr>
            <w:tcW w:w="7126" w:type="dxa"/>
            <w:vAlign w:val="center"/>
          </w:tcPr>
          <w:p w14:paraId="2FF381ED" w14:textId="77777777" w:rsidR="003C2EFA" w:rsidRDefault="00E46E34">
            <w:pPr>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21A2CB94" w14:textId="77777777">
        <w:tc>
          <w:tcPr>
            <w:tcW w:w="1474" w:type="dxa"/>
            <w:vAlign w:val="center"/>
          </w:tcPr>
          <w:p w14:paraId="53BBE958" w14:textId="77777777" w:rsidR="003C2EFA" w:rsidRDefault="00E46E34">
            <w:pPr>
              <w:spacing w:before="20" w:after="20" w:line="280" w:lineRule="atLeast"/>
            </w:pPr>
            <w:r>
              <w:rPr>
                <w:rFonts w:ascii="Times New Roman" w:eastAsia="標楷體" w:hAnsi="Times New Roman"/>
                <w:sz w:val="21"/>
              </w:rPr>
              <w:t>電池量測</w:t>
            </w:r>
          </w:p>
        </w:tc>
        <w:tc>
          <w:tcPr>
            <w:tcW w:w="7126" w:type="dxa"/>
            <w:vAlign w:val="center"/>
          </w:tcPr>
          <w:p w14:paraId="6AF3AF8E" w14:textId="77777777" w:rsidR="003C2EFA" w:rsidRDefault="00E46E34">
            <w:pPr>
              <w:spacing w:before="20" w:after="20" w:line="280" w:lineRule="atLeast"/>
            </w:pPr>
            <w:r>
              <w:rPr>
                <w:rFonts w:ascii="Times New Roman" w:eastAsia="標楷體" w:hAnsi="Times New Roman"/>
                <w:sz w:val="21"/>
              </w:rPr>
              <w:t>設定量測晶片並取得最新的電壓、電流、功率讀值</w:t>
            </w:r>
          </w:p>
        </w:tc>
      </w:tr>
      <w:tr w:rsidR="003C2EFA" w14:paraId="6843B888" w14:textId="77777777">
        <w:tc>
          <w:tcPr>
            <w:tcW w:w="1474" w:type="dxa"/>
            <w:vAlign w:val="center"/>
          </w:tcPr>
          <w:p w14:paraId="7D68C34E" w14:textId="77777777" w:rsidR="003C2EFA" w:rsidRDefault="00E46E34">
            <w:pPr>
              <w:spacing w:before="20" w:after="20" w:line="280" w:lineRule="atLeast"/>
            </w:pPr>
            <w:r>
              <w:rPr>
                <w:rFonts w:ascii="Times New Roman" w:eastAsia="標楷體" w:hAnsi="Times New Roman"/>
                <w:sz w:val="21"/>
              </w:rPr>
              <w:t>校正套用</w:t>
            </w:r>
          </w:p>
        </w:tc>
        <w:tc>
          <w:tcPr>
            <w:tcW w:w="7126" w:type="dxa"/>
            <w:vAlign w:val="center"/>
          </w:tcPr>
          <w:p w14:paraId="37197FAC" w14:textId="77777777" w:rsidR="003C2EFA" w:rsidRDefault="00E46E34">
            <w:pPr>
              <w:spacing w:before="20" w:after="20" w:line="280" w:lineRule="atLeast"/>
            </w:pPr>
            <w:r>
              <w:rPr>
                <w:rFonts w:ascii="Times New Roman" w:eastAsia="標楷體" w:hAnsi="Times New Roman"/>
                <w:sz w:val="21"/>
              </w:rPr>
              <w:t>載入多點校正資料並套用於原始讀值（見</w:t>
            </w:r>
            <w:r>
              <w:rPr>
                <w:rFonts w:ascii="Times New Roman" w:eastAsia="標楷體" w:hAnsi="Times New Roman"/>
                <w:sz w:val="21"/>
              </w:rPr>
              <w:t xml:space="preserve"> 3.3 </w:t>
            </w:r>
            <w:r>
              <w:rPr>
                <w:rFonts w:ascii="Times New Roman" w:eastAsia="標楷體" w:hAnsi="Times New Roman"/>
                <w:sz w:val="21"/>
              </w:rPr>
              <w:t>節）</w:t>
            </w:r>
          </w:p>
        </w:tc>
      </w:tr>
      <w:tr w:rsidR="003C2EFA" w14:paraId="5694C706" w14:textId="77777777">
        <w:tc>
          <w:tcPr>
            <w:tcW w:w="1474" w:type="dxa"/>
            <w:vAlign w:val="center"/>
          </w:tcPr>
          <w:p w14:paraId="090B2B73" w14:textId="77777777" w:rsidR="003C2EFA" w:rsidRDefault="00E46E34">
            <w:pPr>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0C8E9FCA" w14:textId="77777777" w:rsidR="003C2EFA" w:rsidRDefault="00E46E34">
            <w:pPr>
              <w:spacing w:before="20" w:after="20" w:line="280" w:lineRule="atLeast"/>
            </w:pPr>
            <w:r>
              <w:rPr>
                <w:rFonts w:ascii="Times New Roman" w:eastAsia="標楷體" w:hAnsi="Times New Roman"/>
                <w:sz w:val="21"/>
              </w:rPr>
              <w:t>第四章三種估測方法掛載於此</w:t>
            </w:r>
          </w:p>
        </w:tc>
      </w:tr>
    </w:tbl>
    <w:p w14:paraId="24A40553" w14:textId="77777777" w:rsidR="003C2EFA" w:rsidRDefault="00E46E34">
      <w:pPr>
        <w:spacing w:line="480" w:lineRule="atLeast"/>
        <w:ind w:firstLine="480"/>
        <w:jc w:val="both"/>
      </w:pPr>
      <w:r>
        <w:rPr>
          <w:rFonts w:ascii="Times New Roman" w:eastAsia="標楷體" w:hAnsi="Times New Roman"/>
        </w:rPr>
        <w:t>骨架每秒回報一行狀態（電壓、電流、校正後電流、功率，以及各模組是否正常），供上位機即時監看與紀錄。校正資料一次燒入微控制器的非揮發性記憶體後，開機便自動載入，因此回報出來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節）。此骨架即為第四章三種估測方法的共同載體：三者只替換最核心的估測模組，其餘部分完全相同，確保比較之公平性。整體骨架與三種方法的掛載關係如圖</w:t>
      </w:r>
      <w:r>
        <w:rPr>
          <w:rFonts w:ascii="Times New Roman" w:eastAsia="標楷體" w:hAnsi="Times New Roman"/>
        </w:rPr>
        <w:t xml:space="preserve"> 3-2 </w:t>
      </w:r>
      <w:r>
        <w:rPr>
          <w:rFonts w:ascii="Times New Roman" w:eastAsia="標楷體" w:hAnsi="Times New Roman"/>
        </w:rPr>
        <w:t>所示</w:t>
      </w:r>
      <w:r>
        <w:rPr>
          <w:rFonts w:ascii="Times New Roman" w:eastAsia="標楷體" w:hAnsi="Times New Roman"/>
        </w:rPr>
        <w:t>——</w:t>
      </w:r>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r>
        <w:rPr>
          <w:rFonts w:ascii="Times New Roman" w:eastAsia="標楷體" w:hAnsi="Times New Roman"/>
        </w:rPr>
        <w:t>節量測各方法淨資源佔用的基礎。</w:t>
      </w:r>
    </w:p>
    <w:p w14:paraId="436D1A51" w14:textId="77777777" w:rsidR="003C2EFA" w:rsidRDefault="00E46E34">
      <w:pPr>
        <w:spacing w:before="120" w:after="40"/>
        <w:jc w:val="center"/>
      </w:pPr>
      <w:r>
        <w:rPr>
          <w:noProof/>
        </w:rPr>
        <w:drawing>
          <wp:inline distT="0" distB="0" distL="0" distR="0" wp14:anchorId="41F9E0E0" wp14:editId="2A34B8EF">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14"/>
                    <a:stretch>
                      <a:fillRect/>
                    </a:stretch>
                  </pic:blipFill>
                  <pic:spPr>
                    <a:xfrm>
                      <a:off x="0" y="0"/>
                      <a:ext cx="4860000" cy="3368373"/>
                    </a:xfrm>
                    <a:prstGeom prst="rect">
                      <a:avLst/>
                    </a:prstGeom>
                  </pic:spPr>
                </pic:pic>
              </a:graphicData>
            </a:graphic>
          </wp:inline>
        </w:drawing>
      </w:r>
    </w:p>
    <w:p w14:paraId="4B97751C" w14:textId="77777777" w:rsidR="003C2EFA" w:rsidRDefault="00E46E34">
      <w:pPr>
        <w:pStyle w:val="af"/>
        <w:spacing w:before="60" w:after="160" w:line="320" w:lineRule="atLeast"/>
        <w:jc w:val="center"/>
      </w:pPr>
      <w:bookmarkStart w:id="14" w:name="_Toc235441802"/>
      <w:r>
        <w:rPr>
          <w:rFonts w:ascii="Times New Roman" w:eastAsia="標楷體" w:hAnsi="Times New Roman"/>
          <w:b/>
          <w:sz w:val="22"/>
        </w:rPr>
        <w:lastRenderedPageBreak/>
        <w:t>圖</w:t>
      </w:r>
      <w:r>
        <w:rPr>
          <w:rFonts w:ascii="Times New Roman" w:eastAsia="標楷體" w:hAnsi="Times New Roman"/>
          <w:b/>
          <w:sz w:val="22"/>
        </w:rPr>
        <w:t xml:space="preserve"> 3-2</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估測方法之掛載關係（估測模組為第四章三法之共同掛載點，各自可獨立開關）</w:t>
      </w:r>
      <w:bookmarkEnd w:id="14"/>
    </w:p>
    <w:p w14:paraId="0C748B4B" w14:textId="77777777" w:rsidR="003C2EFA" w:rsidRDefault="00E46E34">
      <w:pPr>
        <w:spacing w:before="240" w:after="120" w:line="360" w:lineRule="atLeast"/>
      </w:pPr>
      <w:r>
        <w:rPr>
          <w:rFonts w:ascii="Times New Roman" w:eastAsia="標楷體" w:hAnsi="Times New Roman"/>
          <w:b/>
          <w:sz w:val="28"/>
        </w:rPr>
        <w:t xml:space="preserve">3.3 INA226 </w:t>
      </w:r>
      <w:r>
        <w:rPr>
          <w:rFonts w:ascii="Times New Roman" w:eastAsia="標楷體" w:hAnsi="Times New Roman"/>
          <w:b/>
          <w:sz w:val="28"/>
        </w:rPr>
        <w:t>多點線性內插校正</w:t>
      </w:r>
    </w:p>
    <w:p w14:paraId="6E1060BC" w14:textId="77777777" w:rsidR="003C2EFA" w:rsidRDefault="00E46E34">
      <w:pPr>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w:t>
      </w:r>
      <w:r>
        <w:rPr>
          <w:rFonts w:ascii="Times New Roman" w:eastAsia="標楷體" w:hAnsi="Times New Roman"/>
        </w:rPr>
        <w:t xml:space="preserve">INA226 </w:t>
      </w:r>
      <w:r>
        <w:rPr>
          <w:rFonts w:ascii="Times New Roman" w:eastAsia="標楷體" w:hAnsi="Times New Roman"/>
        </w:rPr>
        <w:t>出廠後的原始讀值存在顯著系統性偏差，必須先行校正。</w:t>
      </w:r>
    </w:p>
    <w:p w14:paraId="055BF7BF" w14:textId="77777777" w:rsidR="003C2EFA" w:rsidRDefault="00E46E34">
      <w:pPr>
        <w:spacing w:line="480" w:lineRule="atLeast"/>
        <w:ind w:firstLine="480"/>
        <w:jc w:val="both"/>
      </w:pPr>
      <w:r>
        <w:rPr>
          <w:rFonts w:ascii="Times New Roman" w:eastAsia="標楷體" w:hAnsi="Times New Roman"/>
          <w:b/>
        </w:rPr>
        <w:t>校正前偏差</w:t>
      </w:r>
      <w:r>
        <w:rPr>
          <w:rFonts w:ascii="Times New Roman" w:eastAsia="標楷體" w:hAnsi="Times New Roman"/>
        </w:rPr>
        <w:t>：以電子負載拉定電流為真值，比對</w:t>
      </w:r>
      <w:r>
        <w:rPr>
          <w:rFonts w:ascii="Times New Roman" w:eastAsia="標楷體" w:hAnsi="Times New Roman"/>
        </w:rPr>
        <w:t xml:space="preserve"> MCU </w:t>
      </w:r>
      <w:r>
        <w:rPr>
          <w:rFonts w:ascii="Times New Roman" w:eastAsia="標楷體" w:hAnsi="Times New Roman"/>
        </w:rPr>
        <w:t>原始讀值，發現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r>
        <w:rPr>
          <w:rFonts w:ascii="Times New Roman" w:eastAsia="標楷體" w:hAnsi="Times New Roman"/>
        </w:rPr>
        <w:t>實際阻值偏離標稱</w:t>
      </w:r>
      <w:r>
        <w:rPr>
          <w:rFonts w:ascii="Times New Roman" w:eastAsia="標楷體" w:hAnsi="Times New Roman"/>
        </w:rPr>
        <w:t xml:space="preserve"> 10 mΩ</w:t>
      </w:r>
      <w:r>
        <w:rPr>
          <w:rFonts w:ascii="Times New Roman" w:eastAsia="標楷體" w:hAnsi="Times New Roman"/>
        </w:rPr>
        <w:t>，加上</w:t>
      </w:r>
      <w:r>
        <w:rPr>
          <w:rFonts w:ascii="Times New Roman" w:eastAsia="標楷體" w:hAnsi="Times New Roman"/>
        </w:rPr>
        <w:t xml:space="preserve"> PCB </w:t>
      </w:r>
      <w:r>
        <w:rPr>
          <w:rFonts w:ascii="Times New Roman" w:eastAsia="標楷體" w:hAnsi="Times New Roman"/>
        </w:rPr>
        <w:t>走線串聯阻抗與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343C2025" w14:textId="77777777" w:rsidR="003C2EFA" w:rsidRDefault="00E46E34">
      <w:pPr>
        <w:spacing w:line="480" w:lineRule="atLeast"/>
        <w:ind w:firstLine="480"/>
        <w:jc w:val="both"/>
      </w:pPr>
      <w:r>
        <w:rPr>
          <w:rFonts w:ascii="Times New Roman" w:eastAsia="標楷體" w:hAnsi="Times New Roman"/>
          <w:b/>
        </w:rPr>
        <w:t>校正設計</w:t>
      </w:r>
      <w:r>
        <w:rPr>
          <w:rFonts w:ascii="Times New Roman" w:eastAsia="標楷體" w:hAnsi="Times New Roman"/>
        </w:rPr>
        <w:t>：採分方向各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01AA0968" w14:textId="77777777" w:rsidR="003C2EFA" w:rsidRDefault="00E46E34">
      <w:pPr>
        <w:spacing w:before="120" w:after="120" w:line="480" w:lineRule="atLeast"/>
        <w:jc w:val="center"/>
      </w:pPr>
      <w:r>
        <w:rPr>
          <w:rFonts w:ascii="Cambria Math" w:eastAsia="標楷體" w:hAnsi="Cambria Math"/>
        </w:rPr>
        <w:t>0, 0.05, 0.10, 0.50, 1.00, 1.50, 2.00 A</w:t>
      </w:r>
    </w:p>
    <w:p w14:paraId="733785B6" w14:textId="77777777" w:rsidR="003C2EFA" w:rsidRDefault="00E46E34">
      <w:pPr>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r>
        <w:rPr>
          <w:rFonts w:ascii="Times New Roman" w:eastAsia="標楷體" w:hAnsi="Times New Roman"/>
        </w:rPr>
        <w:t>提供真值；之所以分方向各建一張</w:t>
      </w:r>
      <w:r>
        <w:rPr>
          <w:rFonts w:ascii="Times New Roman" w:eastAsia="標楷體" w:hAnsi="Times New Roman"/>
        </w:rPr>
        <w:t xml:space="preserv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的零點偏移對電流方向可能不對稱。選點兼顧低電流區（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mAh</w:t>
      </w:r>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r>
        <w:rPr>
          <w:rFonts w:ascii="Times New Roman" w:eastAsia="標楷體" w:hAnsi="Times New Roman"/>
        </w:rPr>
        <w:t>穩態</w:t>
      </w:r>
      <w:r>
        <w:rPr>
          <w:rFonts w:ascii="Times New Roman" w:eastAsia="標楷體" w:hAnsi="Times New Roman"/>
        </w:rPr>
        <w:t xml:space="preserve"> → 5 s </w:t>
      </w:r>
      <w:r>
        <w:rPr>
          <w:rFonts w:ascii="Times New Roman" w:eastAsia="標楷體" w:hAnsi="Times New Roman"/>
        </w:rPr>
        <w:t>並行採樣（儀錶</w:t>
      </w:r>
      <w:r>
        <w:rPr>
          <w:rFonts w:ascii="Times New Roman" w:eastAsia="標楷體" w:hAnsi="Times New Roman"/>
        </w:rPr>
        <w:t xml:space="preserve"> </w:t>
      </w:r>
      <w:r>
        <w:rPr>
          <w:rFonts w:ascii="Consolas" w:eastAsia="標楷體" w:hAnsi="Consolas"/>
          <w:sz w:val="21"/>
        </w:rPr>
        <w:t>MEAS:CURR?</w:t>
      </w:r>
      <w:r>
        <w:rPr>
          <w:rFonts w:ascii="Times New Roman" w:eastAsia="標楷體" w:hAnsi="Times New Roman"/>
        </w:rPr>
        <w:t xml:space="preserve"> </w:t>
      </w:r>
      <w:r>
        <w:rPr>
          <w:rFonts w:ascii="Times New Roman" w:eastAsia="標楷體" w:hAnsi="Times New Roman"/>
        </w:rPr>
        <w:t>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heartbeat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34119A65" w14:textId="77777777" w:rsidR="003C2EFA" w:rsidRDefault="00E46E34">
      <w:pPr>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ref/mcu</w:t>
      </w:r>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量測對方向無偏；</w:t>
      </w:r>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r>
        <w:rPr>
          <w:rFonts w:ascii="Times New Roman" w:eastAsia="標楷體" w:hAnsi="Times New Roman"/>
        </w:rPr>
        <w:t>實際阻值</w:t>
      </w:r>
      <w:r>
        <w:rPr>
          <w:rFonts w:ascii="Times New Roman" w:eastAsia="標楷體" w:hAnsi="Times New Roman"/>
        </w:rPr>
        <w:t xml:space="preserve"> ≈ 10/0.880 = 11.36 mΩ</w:t>
      </w:r>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w:t>
      </w:r>
      <w:r>
        <w:rPr>
          <w:rFonts w:ascii="Times New Roman" w:eastAsia="標楷體" w:hAnsi="Times New Roman"/>
        </w:rPr>
        <w:t xml:space="preserve"> </w:t>
      </w:r>
      <w:r>
        <w:rPr>
          <w:rFonts w:ascii="Consolas" w:eastAsia="標楷體" w:hAnsi="Consolas"/>
          <w:sz w:val="21"/>
        </w:rPr>
        <w:t>Current</w:t>
      </w:r>
      <w:r>
        <w:rPr>
          <w:rFonts w:ascii="Consolas" w:eastAsia="標楷體" w:hAnsi="Consolas"/>
          <w:sz w:val="21"/>
          <w:vertAlign w:val="subscript"/>
        </w:rPr>
        <w:t>LSB</w:t>
      </w:r>
      <w:r>
        <w:rPr>
          <w:rFonts w:ascii="Times New Roman" w:eastAsia="標楷體" w:hAnsi="Times New Roman"/>
        </w:rPr>
        <w:t xml:space="preserve"> </w:t>
      </w:r>
      <w:r>
        <w:rPr>
          <w:rFonts w:ascii="Times New Roman" w:eastAsia="標楷體" w:hAnsi="Times New Roman"/>
        </w:rPr>
        <w:t>改為</w:t>
      </w:r>
      <w:r>
        <w:rPr>
          <w:rFonts w:ascii="Times New Roman" w:eastAsia="標楷體" w:hAnsi="Times New Roman"/>
        </w:rPr>
        <w:t xml:space="preserve"> 152.5879 × 0.880 =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在小電流上佔比放大」的純</w:t>
      </w:r>
      <w:r>
        <w:rPr>
          <w:rFonts w:ascii="Times New Roman" w:eastAsia="標楷體" w:hAnsi="Times New Roman"/>
        </w:rPr>
        <w:t xml:space="preserve"> offset </w:t>
      </w:r>
      <w:r>
        <w:rPr>
          <w:rFonts w:ascii="Times New Roman" w:eastAsia="標楷體" w:hAnsi="Times New Roman"/>
        </w:rPr>
        <w:t>主導模型。</w:t>
      </w:r>
    </w:p>
    <w:p w14:paraId="225CDCB3" w14:textId="77777777" w:rsidR="003C2EFA" w:rsidRDefault="00E46E34">
      <w:pPr>
        <w:spacing w:line="480" w:lineRule="atLeast"/>
        <w:ind w:firstLine="480"/>
        <w:jc w:val="both"/>
      </w:pPr>
      <w:r>
        <w:rPr>
          <w:rFonts w:ascii="Times New Roman" w:eastAsia="標楷體" w:hAnsi="Times New Roman"/>
          <w:b/>
        </w:rPr>
        <w:t>校正模型</w:t>
      </w:r>
      <w:r>
        <w:rPr>
          <w:rFonts w:ascii="Times New Roman" w:eastAsia="標楷體" w:hAnsi="Times New Roman"/>
        </w:rPr>
        <w:t>：採分段線性內插（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r>
        <w:rPr>
          <w:rFonts w:ascii="Times New Roman" w:eastAsia="標楷體" w:hAnsi="Times New Roman"/>
        </w:rPr>
        <w:t>讀值</w:t>
      </w:r>
      <w:r>
        <w:rPr>
          <w:rFonts w:ascii="Times New Roman" w:eastAsia="標楷體" w:hAnsi="Times New Roman"/>
        </w:rPr>
        <w:t xml:space="preserve"> I</w:t>
      </w:r>
      <w:r>
        <w:rPr>
          <w:rFonts w:ascii="Times New Roman" w:eastAsia="標楷體" w:hAnsi="Times New Roman"/>
          <w:vertAlign w:val="subscript"/>
        </w:rPr>
        <w:t>mcu</w:t>
      </w:r>
      <w:r>
        <w:rPr>
          <w:rFonts w:ascii="Times New Roman" w:eastAsia="標楷體" w:hAnsi="Times New Roman"/>
        </w:rPr>
        <w:t>，於</w:t>
      </w:r>
      <w:r>
        <w:rPr>
          <w:rFonts w:ascii="Times New Roman" w:eastAsia="標楷體" w:hAnsi="Times New Roman"/>
        </w:rPr>
        <w:t xml:space="preserve"> LUT </w:t>
      </w:r>
      <w:r>
        <w:rPr>
          <w:rFonts w:ascii="Times New Roman" w:eastAsia="標楷體" w:hAnsi="Times New Roman"/>
        </w:rPr>
        <w:t>中找包夾區間</w:t>
      </w:r>
      <w:r>
        <w:rPr>
          <w:rFonts w:ascii="Times New Roman" w:eastAsia="標楷體" w:hAnsi="Times New Roman"/>
        </w:rPr>
        <w:t xml:space="preserve"> [m</w:t>
      </w:r>
      <w:r>
        <w:rPr>
          <w:rFonts w:ascii="Times New Roman" w:eastAsia="標楷體" w:hAnsi="Times New Roman"/>
          <w:vertAlign w:val="subscript"/>
        </w:rPr>
        <w:t>k</w:t>
      </w:r>
      <w:r>
        <w:rPr>
          <w:rFonts w:ascii="Times New Roman" w:eastAsia="標楷體" w:hAnsi="Times New Roman"/>
        </w:rPr>
        <w:t>,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I</w:t>
      </w:r>
      <w:r>
        <w:rPr>
          <w:rFonts w:ascii="Times New Roman" w:eastAsia="標楷體" w:hAnsi="Times New Roman"/>
          <w:vertAlign w:val="subscript"/>
        </w:rPr>
        <w:t>ref</w:t>
      </w:r>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5F8B87DB" w14:textId="77777777" w:rsidR="003C2EFA" w:rsidRDefault="00E46E34">
      <w:pPr>
        <w:spacing w:line="480" w:lineRule="atLeast"/>
        <w:ind w:firstLine="480"/>
        <w:jc w:val="both"/>
      </w:pPr>
      <w:r>
        <w:rPr>
          <w:rFonts w:ascii="Times New Roman" w:eastAsia="標楷體" w:hAnsi="Times New Roman"/>
          <w:b/>
        </w:rPr>
        <w:lastRenderedPageBreak/>
        <w:t>內插驗證</w:t>
      </w:r>
      <w:r>
        <w:rPr>
          <w:rFonts w:ascii="Times New Roman" w:eastAsia="標楷體" w:hAnsi="Times New Roman"/>
        </w:rPr>
        <w:t>：以未列入校正表的</w:t>
      </w:r>
      <w:r>
        <w:rPr>
          <w:rFonts w:ascii="Times New Roman" w:eastAsia="標楷體" w:hAnsi="Times New Roman"/>
        </w:rPr>
        <w:t xml:space="preserve"> 4 </w:t>
      </w:r>
      <w:r>
        <w:rPr>
          <w:rFonts w:ascii="Times New Roman" w:eastAsia="標楷體" w:hAnsi="Times New Roman"/>
        </w:rPr>
        <w:t>個獨立電流點（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內插預測對真值的誤差，結果如表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1C98F2DE" w14:textId="77777777">
        <w:tc>
          <w:tcPr>
            <w:tcW w:w="1172" w:type="dxa"/>
            <w:shd w:val="clear" w:color="auto" w:fill="D9E2F3"/>
            <w:vAlign w:val="center"/>
          </w:tcPr>
          <w:p w14:paraId="06E7CBAE" w14:textId="77777777" w:rsidR="003C2EFA" w:rsidRDefault="00E46E34">
            <w:pPr>
              <w:spacing w:before="20" w:after="20" w:line="280" w:lineRule="atLeast"/>
              <w:jc w:val="center"/>
            </w:pPr>
            <w:r>
              <w:rPr>
                <w:rFonts w:ascii="Times New Roman" w:eastAsia="標楷體" w:hAnsi="Times New Roman"/>
                <w:b/>
                <w:sz w:val="21"/>
              </w:rPr>
              <w:t>目標</w:t>
            </w:r>
            <w:r>
              <w:rPr>
                <w:rFonts w:ascii="Times New Roman" w:eastAsia="標楷體" w:hAnsi="Times New Roman"/>
                <w:b/>
                <w:sz w:val="21"/>
              </w:rPr>
              <w:t xml:space="preserve"> (A)</w:t>
            </w:r>
          </w:p>
        </w:tc>
        <w:tc>
          <w:tcPr>
            <w:tcW w:w="1368" w:type="dxa"/>
            <w:shd w:val="clear" w:color="auto" w:fill="D9E2F3"/>
            <w:vAlign w:val="center"/>
          </w:tcPr>
          <w:p w14:paraId="057D9400" w14:textId="77777777" w:rsidR="003C2EFA" w:rsidRDefault="00E46E34">
            <w:pPr>
              <w:spacing w:before="20" w:after="20" w:line="280" w:lineRule="atLeast"/>
              <w:jc w:val="center"/>
            </w:pPr>
            <w:r>
              <w:rPr>
                <w:rFonts w:ascii="Times New Roman" w:eastAsia="標楷體" w:hAnsi="Times New Roman"/>
                <w:b/>
                <w:sz w:val="21"/>
              </w:rPr>
              <w:t>真值</w:t>
            </w:r>
            <w:r>
              <w:rPr>
                <w:rFonts w:ascii="Times New Roman" w:eastAsia="標楷體" w:hAnsi="Times New Roman"/>
                <w:b/>
                <w:sz w:val="21"/>
              </w:rPr>
              <w:t xml:space="preserve"> (mA)</w:t>
            </w:r>
          </w:p>
        </w:tc>
        <w:tc>
          <w:tcPr>
            <w:tcW w:w="2150" w:type="dxa"/>
            <w:shd w:val="clear" w:color="auto" w:fill="D9E2F3"/>
            <w:vAlign w:val="center"/>
          </w:tcPr>
          <w:p w14:paraId="3DA389E9" w14:textId="77777777" w:rsidR="003C2EFA" w:rsidRDefault="00E46E34">
            <w:pPr>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45EE752E" w14:textId="77777777" w:rsidR="003C2EFA" w:rsidRDefault="00E46E34">
            <w:pPr>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68122EC4" w14:textId="77777777" w:rsidR="003C2EFA" w:rsidRDefault="00E46E34">
            <w:pPr>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32D49833" w14:textId="77777777">
        <w:tc>
          <w:tcPr>
            <w:tcW w:w="1172" w:type="dxa"/>
            <w:vAlign w:val="center"/>
          </w:tcPr>
          <w:p w14:paraId="32A9E413" w14:textId="77777777" w:rsidR="003C2EFA" w:rsidRDefault="00E46E34">
            <w:pPr>
              <w:spacing w:before="20" w:after="20" w:line="280" w:lineRule="atLeast"/>
              <w:jc w:val="right"/>
            </w:pPr>
            <w:r>
              <w:rPr>
                <w:rFonts w:ascii="Times New Roman" w:eastAsia="標楷體" w:hAnsi="Times New Roman"/>
                <w:sz w:val="21"/>
              </w:rPr>
              <w:t>0.300</w:t>
            </w:r>
          </w:p>
        </w:tc>
        <w:tc>
          <w:tcPr>
            <w:tcW w:w="1368" w:type="dxa"/>
            <w:vAlign w:val="center"/>
          </w:tcPr>
          <w:p w14:paraId="3A9F73EF" w14:textId="77777777" w:rsidR="003C2EFA" w:rsidRDefault="00E46E34">
            <w:pPr>
              <w:spacing w:before="20" w:after="20" w:line="280" w:lineRule="atLeast"/>
              <w:jc w:val="right"/>
            </w:pPr>
            <w:r>
              <w:rPr>
                <w:rFonts w:ascii="Times New Roman" w:eastAsia="標楷體" w:hAnsi="Times New Roman"/>
                <w:sz w:val="21"/>
              </w:rPr>
              <w:t>298.31</w:t>
            </w:r>
          </w:p>
        </w:tc>
        <w:tc>
          <w:tcPr>
            <w:tcW w:w="2150" w:type="dxa"/>
            <w:vAlign w:val="center"/>
          </w:tcPr>
          <w:p w14:paraId="122F7929" w14:textId="77777777" w:rsidR="003C2EFA" w:rsidRDefault="00E46E34">
            <w:pPr>
              <w:spacing w:before="20" w:after="20" w:line="280" w:lineRule="atLeast"/>
              <w:jc w:val="right"/>
            </w:pPr>
            <w:r>
              <w:rPr>
                <w:rFonts w:ascii="Times New Roman" w:eastAsia="標楷體" w:hAnsi="Times New Roman"/>
                <w:sz w:val="21"/>
              </w:rPr>
              <w:t>340.20</w:t>
            </w:r>
          </w:p>
        </w:tc>
        <w:tc>
          <w:tcPr>
            <w:tcW w:w="2150" w:type="dxa"/>
            <w:vAlign w:val="center"/>
          </w:tcPr>
          <w:p w14:paraId="4247CB7F" w14:textId="77777777" w:rsidR="003C2EFA" w:rsidRDefault="00E46E34">
            <w:pPr>
              <w:spacing w:before="20" w:after="20" w:line="280" w:lineRule="atLeast"/>
              <w:jc w:val="right"/>
            </w:pPr>
            <w:r>
              <w:rPr>
                <w:rFonts w:ascii="Times New Roman" w:eastAsia="標楷體" w:hAnsi="Times New Roman"/>
                <w:sz w:val="21"/>
              </w:rPr>
              <w:t>298.10</w:t>
            </w:r>
          </w:p>
        </w:tc>
        <w:tc>
          <w:tcPr>
            <w:tcW w:w="1760" w:type="dxa"/>
            <w:vAlign w:val="center"/>
          </w:tcPr>
          <w:p w14:paraId="5756AA6A"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0.21</w:t>
            </w:r>
          </w:p>
        </w:tc>
      </w:tr>
      <w:tr w:rsidR="003C2EFA" w14:paraId="386FA43A" w14:textId="77777777">
        <w:tc>
          <w:tcPr>
            <w:tcW w:w="1172" w:type="dxa"/>
            <w:vAlign w:val="center"/>
          </w:tcPr>
          <w:p w14:paraId="20DFA164" w14:textId="77777777" w:rsidR="003C2EFA" w:rsidRDefault="00E46E34">
            <w:pPr>
              <w:spacing w:before="20" w:after="20" w:line="280" w:lineRule="atLeast"/>
              <w:jc w:val="right"/>
            </w:pPr>
            <w:r>
              <w:rPr>
                <w:rFonts w:ascii="Times New Roman" w:eastAsia="標楷體" w:hAnsi="Times New Roman"/>
                <w:sz w:val="21"/>
              </w:rPr>
              <w:t>0.750</w:t>
            </w:r>
          </w:p>
        </w:tc>
        <w:tc>
          <w:tcPr>
            <w:tcW w:w="1368" w:type="dxa"/>
            <w:vAlign w:val="center"/>
          </w:tcPr>
          <w:p w14:paraId="3E3F2A08" w14:textId="77777777" w:rsidR="003C2EFA" w:rsidRDefault="00E46E34">
            <w:pPr>
              <w:spacing w:before="20" w:after="20" w:line="280" w:lineRule="atLeast"/>
              <w:jc w:val="right"/>
            </w:pPr>
            <w:r>
              <w:rPr>
                <w:rFonts w:ascii="Times New Roman" w:eastAsia="標楷體" w:hAnsi="Times New Roman"/>
                <w:sz w:val="21"/>
              </w:rPr>
              <w:t>748.78</w:t>
            </w:r>
          </w:p>
        </w:tc>
        <w:tc>
          <w:tcPr>
            <w:tcW w:w="2150" w:type="dxa"/>
            <w:vAlign w:val="center"/>
          </w:tcPr>
          <w:p w14:paraId="183C514C" w14:textId="77777777" w:rsidR="003C2EFA" w:rsidRDefault="00E46E34">
            <w:pPr>
              <w:spacing w:before="20" w:after="20" w:line="280" w:lineRule="atLeast"/>
              <w:jc w:val="right"/>
            </w:pPr>
            <w:r>
              <w:rPr>
                <w:rFonts w:ascii="Times New Roman" w:eastAsia="標楷體" w:hAnsi="Times New Roman"/>
                <w:sz w:val="21"/>
              </w:rPr>
              <w:t>851.32</w:t>
            </w:r>
          </w:p>
        </w:tc>
        <w:tc>
          <w:tcPr>
            <w:tcW w:w="2150" w:type="dxa"/>
            <w:vAlign w:val="center"/>
          </w:tcPr>
          <w:p w14:paraId="5D0782A9" w14:textId="77777777" w:rsidR="003C2EFA" w:rsidRDefault="00E46E34">
            <w:pPr>
              <w:spacing w:before="20" w:after="20" w:line="280" w:lineRule="atLeast"/>
              <w:jc w:val="right"/>
            </w:pPr>
            <w:r>
              <w:rPr>
                <w:rFonts w:ascii="Times New Roman" w:eastAsia="標楷體" w:hAnsi="Times New Roman"/>
                <w:sz w:val="21"/>
              </w:rPr>
              <w:t>748.56</w:t>
            </w:r>
          </w:p>
        </w:tc>
        <w:tc>
          <w:tcPr>
            <w:tcW w:w="1760" w:type="dxa"/>
            <w:vAlign w:val="center"/>
          </w:tcPr>
          <w:p w14:paraId="042C7420"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0.21</w:t>
            </w:r>
          </w:p>
        </w:tc>
      </w:tr>
      <w:tr w:rsidR="003C2EFA" w14:paraId="0DFE17D9" w14:textId="77777777">
        <w:tc>
          <w:tcPr>
            <w:tcW w:w="1172" w:type="dxa"/>
            <w:vAlign w:val="center"/>
          </w:tcPr>
          <w:p w14:paraId="2DFC0C2E" w14:textId="77777777" w:rsidR="003C2EFA" w:rsidRDefault="00E46E34">
            <w:pPr>
              <w:spacing w:before="20" w:after="20" w:line="280" w:lineRule="atLeast"/>
              <w:jc w:val="right"/>
            </w:pPr>
            <w:r>
              <w:rPr>
                <w:rFonts w:ascii="Times New Roman" w:eastAsia="標楷體" w:hAnsi="Times New Roman"/>
                <w:sz w:val="21"/>
              </w:rPr>
              <w:t>1.250</w:t>
            </w:r>
          </w:p>
        </w:tc>
        <w:tc>
          <w:tcPr>
            <w:tcW w:w="1368" w:type="dxa"/>
            <w:vAlign w:val="center"/>
          </w:tcPr>
          <w:p w14:paraId="396C02A6" w14:textId="77777777" w:rsidR="003C2EFA" w:rsidRDefault="00E46E34">
            <w:pPr>
              <w:spacing w:before="20" w:after="20" w:line="280" w:lineRule="atLeast"/>
              <w:jc w:val="right"/>
            </w:pPr>
            <w:r>
              <w:rPr>
                <w:rFonts w:ascii="Times New Roman" w:eastAsia="標楷體" w:hAnsi="Times New Roman"/>
                <w:sz w:val="21"/>
              </w:rPr>
              <w:t>1248.46</w:t>
            </w:r>
          </w:p>
        </w:tc>
        <w:tc>
          <w:tcPr>
            <w:tcW w:w="2150" w:type="dxa"/>
            <w:vAlign w:val="center"/>
          </w:tcPr>
          <w:p w14:paraId="7FAE6E25" w14:textId="77777777" w:rsidR="003C2EFA" w:rsidRDefault="00E46E34">
            <w:pPr>
              <w:spacing w:before="20" w:after="20" w:line="280" w:lineRule="atLeast"/>
              <w:jc w:val="right"/>
            </w:pPr>
            <w:r>
              <w:rPr>
                <w:rFonts w:ascii="Times New Roman" w:eastAsia="標楷體" w:hAnsi="Times New Roman"/>
                <w:sz w:val="21"/>
              </w:rPr>
              <w:t>1418.52</w:t>
            </w:r>
          </w:p>
        </w:tc>
        <w:tc>
          <w:tcPr>
            <w:tcW w:w="2150" w:type="dxa"/>
            <w:vAlign w:val="center"/>
          </w:tcPr>
          <w:p w14:paraId="61C48B75" w14:textId="77777777" w:rsidR="003C2EFA" w:rsidRDefault="00E46E34">
            <w:pPr>
              <w:spacing w:before="20" w:after="20" w:line="280" w:lineRule="atLeast"/>
              <w:jc w:val="right"/>
            </w:pPr>
            <w:r>
              <w:rPr>
                <w:rFonts w:ascii="Times New Roman" w:eastAsia="標楷體" w:hAnsi="Times New Roman"/>
                <w:sz w:val="21"/>
              </w:rPr>
              <w:t>1248.29</w:t>
            </w:r>
          </w:p>
        </w:tc>
        <w:tc>
          <w:tcPr>
            <w:tcW w:w="1760" w:type="dxa"/>
            <w:vAlign w:val="center"/>
          </w:tcPr>
          <w:p w14:paraId="4C26F7D2"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0.17</w:t>
            </w:r>
          </w:p>
        </w:tc>
      </w:tr>
      <w:tr w:rsidR="003C2EFA" w14:paraId="414FE072" w14:textId="77777777">
        <w:tc>
          <w:tcPr>
            <w:tcW w:w="1172" w:type="dxa"/>
            <w:vAlign w:val="center"/>
          </w:tcPr>
          <w:p w14:paraId="67E58A2A" w14:textId="77777777" w:rsidR="003C2EFA" w:rsidRDefault="00E46E34">
            <w:pPr>
              <w:spacing w:before="20" w:after="20" w:line="280" w:lineRule="atLeast"/>
              <w:jc w:val="right"/>
            </w:pPr>
            <w:r>
              <w:rPr>
                <w:rFonts w:ascii="Times New Roman" w:eastAsia="標楷體" w:hAnsi="Times New Roman"/>
                <w:sz w:val="21"/>
              </w:rPr>
              <w:t>1.750</w:t>
            </w:r>
          </w:p>
        </w:tc>
        <w:tc>
          <w:tcPr>
            <w:tcW w:w="1368" w:type="dxa"/>
            <w:vAlign w:val="center"/>
          </w:tcPr>
          <w:p w14:paraId="6BF25F25" w14:textId="77777777" w:rsidR="003C2EFA" w:rsidRDefault="00E46E34">
            <w:pPr>
              <w:spacing w:before="20" w:after="20" w:line="280" w:lineRule="atLeast"/>
              <w:jc w:val="right"/>
            </w:pPr>
            <w:r>
              <w:rPr>
                <w:rFonts w:ascii="Times New Roman" w:eastAsia="標楷體" w:hAnsi="Times New Roman"/>
                <w:sz w:val="21"/>
              </w:rPr>
              <w:t>1748.61</w:t>
            </w:r>
          </w:p>
        </w:tc>
        <w:tc>
          <w:tcPr>
            <w:tcW w:w="2150" w:type="dxa"/>
            <w:vAlign w:val="center"/>
          </w:tcPr>
          <w:p w14:paraId="4C39123D" w14:textId="77777777" w:rsidR="003C2EFA" w:rsidRDefault="00E46E34">
            <w:pPr>
              <w:spacing w:before="20" w:after="20" w:line="280" w:lineRule="atLeast"/>
              <w:jc w:val="right"/>
            </w:pPr>
            <w:r>
              <w:rPr>
                <w:rFonts w:ascii="Times New Roman" w:eastAsia="標楷體" w:hAnsi="Times New Roman"/>
                <w:sz w:val="21"/>
              </w:rPr>
              <w:t>1986.30</w:t>
            </w:r>
          </w:p>
        </w:tc>
        <w:tc>
          <w:tcPr>
            <w:tcW w:w="2150" w:type="dxa"/>
            <w:vAlign w:val="center"/>
          </w:tcPr>
          <w:p w14:paraId="447D9B7B" w14:textId="77777777" w:rsidR="003C2EFA" w:rsidRDefault="00E46E34">
            <w:pPr>
              <w:spacing w:before="20" w:after="20" w:line="280" w:lineRule="atLeast"/>
              <w:jc w:val="right"/>
            </w:pPr>
            <w:r>
              <w:rPr>
                <w:rFonts w:ascii="Times New Roman" w:eastAsia="標楷體" w:hAnsi="Times New Roman"/>
                <w:sz w:val="21"/>
              </w:rPr>
              <w:t>1748.44</w:t>
            </w:r>
          </w:p>
        </w:tc>
        <w:tc>
          <w:tcPr>
            <w:tcW w:w="1760" w:type="dxa"/>
            <w:vAlign w:val="center"/>
          </w:tcPr>
          <w:p w14:paraId="21C2980D"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0.16</w:t>
            </w:r>
          </w:p>
        </w:tc>
      </w:tr>
    </w:tbl>
    <w:p w14:paraId="30625852" w14:textId="77777777" w:rsidR="003C2EFA" w:rsidRDefault="00E46E34">
      <w:pPr>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r>
        <w:rPr>
          <w:rFonts w:ascii="Times New Roman" w:eastAsia="標楷體" w:hAnsi="Times New Roman"/>
        </w:rPr>
        <w:t>（</w:t>
      </w:r>
      <w:r>
        <w:rPr>
          <w:rFonts w:ascii="Times New Roman" w:eastAsia="標楷體" w:hAnsi="Times New Roman"/>
        </w:rPr>
        <w:t>&lt; 1‰</w:t>
      </w:r>
      <w:r>
        <w:rPr>
          <w:rFonts w:ascii="Times New Roman" w:eastAsia="標楷體" w:hAnsi="Times New Roman"/>
        </w:rPr>
        <w:t>）。校正前原始偏差</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容差一併校正，實測精度優於</w:t>
      </w:r>
      <w:r>
        <w:rPr>
          <w:rFonts w:ascii="Times New Roman" w:eastAsia="標楷體" w:hAnsi="Times New Roman"/>
        </w:rPr>
        <w:t xml:space="preserve"> INA226 datasheet </w:t>
      </w:r>
      <w:r>
        <w:rPr>
          <w:rFonts w:ascii="Times New Roman" w:eastAsia="標楷體" w:hAnsi="Times New Roman"/>
        </w:rPr>
        <w:t>標稱的</w:t>
      </w:r>
      <w:r>
        <w:rPr>
          <w:rFonts w:ascii="Times New Roman" w:eastAsia="標楷體" w:hAnsi="Times New Roman"/>
        </w:rPr>
        <w:t xml:space="preserve"> ±0.1%</w:t>
      </w:r>
      <w:r>
        <w:rPr>
          <w:rFonts w:ascii="Times New Roman" w:eastAsia="標楷體" w:hAnsi="Times New Roman"/>
        </w:rPr>
        <w:t>（</w:t>
      </w:r>
      <w:r>
        <w:rPr>
          <w:rFonts w:ascii="Times New Roman" w:eastAsia="標楷體" w:hAnsi="Times New Roman"/>
        </w:rPr>
        <w:t xml:space="preserve">datasheet </w:t>
      </w:r>
      <w:r>
        <w:rPr>
          <w:rFonts w:ascii="Times New Roman" w:eastAsia="標楷體" w:hAnsi="Times New Roman"/>
        </w:rPr>
        <w:t>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容差）。此校正成果為第四章所有以電流積分為基礎的估測提供了可信賴的量測根基。校正過程完整紀錄見</w:t>
      </w:r>
      <w:r>
        <w:rPr>
          <w:rFonts w:ascii="Times New Roman" w:eastAsia="標楷體" w:hAnsi="Times New Roman"/>
        </w:rPr>
        <w:t xml:space="preserve"> [DOC/</w:t>
      </w:r>
      <w:r>
        <w:rPr>
          <w:rFonts w:ascii="Times New Roman" w:eastAsia="標楷體" w:hAnsi="Times New Roman"/>
        </w:rPr>
        <w:t>校正紀錄</w:t>
      </w:r>
      <w:r>
        <w:rPr>
          <w:rFonts w:ascii="Times New Roman" w:eastAsia="標楷體" w:hAnsi="Times New Roman"/>
        </w:rPr>
        <w:t>/2026-05-07</w:t>
      </w:r>
      <w:r>
        <w:rPr>
          <w:rFonts w:ascii="Times New Roman" w:eastAsia="標楷體" w:hAnsi="Times New Roman"/>
          <w:vertAlign w:val="subscript"/>
        </w:rPr>
        <w:t>ina226calibration</w:t>
      </w:r>
      <w:r>
        <w:rPr>
          <w:rFonts w:ascii="Times New Roman" w:eastAsia="標楷體" w:hAnsi="Times New Roman"/>
        </w:rPr>
        <w:t>.md](../</w:t>
      </w:r>
      <w:r>
        <w:rPr>
          <w:rFonts w:ascii="Times New Roman" w:eastAsia="標楷體" w:hAnsi="Times New Roman"/>
        </w:rPr>
        <w:t>校正紀錄</w:t>
      </w:r>
      <w:r>
        <w:rPr>
          <w:rFonts w:ascii="Times New Roman" w:eastAsia="標楷體" w:hAnsi="Times New Roman"/>
        </w:rPr>
        <w:t>/2026-05-07</w:t>
      </w:r>
      <w:r>
        <w:rPr>
          <w:rFonts w:ascii="Times New Roman" w:eastAsia="標楷體" w:hAnsi="Times New Roman"/>
          <w:vertAlign w:val="subscript"/>
        </w:rPr>
        <w:t>ina226calibration</w:t>
      </w:r>
      <w:r>
        <w:rPr>
          <w:rFonts w:ascii="Times New Roman" w:eastAsia="標楷體" w:hAnsi="Times New Roman"/>
        </w:rPr>
        <w:t>.md)</w:t>
      </w:r>
      <w:r>
        <w:rPr>
          <w:rFonts w:ascii="Times New Roman" w:eastAsia="標楷體" w:hAnsi="Times New Roman"/>
        </w:rPr>
        <w:t>。</w:t>
      </w:r>
    </w:p>
    <w:p w14:paraId="47E312A3" w14:textId="77777777" w:rsidR="003C2EFA" w:rsidRDefault="00E46E34">
      <w:pPr>
        <w:spacing w:before="240" w:after="120" w:line="360" w:lineRule="atLeast"/>
      </w:pPr>
      <w:r>
        <w:rPr>
          <w:rFonts w:ascii="Times New Roman" w:eastAsia="標楷體" w:hAnsi="Times New Roman"/>
          <w:sz w:val="28"/>
        </w:rPr>
        <w:t xml:space="preserve">3.4 </w:t>
      </w:r>
      <w:r>
        <w:rPr>
          <w:rFonts w:ascii="Times New Roman" w:eastAsia="標楷體" w:hAnsi="Times New Roman"/>
          <w:sz w:val="28"/>
        </w:rPr>
        <w:t>跨輪自動化測試協定</w:t>
      </w:r>
    </w:p>
    <w:p w14:paraId="6D4ED0AD" w14:textId="77777777" w:rsidR="003C2EFA" w:rsidRDefault="00E46E34">
      <w:pPr>
        <w:spacing w:line="480" w:lineRule="atLeast"/>
        <w:ind w:firstLine="480"/>
        <w:jc w:val="both"/>
      </w:pPr>
      <w:r>
        <w:rPr>
          <w:rFonts w:ascii="Times New Roman" w:eastAsia="標楷體" w:hAnsi="Times New Roman"/>
        </w:rPr>
        <w:t>第四章的方法比較需要橫跨多種放電倍率、且可跨多輪累積的乾淨資料。本研究設計了一套由上位機自動執行的跨輪測試協定。</w:t>
      </w:r>
    </w:p>
    <w:p w14:paraId="03A87869" w14:textId="77777777" w:rsidR="003C2EFA" w:rsidRDefault="00E46E34">
      <w:pPr>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00"/>
        <w:gridCol w:w="5058"/>
        <w:gridCol w:w="674"/>
        <w:gridCol w:w="2268"/>
      </w:tblGrid>
      <w:tr w:rsidR="003C2EFA" w14:paraId="45E2C915" w14:textId="77777777">
        <w:tc>
          <w:tcPr>
            <w:tcW w:w="600" w:type="dxa"/>
            <w:shd w:val="clear" w:color="auto" w:fill="D9E2F3"/>
            <w:vAlign w:val="center"/>
          </w:tcPr>
          <w:p w14:paraId="711FF57C" w14:textId="77777777" w:rsidR="003C2EFA" w:rsidRDefault="00E46E34">
            <w:pPr>
              <w:spacing w:before="20" w:after="20" w:line="280" w:lineRule="atLeast"/>
              <w:jc w:val="center"/>
            </w:pPr>
            <w:r>
              <w:rPr>
                <w:rFonts w:ascii="Times New Roman" w:eastAsia="標楷體" w:hAnsi="Times New Roman"/>
                <w:b/>
                <w:sz w:val="21"/>
              </w:rPr>
              <w:t>組別</w:t>
            </w:r>
          </w:p>
        </w:tc>
        <w:tc>
          <w:tcPr>
            <w:tcW w:w="5058" w:type="dxa"/>
            <w:shd w:val="clear" w:color="auto" w:fill="D9E2F3"/>
            <w:vAlign w:val="center"/>
          </w:tcPr>
          <w:p w14:paraId="72198FBA" w14:textId="77777777" w:rsidR="003C2EFA" w:rsidRDefault="00E46E34">
            <w:pPr>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674" w:type="dxa"/>
            <w:shd w:val="clear" w:color="auto" w:fill="D9E2F3"/>
            <w:vAlign w:val="center"/>
          </w:tcPr>
          <w:p w14:paraId="59ABD22C" w14:textId="77777777" w:rsidR="003C2EFA" w:rsidRDefault="00E46E34">
            <w:pPr>
              <w:spacing w:before="20" w:after="20" w:line="280" w:lineRule="atLeast"/>
              <w:jc w:val="center"/>
            </w:pPr>
            <w:r>
              <w:rPr>
                <w:rFonts w:ascii="Times New Roman" w:eastAsia="標楷體" w:hAnsi="Times New Roman"/>
                <w:b/>
                <w:sz w:val="21"/>
              </w:rPr>
              <w:t>放電倍率</w:t>
            </w:r>
          </w:p>
        </w:tc>
        <w:tc>
          <w:tcPr>
            <w:tcW w:w="2268" w:type="dxa"/>
            <w:shd w:val="clear" w:color="auto" w:fill="D9E2F3"/>
            <w:vAlign w:val="center"/>
          </w:tcPr>
          <w:p w14:paraId="2FAAC8B6" w14:textId="77777777" w:rsidR="003C2EFA" w:rsidRDefault="00E46E34">
            <w:pPr>
              <w:spacing w:before="20" w:after="20" w:line="280" w:lineRule="atLeast"/>
              <w:jc w:val="center"/>
            </w:pPr>
            <w:r>
              <w:rPr>
                <w:rFonts w:ascii="Times New Roman" w:eastAsia="標楷體" w:hAnsi="Times New Roman"/>
                <w:b/>
                <w:sz w:val="21"/>
              </w:rPr>
              <w:t>目的</w:t>
            </w:r>
          </w:p>
        </w:tc>
      </w:tr>
      <w:tr w:rsidR="003C2EFA" w14:paraId="76AAEA6A" w14:textId="77777777">
        <w:tc>
          <w:tcPr>
            <w:tcW w:w="600" w:type="dxa"/>
            <w:vAlign w:val="center"/>
          </w:tcPr>
          <w:p w14:paraId="2848F1BD" w14:textId="77777777" w:rsidR="003C2EFA" w:rsidRDefault="00E46E34">
            <w:pPr>
              <w:spacing w:before="20" w:after="20" w:line="280" w:lineRule="atLeast"/>
              <w:jc w:val="center"/>
            </w:pPr>
            <w:r>
              <w:rPr>
                <w:rFonts w:ascii="Times New Roman" w:eastAsia="標楷體" w:hAnsi="Times New Roman"/>
                <w:sz w:val="21"/>
              </w:rPr>
              <w:t>1</w:t>
            </w:r>
          </w:p>
        </w:tc>
        <w:tc>
          <w:tcPr>
            <w:tcW w:w="5058" w:type="dxa"/>
            <w:vAlign w:val="center"/>
          </w:tcPr>
          <w:p w14:paraId="116EA19A"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674" w:type="dxa"/>
            <w:vAlign w:val="center"/>
          </w:tcPr>
          <w:p w14:paraId="5C3A3E6D" w14:textId="77777777" w:rsidR="003C2EFA" w:rsidRDefault="00E46E34">
            <w:pPr>
              <w:spacing w:before="20" w:after="20" w:line="280" w:lineRule="atLeast"/>
              <w:jc w:val="center"/>
            </w:pPr>
            <w:r>
              <w:rPr>
                <w:rFonts w:ascii="Times New Roman" w:eastAsia="標楷體" w:hAnsi="Times New Roman"/>
                <w:sz w:val="21"/>
              </w:rPr>
              <w:t>0.5C</w:t>
            </w:r>
          </w:p>
        </w:tc>
        <w:tc>
          <w:tcPr>
            <w:tcW w:w="2268" w:type="dxa"/>
            <w:vAlign w:val="center"/>
          </w:tcPr>
          <w:p w14:paraId="4179BF41" w14:textId="77777777" w:rsidR="003C2EFA" w:rsidRDefault="00E46E34">
            <w:pPr>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72EF146A" w14:textId="77777777">
        <w:tc>
          <w:tcPr>
            <w:tcW w:w="600" w:type="dxa"/>
            <w:vAlign w:val="center"/>
          </w:tcPr>
          <w:p w14:paraId="15EFE17E" w14:textId="77777777" w:rsidR="003C2EFA" w:rsidRDefault="00E46E34">
            <w:pPr>
              <w:spacing w:before="20" w:after="20" w:line="280" w:lineRule="atLeast"/>
              <w:jc w:val="center"/>
            </w:pPr>
            <w:r>
              <w:rPr>
                <w:rFonts w:ascii="Times New Roman" w:eastAsia="標楷體" w:hAnsi="Times New Roman"/>
                <w:sz w:val="21"/>
              </w:rPr>
              <w:t>2</w:t>
            </w:r>
          </w:p>
        </w:tc>
        <w:tc>
          <w:tcPr>
            <w:tcW w:w="5058" w:type="dxa"/>
            <w:vAlign w:val="center"/>
          </w:tcPr>
          <w:p w14:paraId="2EAA515A"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674" w:type="dxa"/>
            <w:vAlign w:val="center"/>
          </w:tcPr>
          <w:p w14:paraId="56FFB479" w14:textId="77777777" w:rsidR="003C2EFA" w:rsidRDefault="00E46E34">
            <w:pPr>
              <w:spacing w:before="20" w:after="20" w:line="280" w:lineRule="atLeast"/>
              <w:jc w:val="center"/>
            </w:pPr>
            <w:r>
              <w:rPr>
                <w:rFonts w:ascii="Times New Roman" w:eastAsia="標楷體" w:hAnsi="Times New Roman"/>
                <w:sz w:val="21"/>
              </w:rPr>
              <w:t>1.0C</w:t>
            </w:r>
          </w:p>
        </w:tc>
        <w:tc>
          <w:tcPr>
            <w:tcW w:w="2268" w:type="dxa"/>
            <w:vAlign w:val="center"/>
          </w:tcPr>
          <w:p w14:paraId="2ABB6A70" w14:textId="77777777" w:rsidR="003C2EFA" w:rsidRDefault="00E46E34">
            <w:pPr>
              <w:spacing w:before="20" w:after="20" w:line="280" w:lineRule="atLeast"/>
            </w:pPr>
            <w:r>
              <w:rPr>
                <w:rFonts w:ascii="Times New Roman" w:eastAsia="標楷體" w:hAnsi="Times New Roman"/>
                <w:sz w:val="21"/>
              </w:rPr>
              <w:t>倍率能力</w:t>
            </w:r>
          </w:p>
        </w:tc>
      </w:tr>
      <w:tr w:rsidR="003C2EFA" w14:paraId="33C0094E" w14:textId="77777777">
        <w:tc>
          <w:tcPr>
            <w:tcW w:w="600" w:type="dxa"/>
            <w:vAlign w:val="center"/>
          </w:tcPr>
          <w:p w14:paraId="58EF1C85" w14:textId="77777777" w:rsidR="003C2EFA" w:rsidRDefault="00E46E34">
            <w:pPr>
              <w:spacing w:before="20" w:after="20" w:line="280" w:lineRule="atLeast"/>
              <w:jc w:val="center"/>
            </w:pPr>
            <w:r>
              <w:rPr>
                <w:rFonts w:ascii="Times New Roman" w:eastAsia="標楷體" w:hAnsi="Times New Roman"/>
                <w:sz w:val="21"/>
              </w:rPr>
              <w:t>3</w:t>
            </w:r>
          </w:p>
        </w:tc>
        <w:tc>
          <w:tcPr>
            <w:tcW w:w="5058" w:type="dxa"/>
            <w:vAlign w:val="center"/>
          </w:tcPr>
          <w:p w14:paraId="6825F773"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674" w:type="dxa"/>
            <w:vAlign w:val="center"/>
          </w:tcPr>
          <w:p w14:paraId="1392EE84" w14:textId="77777777" w:rsidR="003C2EFA" w:rsidRDefault="00E46E34">
            <w:pPr>
              <w:spacing w:before="20" w:after="20" w:line="280" w:lineRule="atLeast"/>
              <w:jc w:val="center"/>
            </w:pPr>
            <w:r>
              <w:rPr>
                <w:rFonts w:ascii="Times New Roman" w:eastAsia="標楷體" w:hAnsi="Times New Roman"/>
                <w:sz w:val="21"/>
              </w:rPr>
              <w:t>1.5C</w:t>
            </w:r>
          </w:p>
        </w:tc>
        <w:tc>
          <w:tcPr>
            <w:tcW w:w="2268" w:type="dxa"/>
            <w:vAlign w:val="center"/>
          </w:tcPr>
          <w:p w14:paraId="06D4FB79" w14:textId="77777777" w:rsidR="003C2EFA" w:rsidRDefault="00E46E34">
            <w:pPr>
              <w:spacing w:before="20" w:after="20" w:line="280" w:lineRule="atLeast"/>
            </w:pPr>
            <w:r>
              <w:rPr>
                <w:rFonts w:ascii="Times New Roman" w:eastAsia="標楷體" w:hAnsi="Times New Roman"/>
                <w:sz w:val="21"/>
              </w:rPr>
              <w:t>倍率能力</w:t>
            </w:r>
          </w:p>
        </w:tc>
      </w:tr>
      <w:tr w:rsidR="003C2EFA" w14:paraId="5DCA90AF" w14:textId="77777777">
        <w:tc>
          <w:tcPr>
            <w:tcW w:w="600" w:type="dxa"/>
            <w:vAlign w:val="center"/>
          </w:tcPr>
          <w:p w14:paraId="6931BF96" w14:textId="77777777" w:rsidR="003C2EFA" w:rsidRDefault="00E46E34">
            <w:pPr>
              <w:spacing w:before="20" w:after="20" w:line="280" w:lineRule="atLeast"/>
              <w:jc w:val="center"/>
            </w:pPr>
            <w:r>
              <w:rPr>
                <w:rFonts w:ascii="Times New Roman" w:eastAsia="標楷體" w:hAnsi="Times New Roman"/>
                <w:sz w:val="21"/>
              </w:rPr>
              <w:t>4</w:t>
            </w:r>
          </w:p>
        </w:tc>
        <w:tc>
          <w:tcPr>
            <w:tcW w:w="5058" w:type="dxa"/>
            <w:vAlign w:val="center"/>
          </w:tcPr>
          <w:p w14:paraId="348FDDEC" w14:textId="77777777" w:rsidR="003C2EFA" w:rsidRDefault="00E46E34">
            <w:pPr>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674" w:type="dxa"/>
            <w:vAlign w:val="center"/>
          </w:tcPr>
          <w:p w14:paraId="0E4166F4" w14:textId="77777777" w:rsidR="003C2EFA" w:rsidRDefault="00E46E34">
            <w:pPr>
              <w:spacing w:before="20" w:after="20" w:line="280" w:lineRule="atLeast"/>
              <w:jc w:val="center"/>
            </w:pPr>
            <w:r>
              <w:rPr>
                <w:rFonts w:ascii="Times New Roman" w:eastAsia="標楷體" w:hAnsi="Times New Roman"/>
                <w:sz w:val="21"/>
              </w:rPr>
              <w:t>2.0C</w:t>
            </w:r>
          </w:p>
        </w:tc>
        <w:tc>
          <w:tcPr>
            <w:tcW w:w="2268" w:type="dxa"/>
            <w:vAlign w:val="center"/>
          </w:tcPr>
          <w:p w14:paraId="7E17454D" w14:textId="77777777" w:rsidR="003C2EFA" w:rsidRDefault="00E46E34">
            <w:pPr>
              <w:spacing w:before="20" w:after="20" w:line="280" w:lineRule="atLeast"/>
            </w:pPr>
            <w:r>
              <w:rPr>
                <w:rFonts w:ascii="Times New Roman" w:eastAsia="標楷體" w:hAnsi="Times New Roman"/>
                <w:sz w:val="21"/>
              </w:rPr>
              <w:t>倍率能力</w:t>
            </w:r>
          </w:p>
        </w:tc>
      </w:tr>
    </w:tbl>
    <w:p w14:paraId="3F1D7133" w14:textId="77777777" w:rsidR="003C2EFA" w:rsidRDefault="00E46E34">
      <w:pPr>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：充飽偵測有兩條路徑（避免單點誤觸發）。其一為</w:t>
      </w:r>
      <w:r>
        <w:rPr>
          <w:rFonts w:ascii="Times New Roman" w:eastAsia="標楷體" w:hAnsi="Times New Roman"/>
          <w:b/>
        </w:rPr>
        <w:t>正常終止</w:t>
      </w:r>
      <w:r>
        <w:rPr>
          <w:rFonts w:ascii="Times New Roman" w:eastAsia="標楷體" w:hAnsi="Times New Roman"/>
        </w:rPr>
        <w:t>——V ≥ V</w:t>
      </w:r>
      <w:r>
        <w:rPr>
          <w:rFonts w:ascii="Times New Roman" w:eastAsia="標楷體" w:hAnsi="Times New Roman"/>
          <w:vertAlign w:val="subscript"/>
        </w:rPr>
        <w:t>cv-100</w:t>
      </w:r>
      <w:r>
        <w:rPr>
          <w:rFonts w:ascii="Times New Roman" w:eastAsia="標楷體" w:hAnsi="Times New Roman"/>
        </w:rPr>
        <w:t xml:space="preserve"> mV </w:t>
      </w:r>
      <w:r>
        <w:rPr>
          <w:rFonts w:ascii="Times New Roman" w:eastAsia="標楷體" w:hAnsi="Times New Roman"/>
        </w:rPr>
        <w:t>且</w:t>
      </w:r>
      <w:r>
        <w:rPr>
          <w:rFonts w:ascii="Times New Roman" w:eastAsia="標楷體" w:hAnsi="Times New Roman"/>
        </w:rPr>
        <w:t xml:space="preserve"> I ≤ 0.1C</w:t>
      </w:r>
      <w:r>
        <w:rPr>
          <w:rFonts w:ascii="Times New Roman" w:eastAsia="標楷體" w:hAnsi="Times New Roman"/>
        </w:rPr>
        <w:t>，且</w:t>
      </w:r>
      <w:r>
        <w:rPr>
          <w:rFonts w:ascii="Times New Roman" w:eastAsia="標楷體" w:hAnsi="Times New Roman"/>
          <w:b/>
        </w:rPr>
        <w:t>連續滿足</w:t>
      </w:r>
      <w:r>
        <w:rPr>
          <w:rFonts w:ascii="Times New Roman" w:eastAsia="標楷體" w:hAnsi="Times New Roman"/>
          <w:b/>
        </w:rPr>
        <w:t xml:space="preserve"> 3 </w:t>
      </w:r>
      <w:r>
        <w:rPr>
          <w:rFonts w:ascii="Times New Roman" w:eastAsia="標楷體" w:hAnsi="Times New Roman"/>
          <w:b/>
        </w:rPr>
        <w:t>秒</w:t>
      </w:r>
      <w:r>
        <w:rPr>
          <w:rFonts w:ascii="Times New Roman" w:eastAsia="標楷體" w:hAnsi="Times New Roman"/>
        </w:rPr>
        <w:t>、總經過時間</w:t>
      </w:r>
      <w:r>
        <w:rPr>
          <w:rFonts w:ascii="Times New Roman" w:eastAsia="標楷體" w:hAnsi="Times New Roman"/>
        </w:rPr>
        <w:t xml:space="preserve"> ≥ 30 s </w:t>
      </w:r>
      <w:r>
        <w:rPr>
          <w:rFonts w:ascii="Times New Roman" w:eastAsia="標楷體" w:hAnsi="Times New Roman"/>
        </w:rPr>
        <w:t>才成立（持續性</w:t>
      </w:r>
      <w:r>
        <w:rPr>
          <w:rFonts w:ascii="Times New Roman" w:eastAsia="標楷體" w:hAnsi="Times New Roman"/>
        </w:rPr>
        <w:t xml:space="preserve"> + </w:t>
      </w:r>
      <w:r>
        <w:rPr>
          <w:rFonts w:ascii="Times New Roman" w:eastAsia="標楷體" w:hAnsi="Times New Roman"/>
        </w:rPr>
        <w:t>穩態時間，封鎖「</w:t>
      </w:r>
      <w:r>
        <w:rPr>
          <w:rFonts w:ascii="Times New Roman" w:eastAsia="標楷體" w:hAnsi="Times New Roman"/>
        </w:rPr>
        <w:t xml:space="preserve">t=0 </w:t>
      </w:r>
      <w:r>
        <w:rPr>
          <w:rFonts w:ascii="Times New Roman" w:eastAsia="標楷體" w:hAnsi="Times New Roman"/>
        </w:rPr>
        <w:t>時開路電壓近</w:t>
      </w:r>
      <w:r>
        <w:rPr>
          <w:rFonts w:ascii="Times New Roman" w:eastAsia="標楷體" w:hAnsi="Times New Roman"/>
        </w:rPr>
        <w:t xml:space="preserve"> V</w:t>
      </w:r>
      <w:r>
        <w:rPr>
          <w:rFonts w:ascii="Times New Roman" w:eastAsia="標楷體" w:hAnsi="Times New Roman"/>
          <w:vertAlign w:val="subscript"/>
        </w:rPr>
        <w:t>cv</w:t>
      </w:r>
      <w:r>
        <w:rPr>
          <w:rFonts w:ascii="Times New Roman" w:eastAsia="標楷體" w:hAnsi="Times New Roman"/>
        </w:rPr>
        <w:t>、電流尚為</w:t>
      </w:r>
      <w:r>
        <w:rPr>
          <w:rFonts w:ascii="Times New Roman" w:eastAsia="標楷體" w:hAnsi="Times New Roman"/>
        </w:rPr>
        <w:t xml:space="preserve"> 0</w:t>
      </w:r>
      <w:r>
        <w:rPr>
          <w:rFonts w:ascii="Times New Roman" w:eastAsia="標楷體" w:hAnsi="Times New Roman"/>
        </w:rPr>
        <w:t>」的瞬時假觸發）；其二為</w:t>
      </w:r>
      <w:r>
        <w:rPr>
          <w:rFonts w:ascii="Times New Roman" w:eastAsia="標楷體" w:hAnsi="Times New Roman"/>
          <w:b/>
        </w:rPr>
        <w:t>已飽</w:t>
      </w:r>
      <w:r>
        <w:rPr>
          <w:rFonts w:ascii="Times New Roman" w:eastAsia="標楷體" w:hAnsi="Times New Roman"/>
          <w:b/>
        </w:rPr>
        <w:lastRenderedPageBreak/>
        <w:t>電旁路</w:t>
      </w:r>
      <w:r>
        <w:rPr>
          <w:rFonts w:ascii="Times New Roman" w:eastAsia="標楷體" w:hAnsi="Times New Roman"/>
        </w:rPr>
        <w:t>——</w:t>
      </w:r>
      <w:r>
        <w:rPr>
          <w:rFonts w:ascii="Times New Roman" w:eastAsia="標楷體" w:hAnsi="Times New Roman"/>
        </w:rPr>
        <w:t>操作者放上接近飽電的電池時，在起步</w:t>
      </w:r>
      <w:r>
        <w:rPr>
          <w:rFonts w:ascii="Times New Roman" w:eastAsia="標楷體" w:hAnsi="Times New Roman"/>
        </w:rPr>
        <w:t xml:space="preserve"> 5 s </w:t>
      </w:r>
      <w:r>
        <w:rPr>
          <w:rFonts w:ascii="Times New Roman" w:eastAsia="標楷體" w:hAnsi="Times New Roman"/>
        </w:rPr>
        <w:t>視窗內若</w:t>
      </w:r>
      <w:r>
        <w:rPr>
          <w:rFonts w:ascii="Times New Roman" w:eastAsia="標楷體" w:hAnsi="Times New Roman"/>
        </w:rPr>
        <w:t xml:space="preserve"> V ≥ V</w:t>
      </w:r>
      <w:r>
        <w:rPr>
          <w:rFonts w:ascii="Times New Roman" w:eastAsia="標楷體" w:hAnsi="Times New Roman"/>
          <w:vertAlign w:val="subscript"/>
        </w:rPr>
        <w:t>cv-30</w:t>
      </w:r>
      <w:r>
        <w:rPr>
          <w:rFonts w:ascii="Times New Roman" w:eastAsia="標楷體" w:hAnsi="Times New Roman"/>
        </w:rPr>
        <w:t xml:space="preserve"> mV</w:t>
      </w:r>
      <w:r>
        <w:rPr>
          <w:rFonts w:ascii="Times New Roman" w:eastAsia="標楷體" w:hAnsi="Times New Roman"/>
        </w:rPr>
        <w:t>、</w:t>
      </w:r>
      <w:r>
        <w:rPr>
          <w:rFonts w:ascii="Times New Roman" w:eastAsia="標楷體" w:hAnsi="Times New Roman"/>
        </w:rPr>
        <w:t xml:space="preserve">I &lt; 50 mA </w:t>
      </w:r>
      <w:r>
        <w:rPr>
          <w:rFonts w:ascii="Times New Roman" w:eastAsia="標楷體" w:hAnsi="Times New Roman"/>
        </w:rPr>
        <w:t>且從未進入真正</w:t>
      </w:r>
      <w:r>
        <w:rPr>
          <w:rFonts w:ascii="Times New Roman" w:eastAsia="標楷體" w:hAnsi="Times New Roman"/>
        </w:rPr>
        <w:t xml:space="preserve"> CC</w:t>
      </w:r>
      <w:r>
        <w:rPr>
          <w:rFonts w:ascii="Times New Roman" w:eastAsia="標楷體" w:hAnsi="Times New Roman"/>
        </w:rPr>
        <w:t>，則整步跳過（記</w:t>
      </w:r>
      <w:r>
        <w:rPr>
          <w:rFonts w:ascii="Times New Roman" w:eastAsia="標楷體" w:hAnsi="Times New Roman"/>
        </w:rPr>
        <w:t xml:space="preserve"> </w:t>
      </w:r>
      <w:r>
        <w:rPr>
          <w:rFonts w:ascii="Consolas" w:eastAsia="標楷體" w:hAnsi="Consolas"/>
          <w:sz w:val="21"/>
        </w:rPr>
        <w:t>note=already</w:t>
      </w:r>
      <w:r>
        <w:rPr>
          <w:rFonts w:ascii="Consolas" w:eastAsia="標楷體" w:hAnsi="Consolas"/>
          <w:sz w:val="21"/>
          <w:vertAlign w:val="subscript"/>
        </w:rPr>
        <w:t>full</w:t>
      </w:r>
      <w:r>
        <w:rPr>
          <w:rFonts w:ascii="Times New Roman" w:eastAsia="標楷體" w:hAnsi="Times New Roman"/>
        </w:rPr>
        <w:t>），免去對隔夜飽電電池空跑數分鐘無意義的</w:t>
      </w:r>
      <w:r>
        <w:rPr>
          <w:rFonts w:ascii="Times New Roman" w:eastAsia="標楷體" w:hAnsi="Times New Roman"/>
        </w:rPr>
        <w:t xml:space="preserve"> CV taper</w:t>
      </w:r>
      <w:r>
        <w:rPr>
          <w:rFonts w:ascii="Times New Roman" w:eastAsia="標楷體" w:hAnsi="Times New Roman"/>
        </w:rPr>
        <w:t>。</w:t>
      </w:r>
    </w:p>
    <w:p w14:paraId="678C9362" w14:textId="77777777" w:rsidR="003C2EFA" w:rsidRDefault="00E46E34">
      <w:pPr>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dV/dI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[1]</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由基礎倍率短暫步降到</w:t>
      </w:r>
      <w:r>
        <w:rPr>
          <w:rFonts w:ascii="Times New Roman" w:eastAsia="標楷體" w:hAnsi="Times New Roman"/>
        </w:rPr>
        <w:t xml:space="preserve"> 0.2C</w:t>
      </w:r>
      <w:r>
        <w:rPr>
          <w:rFonts w:ascii="Times New Roman" w:eastAsia="標楷體" w:hAnsi="Times New Roman"/>
        </w:rPr>
        <w:t>、</w:t>
      </w:r>
      <w:r>
        <w:rPr>
          <w:rFonts w:ascii="Times New Roman" w:eastAsia="標楷體" w:hAnsi="Times New Roman"/>
        </w:rPr>
        <w:t xml:space="preserve">dwell 1 s </w:t>
      </w:r>
      <w:r>
        <w:rPr>
          <w:rFonts w:ascii="Times New Roman" w:eastAsia="標楷體" w:hAnsi="Times New Roman"/>
        </w:rPr>
        <w:t>後步回，取步降前後兩個穩態樣本計算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I </w:t>
      </w:r>
      <w:r>
        <w:rPr>
          <w:rFonts w:ascii="Times New Roman" w:eastAsia="標楷體" w:hAnsi="Times New Roman"/>
        </w:rPr>
        <w:t>越大，</w:t>
      </w:r>
      <w:r>
        <w:rPr>
          <w:rFonts w:ascii="Times New Roman" w:eastAsia="標楷體" w:hAnsi="Times New Roman"/>
        </w:rPr>
        <w:t xml:space="preserve">dV/dI </w:t>
      </w:r>
      <w:r>
        <w:rPr>
          <w:rFonts w:ascii="Times New Roman" w:eastAsia="標楷體" w:hAnsi="Times New Roman"/>
        </w:rPr>
        <w:t>訊噪比越好，故四種放電倍率全數注入擾動。庫倫計數涵蓋擾動期間的秒數（含</w:t>
      </w:r>
      <w:r>
        <w:rPr>
          <w:rFonts w:ascii="Times New Roman" w:eastAsia="標楷體" w:hAnsi="Times New Roman"/>
        </w:rPr>
        <w:t xml:space="preserve"> dwell</w:t>
      </w:r>
      <w:r>
        <w:rPr>
          <w:rFonts w:ascii="Times New Roman" w:eastAsia="標楷體" w:hAnsi="Times New Roman"/>
        </w:rPr>
        <w:t>），避免約</w:t>
      </w:r>
      <w:r>
        <w:rPr>
          <w:rFonts w:ascii="Times New Roman" w:eastAsia="標楷體" w:hAnsi="Times New Roman"/>
        </w:rPr>
        <w:t xml:space="preserve"> 3% </w:t>
      </w:r>
      <w:r>
        <w:rPr>
          <w:rFonts w:ascii="Times New Roman" w:eastAsia="標楷體" w:hAnsi="Times New Roman"/>
        </w:rPr>
        <w:t>的庫倫低估。</w:t>
      </w:r>
    </w:p>
    <w:p w14:paraId="16FEF8FC" w14:textId="77777777" w:rsidR="003C2EFA" w:rsidRDefault="00E46E34">
      <w:pPr>
        <w:spacing w:line="480" w:lineRule="atLeast"/>
        <w:ind w:firstLine="480"/>
        <w:jc w:val="both"/>
      </w:pPr>
      <w:r>
        <w:rPr>
          <w:rFonts w:ascii="Times New Roman" w:eastAsia="標楷體" w:hAnsi="Times New Roman"/>
          <w:b/>
        </w:rPr>
        <w:t>持久化</w:t>
      </w:r>
      <w:r>
        <w:rPr>
          <w:rFonts w:ascii="Times New Roman" w:eastAsia="標楷體" w:hAnsi="Times New Roman"/>
          <w:b/>
        </w:rPr>
        <w:t xml:space="preserve"> cycle</w:t>
      </w:r>
      <w:r>
        <w:rPr>
          <w:rFonts w:ascii="Times New Roman" w:eastAsia="標楷體" w:hAnsi="Times New Roman"/>
          <w:b/>
          <w:vertAlign w:val="subscript"/>
        </w:rPr>
        <w:t>log</w:t>
      </w:r>
      <w:r>
        <w:rPr>
          <w:rFonts w:ascii="Times New Roman" w:eastAsia="標楷體" w:hAnsi="Times New Roman"/>
        </w:rPr>
        <w:t>：每完成一個充電或放電步，即向</w:t>
      </w:r>
      <w:r>
        <w:rPr>
          <w:rFonts w:ascii="Times New Roman" w:eastAsia="標楷體" w:hAnsi="Times New Roman"/>
        </w:rPr>
        <w:t xml:space="preserve"> </w:t>
      </w:r>
      <w:r>
        <w:rPr>
          <w:rFonts w:ascii="Consolas" w:eastAsia="標楷體" w:hAnsi="Consolas"/>
          <w:sz w:val="21"/>
        </w:rPr>
        <w:t>cycle</w:t>
      </w:r>
      <w:r>
        <w:rPr>
          <w:rFonts w:ascii="Consolas" w:eastAsia="標楷體" w:hAnsi="Consolas"/>
          <w:sz w:val="21"/>
          <w:vertAlign w:val="subscript"/>
        </w:rPr>
        <w:t>log</w:t>
      </w:r>
      <w:r>
        <w:rPr>
          <w:rFonts w:ascii="Consolas" w:eastAsia="標楷體" w:hAnsi="Consolas"/>
          <w:sz w:val="21"/>
        </w:rPr>
        <w:t>.csv</w:t>
      </w:r>
      <w:r>
        <w:rPr>
          <w:rFonts w:ascii="Times New Roman" w:eastAsia="標楷體" w:hAnsi="Times New Roman"/>
        </w:rPr>
        <w:t xml:space="preserve"> </w:t>
      </w:r>
      <w:r>
        <w:rPr>
          <w:rFonts w:ascii="Times New Roman" w:eastAsia="標楷體" w:hAnsi="Times New Roman"/>
        </w:rPr>
        <w:t>追加一列，記錄</w:t>
      </w:r>
      <w:r>
        <w:rPr>
          <w:rFonts w:ascii="Times New Roman" w:eastAsia="標楷體" w:hAnsi="Times New Roman"/>
        </w:rPr>
        <w:t xml:space="preserve"> </w:t>
      </w:r>
      <w:r>
        <w:rPr>
          <w:rFonts w:ascii="Consolas" w:eastAsia="標楷體" w:hAnsi="Consolas"/>
          <w:sz w:val="21"/>
        </w:rPr>
        <w:t>cycle</w:t>
      </w:r>
      <w:r>
        <w:rPr>
          <w:rFonts w:ascii="Consolas" w:eastAsia="標楷體" w:hAnsi="Consolas"/>
          <w:sz w:val="21"/>
          <w:vertAlign w:val="subscript"/>
        </w:rPr>
        <w:t>id</w:t>
      </w:r>
      <w:r>
        <w:rPr>
          <w:rFonts w:ascii="Times New Roman" w:eastAsia="標楷體" w:hAnsi="Times New Roman"/>
        </w:rPr>
        <w:t>、</w:t>
      </w:r>
      <w:r>
        <w:rPr>
          <w:rFonts w:ascii="Consolas" w:eastAsia="標楷體" w:hAnsi="Consolas"/>
          <w:sz w:val="21"/>
        </w:rPr>
        <w:t>round</w:t>
      </w:r>
      <w:r>
        <w:rPr>
          <w:rFonts w:ascii="Consolas" w:eastAsia="標楷體" w:hAnsi="Consolas"/>
          <w:sz w:val="21"/>
          <w:vertAlign w:val="subscript"/>
        </w:rPr>
        <w:t>id</w:t>
      </w:r>
      <w:r>
        <w:rPr>
          <w:rFonts w:ascii="Times New Roman" w:eastAsia="標楷體" w:hAnsi="Times New Roman"/>
        </w:rPr>
        <w:t>、方向、倍率、起訖電壓、安時量、容量保持率與累積</w:t>
      </w:r>
      <w:r>
        <w:rPr>
          <w:rFonts w:ascii="Times New Roman" w:eastAsia="標楷體" w:hAnsi="Times New Roman"/>
        </w:rPr>
        <w:t xml:space="preserve"> Ah</w:t>
      </w:r>
      <w:r>
        <w:rPr>
          <w:rFonts w:ascii="Times New Roman" w:eastAsia="標楷體" w:hAnsi="Times New Roman"/>
        </w:rPr>
        <w:t>。容量保持率定義為</w:t>
      </w:r>
    </w:p>
    <w:p w14:paraId="4EA2A1FB" w14:textId="77777777" w:rsidR="003C2EFA" w:rsidRDefault="00E46E34">
      <w:pPr>
        <w:spacing w:before="120" w:after="120" w:line="480" w:lineRule="atLeast"/>
        <w:jc w:val="center"/>
      </w:pPr>
      <w:r>
        <w:rPr>
          <w:rFonts w:ascii="Cambria Math" w:eastAsia="標楷體" w:hAnsi="Cambria Math"/>
        </w:rPr>
        <w:t>q</w:t>
      </w:r>
      <w:r>
        <w:rPr>
          <w:rFonts w:ascii="Cambria Math" w:eastAsia="標楷體" w:hAnsi="Cambria Math"/>
          <w:vertAlign w:val="subscript"/>
        </w:rPr>
        <w:t>retention</w:t>
      </w:r>
      <w:r>
        <w:rPr>
          <w:rFonts w:ascii="Cambria Math" w:eastAsia="標楷體" w:hAnsi="Cambria Math"/>
        </w:rPr>
        <w:t xml:space="preserve"> (%) = 100 × (q</w:t>
      </w:r>
      <w:r>
        <w:rPr>
          <w:rFonts w:ascii="Cambria Math" w:eastAsia="標楷體" w:hAnsi="Cambria Math"/>
          <w:vertAlign w:val="subscript"/>
        </w:rPr>
        <w:t>actual</w:t>
      </w:r>
      <w:r>
        <w:rPr>
          <w:rFonts w:ascii="Cambria Math" w:eastAsia="標楷體" w:hAnsi="Cambria Math"/>
        </w:rPr>
        <w:t>)/(q</w:t>
      </w:r>
      <w:r>
        <w:rPr>
          <w:rFonts w:ascii="Cambria Math" w:eastAsia="標楷體" w:hAnsi="Cambria Math"/>
          <w:vertAlign w:val="subscript"/>
        </w:rPr>
        <w:t>rated</w:t>
      </w:r>
      <w:r>
        <w:rPr>
          <w:rFonts w:ascii="Cambria Math" w:eastAsia="標楷體" w:hAnsi="Cambria Math"/>
        </w:rPr>
        <w:t>)</w:t>
      </w:r>
    </w:p>
    <w:p w14:paraId="502CEA22" w14:textId="77777777" w:rsidR="003C2EFA" w:rsidRDefault="00E46E34">
      <w:pPr>
        <w:spacing w:line="360" w:lineRule="atLeast"/>
        <w:ind w:firstLine="480"/>
        <w:jc w:val="both"/>
      </w:pPr>
      <w:r>
        <w:rPr>
          <w:rFonts w:ascii="Consolas" w:eastAsia="標楷體" w:hAnsi="Consolas"/>
          <w:sz w:val="21"/>
        </w:rPr>
        <w:t>cycle</w:t>
      </w:r>
      <w:r>
        <w:rPr>
          <w:rFonts w:ascii="Consolas" w:eastAsia="標楷體" w:hAnsi="Consolas"/>
          <w:sz w:val="21"/>
          <w:vertAlign w:val="subscript"/>
        </w:rPr>
        <w:t>id</w:t>
      </w:r>
      <w:r>
        <w:rPr>
          <w:rFonts w:ascii="Times New Roman" w:eastAsia="標楷體" w:hAnsi="Times New Roman"/>
        </w:rPr>
        <w:t xml:space="preserve"> </w:t>
      </w:r>
      <w:r>
        <w:rPr>
          <w:rFonts w:ascii="Times New Roman" w:eastAsia="標楷體" w:hAnsi="Times New Roman"/>
        </w:rPr>
        <w:t>在每次放電到截止時遞增，充電繼承其後放電的</w:t>
      </w:r>
      <w:r>
        <w:rPr>
          <w:rFonts w:ascii="Times New Roman" w:eastAsia="標楷體" w:hAnsi="Times New Roman"/>
        </w:rPr>
        <w:t xml:space="preserve"> </w:t>
      </w:r>
      <w:r>
        <w:rPr>
          <w:rFonts w:ascii="Consolas" w:eastAsia="標楷體" w:hAnsi="Consolas"/>
          <w:sz w:val="21"/>
        </w:rPr>
        <w:t>cycle</w:t>
      </w:r>
      <w:r>
        <w:rPr>
          <w:rFonts w:ascii="Consolas" w:eastAsia="標楷體" w:hAnsi="Consolas"/>
          <w:sz w:val="21"/>
          <w:vertAlign w:val="subscript"/>
        </w:rPr>
        <w:t>id</w:t>
      </w:r>
      <w:r>
        <w:rPr>
          <w:rFonts w:ascii="Times New Roman" w:eastAsia="標楷體" w:hAnsi="Times New Roman"/>
        </w:rPr>
        <w:t>（一對充放電共用一個</w:t>
      </w:r>
      <w:r>
        <w:rPr>
          <w:rFonts w:ascii="Times New Roman" w:eastAsia="標楷體" w:hAnsi="Times New Roman"/>
        </w:rPr>
        <w:t xml:space="preserve"> cycle</w:t>
      </w:r>
      <w:r>
        <w:rPr>
          <w:rFonts w:ascii="Times New Roman" w:eastAsia="標楷體" w:hAnsi="Times New Roman"/>
          <w:vertAlign w:val="subscript"/>
        </w:rPr>
        <w:t>id</w:t>
      </w:r>
      <w:r>
        <w:rPr>
          <w:rFonts w:ascii="Times New Roman" w:eastAsia="標楷體" w:hAnsi="Times New Roman"/>
        </w:rPr>
        <w:t>）；跨次執行時程式自動讀回既有</w:t>
      </w:r>
      <w:r>
        <w:rPr>
          <w:rFonts w:ascii="Times New Roman" w:eastAsia="標楷體" w:hAnsi="Times New Roman"/>
        </w:rPr>
        <w:t xml:space="preserve"> CSV</w:t>
      </w:r>
      <w:r>
        <w:rPr>
          <w:rFonts w:ascii="Times New Roman" w:eastAsia="標楷體" w:hAnsi="Times New Roman"/>
        </w:rPr>
        <w:t>，續接</w:t>
      </w:r>
      <w:r>
        <w:rPr>
          <w:rFonts w:ascii="Times New Roman" w:eastAsia="標楷體" w:hAnsi="Times New Roman"/>
        </w:rPr>
        <w:t xml:space="preserve"> </w:t>
      </w:r>
      <w:r>
        <w:rPr>
          <w:rFonts w:ascii="Consolas" w:eastAsia="標楷體" w:hAnsi="Consolas"/>
          <w:sz w:val="21"/>
        </w:rPr>
        <w:t>round</w:t>
      </w:r>
      <w:r>
        <w:rPr>
          <w:rFonts w:ascii="Consolas" w:eastAsia="標楷體" w:hAnsi="Consolas"/>
          <w:sz w:val="21"/>
          <w:vertAlign w:val="subscript"/>
        </w:rPr>
        <w:t>id</w:t>
      </w:r>
      <w:r>
        <w:rPr>
          <w:rFonts w:ascii="Times New Roman" w:eastAsia="標楷體" w:hAnsi="Times New Roman"/>
        </w:rPr>
        <w:t>／</w:t>
      </w:r>
      <w:r>
        <w:rPr>
          <w:rFonts w:ascii="Consolas" w:eastAsia="標楷體" w:hAnsi="Consolas"/>
          <w:sz w:val="21"/>
        </w:rPr>
        <w:t>cycle</w:t>
      </w:r>
      <w:r>
        <w:rPr>
          <w:rFonts w:ascii="Consolas" w:eastAsia="標楷體" w:hAnsi="Consolas"/>
          <w:sz w:val="21"/>
          <w:vertAlign w:val="subscript"/>
        </w:rPr>
        <w:t>id</w:t>
      </w:r>
      <w:r>
        <w:rPr>
          <w:rFonts w:ascii="Times New Roman" w:eastAsia="標楷體" w:hAnsi="Times New Roman"/>
        </w:rPr>
        <w:t>／累積</w:t>
      </w:r>
      <w:r>
        <w:rPr>
          <w:rFonts w:ascii="Times New Roman" w:eastAsia="標楷體" w:hAnsi="Times New Roman"/>
        </w:rPr>
        <w:t xml:space="preserve"> Ah</w:t>
      </w:r>
      <w:r>
        <w:rPr>
          <w:rFonts w:ascii="Times New Roman" w:eastAsia="標楷體" w:hAnsi="Times New Roman"/>
        </w:rPr>
        <w:t>，達成無縫跨輪累積。本研究以連續三輪</w:t>
      </w:r>
      <w:r>
        <w:rPr>
          <w:rFonts w:ascii="Times New Roman" w:eastAsia="標楷體" w:hAnsi="Times New Roman"/>
        </w:rPr>
        <w:t xml:space="preserve"> fresh-cell baseline </w:t>
      </w:r>
      <w:r>
        <w:rPr>
          <w:rFonts w:ascii="Times New Roman" w:eastAsia="標楷體" w:hAnsi="Times New Roman"/>
        </w:rPr>
        <w:t>驗證</w:t>
      </w:r>
      <w:r>
        <w:rPr>
          <w:rFonts w:ascii="Times New Roman" w:eastAsia="標楷體" w:hAnsi="Times New Roman"/>
        </w:rPr>
        <w:t xml:space="preserve"> 0.5C cycle </w:t>
      </w:r>
      <w:r>
        <w:rPr>
          <w:rFonts w:ascii="Times New Roman" w:eastAsia="標楷體" w:hAnsi="Times New Roman"/>
        </w:rPr>
        <w:t>的容量保持率是否落在</w:t>
      </w:r>
      <w:r>
        <w:rPr>
          <w:rFonts w:ascii="Times New Roman" w:eastAsia="標楷體" w:hAnsi="Times New Roman"/>
        </w:rPr>
        <w:t xml:space="preserve"> </w:t>
      </w:r>
      <w:r>
        <w:rPr>
          <w:rFonts w:ascii="Times New Roman" w:eastAsia="標楷體" w:hAnsi="Times New Roman"/>
        </w:rPr>
        <w:t>95</w:t>
      </w:r>
      <w:r>
        <w:rPr>
          <w:rFonts w:ascii="Times New Roman" w:eastAsia="標楷體" w:hAnsi="Times New Roman"/>
        </w:rPr>
        <w:t>～</w:t>
      </w:r>
      <w:r>
        <w:rPr>
          <w:rFonts w:ascii="Times New Roman" w:eastAsia="標楷體" w:hAnsi="Times New Roman"/>
        </w:rPr>
        <w:t>100%</w:t>
      </w:r>
      <w:r>
        <w:rPr>
          <w:rFonts w:ascii="Times New Roman" w:eastAsia="標楷體" w:hAnsi="Times New Roman"/>
        </w:rPr>
        <w:t>、並計算輪間變異性，作為進入後續測試前的資料品質閘門（變異性分析見第五章）。</w:t>
      </w:r>
    </w:p>
    <w:p w14:paraId="661EECEC" w14:textId="77777777" w:rsidR="003C2EFA" w:rsidRDefault="00E46E34">
      <w:pPr>
        <w:spacing w:line="480" w:lineRule="atLeast"/>
        <w:ind w:firstLine="480"/>
        <w:jc w:val="both"/>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）、可靠的儀器自動化（</w:t>
      </w:r>
      <w:r>
        <w:rPr>
          <w:rFonts w:ascii="Times New Roman" w:eastAsia="標楷體" w:hAnsi="Times New Roman"/>
        </w:rPr>
        <w:t>3.4</w:t>
      </w:r>
      <w:r>
        <w:rPr>
          <w:rFonts w:ascii="Times New Roman" w:eastAsia="標楷體" w:hAnsi="Times New Roman"/>
        </w:rPr>
        <w:t>），以及乾淨且可累積的測試數據（</w:t>
      </w:r>
      <w:r>
        <w:rPr>
          <w:rFonts w:ascii="Times New Roman" w:eastAsia="標楷體" w:hAnsi="Times New Roman"/>
        </w:rPr>
        <w:t>3.5</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實驗結果」的一致結構，分別實作並公平比較庫倫計數法、擴展卡爾曼濾波器與動態阻抗法。</w:t>
      </w:r>
    </w:p>
    <w:p w14:paraId="4B73FA04" w14:textId="77777777" w:rsidR="003C2EFA" w:rsidRDefault="00E46E34">
      <w:pPr>
        <w:pStyle w:val="1"/>
      </w:pPr>
      <w:bookmarkStart w:id="15" w:name="_Toc235441796"/>
      <w:r>
        <w:rPr>
          <w:rFonts w:ascii="Times New Roman" w:eastAsia="標楷體" w:hAnsi="Times New Roman"/>
          <w:b/>
          <w:color w:val="000000"/>
        </w:rPr>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15"/>
    </w:p>
    <w:p w14:paraId="3B4B54F4" w14:textId="77777777" w:rsidR="003C2EFA" w:rsidRDefault="00E46E34">
      <w:pPr>
        <w:spacing w:before="240" w:after="120" w:line="360" w:lineRule="atLeast"/>
      </w:pPr>
      <w:r>
        <w:rPr>
          <w:rFonts w:ascii="Times New Roman" w:eastAsia="標楷體" w:hAnsi="Times New Roman"/>
          <w:b/>
          <w:sz w:val="28"/>
        </w:rPr>
        <w:t xml:space="preserve">4.0 </w:t>
      </w:r>
      <w:r>
        <w:rPr>
          <w:rFonts w:ascii="Times New Roman" w:eastAsia="標楷體" w:hAnsi="Times New Roman"/>
          <w:b/>
          <w:sz w:val="28"/>
        </w:rPr>
        <w:t>本章共同前提</w:t>
      </w:r>
    </w:p>
    <w:p w14:paraId="5406E4E3" w14:textId="77777777" w:rsidR="003C2EFA" w:rsidRDefault="00E46E34">
      <w:pPr>
        <w:spacing w:line="480" w:lineRule="atLeast"/>
        <w:ind w:firstLine="480"/>
        <w:jc w:val="both"/>
      </w:pPr>
      <w:r>
        <w:rPr>
          <w:rFonts w:ascii="Times New Roman" w:eastAsia="標楷體" w:hAnsi="Times New Roman"/>
        </w:rPr>
        <w:t>本章三種方法皆掛載於第三章所述之共同韌體骨架，替換的僅是最核心的估測模組，其餘量測路徑（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校正後的電流／電壓）、時間基準（固定的系統節拍）、輸入輸出（每秒一次的狀態回報）完全一致，以確保比較之公平性。為使三法在同一座標上比較，先統一界定下列共同量與符號。</w:t>
      </w:r>
    </w:p>
    <w:p w14:paraId="2787C6E9" w14:textId="77777777" w:rsidR="003C2EFA" w:rsidRDefault="00E46E34">
      <w:pPr>
        <w:spacing w:line="480" w:lineRule="atLeast"/>
        <w:ind w:firstLine="480"/>
        <w:jc w:val="both"/>
      </w:pPr>
      <w:r>
        <w:rPr>
          <w:rFonts w:ascii="Times New Roman" w:eastAsia="標楷體" w:hAnsi="Times New Roman"/>
          <w:b/>
        </w:rPr>
        <w:lastRenderedPageBreak/>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），其資料來源為</w:t>
      </w:r>
      <w:r>
        <w:rPr>
          <w:rFonts w:ascii="Times New Roman" w:eastAsia="標楷體" w:hAnsi="Times New Roman"/>
        </w:rPr>
        <w:t xml:space="preserve"> INA226 </w:t>
      </w:r>
      <w:r>
        <w:rPr>
          <w:rFonts w:ascii="Times New Roman" w:eastAsia="標楷體" w:hAnsi="Times New Roman"/>
        </w:rPr>
        <w:t>經校正後之電流</w:t>
      </w:r>
      <w:r>
        <w:rPr>
          <w:rFonts w:ascii="Times New Roman" w:eastAsia="標楷體" w:hAnsi="Times New Roman"/>
        </w:rPr>
        <w:t xml:space="preserve"> I</w:t>
      </w:r>
      <w:r>
        <w:rPr>
          <w:rFonts w:ascii="Times New Roman" w:eastAsia="標楷體" w:hAnsi="Times New Roman"/>
          <w:vertAlign w:val="subscript"/>
        </w:rPr>
        <w:t>k</w:t>
      </w:r>
      <w:r>
        <w:rPr>
          <w:rFonts w:ascii="Times New Roman" w:eastAsia="標楷體" w:hAnsi="Times New Roman"/>
        </w:rPr>
        <w:t>（放電為正）與端電壓</w:t>
      </w:r>
      <w:r>
        <w:rPr>
          <w:rFonts w:ascii="Times New Roman" w:eastAsia="標楷體" w:hAnsi="Times New Roman"/>
        </w:rPr>
        <w:t xml:space="preserve"> V</w:t>
      </w:r>
      <w:r>
        <w:rPr>
          <w:rFonts w:ascii="Times New Roman" w:eastAsia="標楷體" w:hAnsi="Times New Roman"/>
          <w:vertAlign w:val="subscript"/>
        </w:rPr>
        <w:t>t</w:t>
      </w:r>
      <w:r>
        <w:rPr>
          <w:rFonts w:ascii="Times New Roman" w:eastAsia="標楷體" w:hAnsi="Times New Roman"/>
        </w:rPr>
        <w:t>,k</w:t>
      </w:r>
      <w:r>
        <w:rPr>
          <w:rFonts w:ascii="Times New Roman" w:eastAsia="標楷體" w:hAnsi="Times New Roman"/>
        </w:rPr>
        <w:t>。儀錶端（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）真值以</w:t>
      </w:r>
      <w:r>
        <w:rPr>
          <w:rFonts w:ascii="Times New Roman" w:eastAsia="標楷體" w:hAnsi="Times New Roman"/>
        </w:rPr>
        <w:t xml:space="preserve"> 0.4 s </w:t>
      </w:r>
      <w:r>
        <w:rPr>
          <w:rFonts w:ascii="Times New Roman" w:eastAsia="標楷體" w:hAnsi="Times New Roman"/>
        </w:rPr>
        <w:t>取樣作為交叉驗證。電流量測經第三章校正後全範圍誤差</w:t>
      </w:r>
      <w:r>
        <w:rPr>
          <w:rFonts w:ascii="Times New Roman" w:eastAsia="標楷體" w:hAnsi="Times New Roman"/>
        </w:rPr>
        <w:t xml:space="preserve"> &lt; 0.21 mA</w:t>
      </w:r>
      <w:r>
        <w:rPr>
          <w:rFonts w:ascii="Times New Roman" w:eastAsia="標楷體" w:hAnsi="Times New Roman"/>
        </w:rPr>
        <w:t>（</w:t>
      </w:r>
      <w:r>
        <w:rPr>
          <w:rFonts w:ascii="Times New Roman" w:eastAsia="標楷體" w:hAnsi="Times New Roman"/>
        </w:rPr>
        <w:t>&lt; 1‰</w:t>
      </w:r>
      <w:r>
        <w:rPr>
          <w:rFonts w:ascii="Times New Roman" w:eastAsia="標楷體" w:hAnsi="Times New Roman"/>
        </w:rPr>
        <w:t>），此為三法共同的量測根基。</w:t>
      </w:r>
    </w:p>
    <w:p w14:paraId="1EE6A872" w14:textId="77777777" w:rsidR="003C2EFA" w:rsidRDefault="00E46E34">
      <w:pPr>
        <w:spacing w:line="480" w:lineRule="atLeast"/>
        <w:ind w:firstLine="480"/>
        <w:jc w:val="both"/>
      </w:pPr>
      <w:r>
        <w:rPr>
          <w:rFonts w:ascii="Times New Roman" w:eastAsia="標楷體" w:hAnsi="Times New Roman"/>
          <w:b/>
        </w:rPr>
        <w:t xml:space="preserve">SOC </w:t>
      </w:r>
      <w:r>
        <w:rPr>
          <w:rFonts w:ascii="Times New Roman" w:eastAsia="標楷體" w:hAnsi="Times New Roman"/>
          <w:b/>
        </w:rPr>
        <w:t>真值（</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節說明其作為真值之正當性）。為消除電流偏移之長期漂移對「真值」本身的污染，逐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真值定義為「以該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正規化的庫倫積分」：</w:t>
      </w:r>
    </w:p>
    <w:p w14:paraId="11D8E20D" w14:textId="77777777" w:rsidR="003C2EFA" w:rsidRDefault="00E46E34">
      <w:pPr>
        <w:spacing w:before="120" w:after="120" w:line="480" w:lineRule="atLeast"/>
        <w:jc w:val="center"/>
      </w:pPr>
      <w:r>
        <w:rPr>
          <w:rFonts w:ascii="Cambria Math" w:eastAsia="標楷體" w:hAnsi="Cambria Math"/>
        </w:rPr>
        <w:t>SOC</w:t>
      </w:r>
      <w:r>
        <w:rPr>
          <w:rFonts w:ascii="Cambria Math" w:eastAsia="標楷體" w:hAnsi="Cambria Math"/>
          <w:vertAlign w:val="subscript"/>
        </w:rPr>
        <w:t>truth</w:t>
      </w:r>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dτ)/(q</w:t>
      </w:r>
      <w:r>
        <w:rPr>
          <w:rFonts w:ascii="Cambria Math" w:eastAsia="標楷體" w:hAnsi="Cambria Math"/>
          <w:vertAlign w:val="subscript"/>
        </w:rPr>
        <w:t>full</w:t>
      </w:r>
      <w:r>
        <w:rPr>
          <w:rFonts w:ascii="Cambria Math" w:eastAsia="標楷體" w:hAnsi="Cambria Math"/>
        </w:rPr>
        <w:t>)</w:t>
      </w:r>
    </w:p>
    <w:p w14:paraId="4864CEE2" w14:textId="77777777" w:rsidR="003C2EFA" w:rsidRDefault="00E46E34">
      <w:pPr>
        <w:spacing w:line="480" w:lineRule="atLeast"/>
        <w:ind w:firstLine="480"/>
        <w:jc w:val="both"/>
      </w:pPr>
      <w:r>
        <w:rPr>
          <w:rFonts w:ascii="Times New Roman" w:eastAsia="標楷體" w:hAnsi="Times New Roman"/>
        </w:rPr>
        <w:t>如此使每個放電</w:t>
      </w:r>
      <w:r>
        <w:rPr>
          <w:rFonts w:ascii="Times New Roman" w:eastAsia="標楷體" w:hAnsi="Times New Roman"/>
        </w:rPr>
        <w:t xml:space="preserve"> cycle </w:t>
      </w:r>
      <w:r>
        <w:rPr>
          <w:rFonts w:ascii="Times New Roman" w:eastAsia="標楷體" w:hAnsi="Times New Roman"/>
        </w:rPr>
        <w:t>的起點錨定於</w:t>
      </w:r>
      <w:r>
        <w:rPr>
          <w:rFonts w:ascii="Times New Roman" w:eastAsia="標楷體" w:hAnsi="Times New Roman"/>
        </w:rPr>
        <w:t xml:space="preserve"> 100%</w:t>
      </w:r>
      <w:r>
        <w:rPr>
          <w:rFonts w:ascii="Times New Roman" w:eastAsia="標楷體" w:hAnsi="Times New Roman"/>
        </w:rPr>
        <w:t>、截止點錨定於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5E619CDA" w14:textId="77777777" w:rsidR="003C2EFA" w:rsidRDefault="00E46E34">
      <w:pPr>
        <w:spacing w:line="480" w:lineRule="atLeast"/>
        <w:ind w:firstLine="480"/>
        <w:jc w:val="both"/>
      </w:pPr>
      <w:r>
        <w:rPr>
          <w:rFonts w:ascii="Times New Roman" w:eastAsia="標楷體" w:hAnsi="Times New Roman"/>
          <w:b/>
        </w:rPr>
        <w:t>受測電池</w:t>
      </w:r>
      <w:r>
        <w:rPr>
          <w:rFonts w:ascii="Times New Roman" w:eastAsia="標楷體" w:hAnsi="Times New Roman"/>
        </w:rPr>
        <w:t>：客製化</w:t>
      </w:r>
      <w:r>
        <w:rPr>
          <w:rFonts w:ascii="Times New Roman" w:eastAsia="標楷體" w:hAnsi="Times New Roman"/>
        </w:rPr>
        <w:t xml:space="preserve"> NMC </w:t>
      </w:r>
      <w:r>
        <w:rPr>
          <w:rFonts w:ascii="Times New Roman" w:eastAsia="標楷體" w:hAnsi="Times New Roman"/>
        </w:rPr>
        <w:t>鋰離子電池，標稱容量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mAh</w:t>
      </w:r>
      <w:r>
        <w:rPr>
          <w:rFonts w:ascii="Times New Roman" w:eastAsia="標楷體" w:hAnsi="Times New Roman"/>
        </w:rPr>
        <w:t>，</w:t>
      </w:r>
      <w:r>
        <w:rPr>
          <w:rFonts w:ascii="Times New Roman" w:eastAsia="標楷體" w:hAnsi="Times New Roman"/>
        </w:rPr>
        <w:t>V</w:t>
      </w:r>
      <w:r>
        <w:rPr>
          <w:rFonts w:ascii="Times New Roman" w:eastAsia="標楷體" w:hAnsi="Times New Roman"/>
          <w:vertAlign w:val="subscript"/>
        </w:rPr>
        <w:t>cv</w:t>
      </w:r>
      <w:r>
        <w:rPr>
          <w:rFonts w:ascii="Times New Roman" w:eastAsia="標楷體" w:hAnsi="Times New Roman"/>
        </w:rPr>
        <w:t xml:space="preserve"> = 4.2 V</w:t>
      </w:r>
      <w:r>
        <w:rPr>
          <w:rFonts w:ascii="Times New Roman" w:eastAsia="標楷體" w:hAnsi="Times New Roman"/>
        </w:rPr>
        <w:t>，</w:t>
      </w:r>
      <w:r>
        <w:rPr>
          <w:rFonts w:ascii="Times New Roman" w:eastAsia="標楷體" w:hAnsi="Times New Roman"/>
        </w:rPr>
        <w:t>V</w:t>
      </w:r>
      <w:r>
        <w:rPr>
          <w:rFonts w:ascii="Times New Roman" w:eastAsia="標楷體" w:hAnsi="Times New Roman"/>
          <w:vertAlign w:val="subscript"/>
        </w:rPr>
        <w:t>cut</w:t>
      </w:r>
      <w:r>
        <w:rPr>
          <w:rFonts w:ascii="Times New Roman" w:eastAsia="標楷體" w:hAnsi="Times New Roman"/>
        </w:rPr>
        <w:t xml:space="preserve"> = 2.5 V</w:t>
      </w:r>
      <w:r>
        <w:rPr>
          <w:rFonts w:ascii="Times New Roman" w:eastAsia="標楷體" w:hAnsi="Times New Roman"/>
        </w:rPr>
        <w:t>。本章所有實驗均於室溫進行，不做溫度補償（列為第六章</w:t>
      </w:r>
      <w:r>
        <w:rPr>
          <w:rFonts w:ascii="Times New Roman" w:eastAsia="標楷體" w:hAnsi="Times New Roman"/>
        </w:rPr>
        <w:t xml:space="preserve"> limitation</w:t>
      </w:r>
      <w:r>
        <w:rPr>
          <w:rFonts w:ascii="Times New Roman" w:eastAsia="標楷體" w:hAnsi="Times New Roman"/>
        </w:rPr>
        <w:t>）。</w:t>
      </w:r>
    </w:p>
    <w:p w14:paraId="61CB2E7C" w14:textId="77777777" w:rsidR="003C2EFA" w:rsidRDefault="00E46E34">
      <w:pPr>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00"/>
        <w:gridCol w:w="1270"/>
        <w:gridCol w:w="6730"/>
      </w:tblGrid>
      <w:tr w:rsidR="003C2EFA" w14:paraId="54355B80" w14:textId="77777777">
        <w:tc>
          <w:tcPr>
            <w:tcW w:w="600" w:type="dxa"/>
            <w:shd w:val="clear" w:color="auto" w:fill="D9E2F3"/>
            <w:vAlign w:val="center"/>
          </w:tcPr>
          <w:p w14:paraId="4AC33C57" w14:textId="77777777" w:rsidR="003C2EFA" w:rsidRDefault="00E46E34">
            <w:pPr>
              <w:spacing w:before="20" w:after="20" w:line="280" w:lineRule="atLeast"/>
              <w:jc w:val="center"/>
            </w:pPr>
            <w:r>
              <w:rPr>
                <w:rFonts w:ascii="Times New Roman" w:eastAsia="標楷體" w:hAnsi="Times New Roman"/>
                <w:b/>
                <w:sz w:val="21"/>
              </w:rPr>
              <w:t>類別</w:t>
            </w:r>
          </w:p>
        </w:tc>
        <w:tc>
          <w:tcPr>
            <w:tcW w:w="1270" w:type="dxa"/>
            <w:shd w:val="clear" w:color="auto" w:fill="D9E2F3"/>
            <w:vAlign w:val="center"/>
          </w:tcPr>
          <w:p w14:paraId="3EEEA1A8" w14:textId="77777777" w:rsidR="003C2EFA" w:rsidRDefault="00E46E34">
            <w:pPr>
              <w:spacing w:before="20" w:after="20" w:line="280" w:lineRule="atLeast"/>
              <w:jc w:val="center"/>
            </w:pPr>
            <w:r>
              <w:rPr>
                <w:rFonts w:ascii="Times New Roman" w:eastAsia="標楷體" w:hAnsi="Times New Roman"/>
                <w:b/>
                <w:sz w:val="21"/>
              </w:rPr>
              <w:t>指標</w:t>
            </w:r>
          </w:p>
        </w:tc>
        <w:tc>
          <w:tcPr>
            <w:tcW w:w="6730" w:type="dxa"/>
            <w:shd w:val="clear" w:color="auto" w:fill="D9E2F3"/>
            <w:vAlign w:val="center"/>
          </w:tcPr>
          <w:p w14:paraId="63BC91E1" w14:textId="77777777" w:rsidR="003C2EFA" w:rsidRDefault="00E46E34">
            <w:pPr>
              <w:spacing w:before="20" w:after="20" w:line="280" w:lineRule="atLeast"/>
              <w:jc w:val="center"/>
            </w:pPr>
            <w:r>
              <w:rPr>
                <w:rFonts w:ascii="Times New Roman" w:eastAsia="標楷體" w:hAnsi="Times New Roman"/>
                <w:b/>
                <w:sz w:val="21"/>
              </w:rPr>
              <w:t>符號／定義</w:t>
            </w:r>
          </w:p>
        </w:tc>
      </w:tr>
      <w:tr w:rsidR="003C2EFA" w14:paraId="46FEADF5" w14:textId="77777777">
        <w:tc>
          <w:tcPr>
            <w:tcW w:w="600" w:type="dxa"/>
            <w:vAlign w:val="center"/>
          </w:tcPr>
          <w:p w14:paraId="1E041385" w14:textId="77777777" w:rsidR="003C2EFA" w:rsidRDefault="00E46E34">
            <w:pPr>
              <w:spacing w:before="20" w:after="20" w:line="280" w:lineRule="atLeast"/>
            </w:pPr>
            <w:r>
              <w:rPr>
                <w:rFonts w:ascii="Times New Roman" w:eastAsia="標楷體" w:hAnsi="Times New Roman"/>
                <w:sz w:val="21"/>
              </w:rPr>
              <w:t>精度</w:t>
            </w:r>
          </w:p>
        </w:tc>
        <w:tc>
          <w:tcPr>
            <w:tcW w:w="1270" w:type="dxa"/>
            <w:vAlign w:val="center"/>
          </w:tcPr>
          <w:p w14:paraId="1D6D9CE0" w14:textId="77777777" w:rsidR="003C2EFA" w:rsidRDefault="00E46E34">
            <w:pPr>
              <w:spacing w:before="20" w:after="20" w:line="280" w:lineRule="atLeast"/>
            </w:pPr>
            <w:r>
              <w:rPr>
                <w:rFonts w:ascii="Times New Roman" w:eastAsia="標楷體" w:hAnsi="Times New Roman"/>
                <w:sz w:val="21"/>
              </w:rPr>
              <w:t>均方根誤差</w:t>
            </w:r>
          </w:p>
        </w:tc>
        <w:tc>
          <w:tcPr>
            <w:tcW w:w="6730" w:type="dxa"/>
            <w:vAlign w:val="center"/>
          </w:tcPr>
          <w:p w14:paraId="112802C3" w14:textId="77777777" w:rsidR="003C2EFA" w:rsidRDefault="00E46E34">
            <w:pPr>
              <w:spacing w:before="20" w:after="20" w:line="280" w:lineRule="atLeast"/>
            </w:pPr>
            <w:r>
              <w:rPr>
                <w:rFonts w:ascii="Times New Roman" w:eastAsia="標楷體" w:hAnsi="Times New Roman"/>
                <w:sz w:val="21"/>
              </w:rPr>
              <w:t>RMSE = √((1)/(N)Σ_k (SOĈ_k - SOC_truth,k)²)</w:t>
            </w:r>
          </w:p>
        </w:tc>
      </w:tr>
      <w:tr w:rsidR="003C2EFA" w14:paraId="39DA7D77" w14:textId="77777777">
        <w:tc>
          <w:tcPr>
            <w:tcW w:w="600" w:type="dxa"/>
            <w:vAlign w:val="center"/>
          </w:tcPr>
          <w:p w14:paraId="336475E8" w14:textId="77777777" w:rsidR="003C2EFA" w:rsidRDefault="00E46E34">
            <w:pPr>
              <w:spacing w:before="20" w:after="20" w:line="280" w:lineRule="atLeast"/>
            </w:pPr>
            <w:r>
              <w:rPr>
                <w:rFonts w:ascii="Times New Roman" w:eastAsia="標楷體" w:hAnsi="Times New Roman"/>
                <w:sz w:val="21"/>
              </w:rPr>
              <w:t>精度</w:t>
            </w:r>
          </w:p>
        </w:tc>
        <w:tc>
          <w:tcPr>
            <w:tcW w:w="1270" w:type="dxa"/>
            <w:vAlign w:val="center"/>
          </w:tcPr>
          <w:p w14:paraId="300C2052" w14:textId="77777777" w:rsidR="003C2EFA" w:rsidRDefault="00E46E34">
            <w:pPr>
              <w:spacing w:before="20" w:after="20" w:line="280" w:lineRule="atLeast"/>
            </w:pPr>
            <w:r>
              <w:rPr>
                <w:rFonts w:ascii="Times New Roman" w:eastAsia="標楷體" w:hAnsi="Times New Roman"/>
                <w:sz w:val="21"/>
              </w:rPr>
              <w:t>平均絕對誤差</w:t>
            </w:r>
          </w:p>
        </w:tc>
        <w:tc>
          <w:tcPr>
            <w:tcW w:w="6730" w:type="dxa"/>
            <w:vAlign w:val="center"/>
          </w:tcPr>
          <w:p w14:paraId="5C40B7DD" w14:textId="77777777" w:rsidR="003C2EFA" w:rsidRDefault="00E46E34">
            <w:pPr>
              <w:spacing w:before="20" w:after="20" w:line="280" w:lineRule="atLeast"/>
            </w:pPr>
            <w:r>
              <w:rPr>
                <w:rFonts w:ascii="Times New Roman" w:eastAsia="標楷體" w:hAnsi="Times New Roman"/>
                <w:sz w:val="21"/>
              </w:rPr>
              <w:t>MAE = (1)/(N)Σ_k | SOĈ_k - SOC_truth,k|</w:t>
            </w:r>
          </w:p>
        </w:tc>
      </w:tr>
      <w:tr w:rsidR="003C2EFA" w14:paraId="46B244BF" w14:textId="77777777">
        <w:tc>
          <w:tcPr>
            <w:tcW w:w="600" w:type="dxa"/>
            <w:vAlign w:val="center"/>
          </w:tcPr>
          <w:p w14:paraId="0E0C1274" w14:textId="77777777" w:rsidR="003C2EFA" w:rsidRDefault="00E46E34">
            <w:pPr>
              <w:spacing w:before="20" w:after="20" w:line="280" w:lineRule="atLeast"/>
            </w:pPr>
            <w:r>
              <w:rPr>
                <w:rFonts w:ascii="Times New Roman" w:eastAsia="標楷體" w:hAnsi="Times New Roman"/>
                <w:sz w:val="21"/>
              </w:rPr>
              <w:t>精度</w:t>
            </w:r>
          </w:p>
        </w:tc>
        <w:tc>
          <w:tcPr>
            <w:tcW w:w="1270" w:type="dxa"/>
            <w:vAlign w:val="center"/>
          </w:tcPr>
          <w:p w14:paraId="002CA5EA" w14:textId="77777777" w:rsidR="003C2EFA" w:rsidRDefault="00E46E34">
            <w:pPr>
              <w:spacing w:before="20" w:after="20" w:line="280" w:lineRule="atLeast"/>
            </w:pPr>
            <w:r>
              <w:rPr>
                <w:rFonts w:ascii="Times New Roman" w:eastAsia="標楷體" w:hAnsi="Times New Roman"/>
                <w:sz w:val="21"/>
              </w:rPr>
              <w:t>最大絕對誤差</w:t>
            </w:r>
          </w:p>
        </w:tc>
        <w:tc>
          <w:tcPr>
            <w:tcW w:w="6730" w:type="dxa"/>
            <w:vAlign w:val="center"/>
          </w:tcPr>
          <w:p w14:paraId="4BE5B735" w14:textId="77777777" w:rsidR="003C2EFA" w:rsidRDefault="00E46E34">
            <w:pPr>
              <w:spacing w:before="20" w:after="20" w:line="280" w:lineRule="atLeast"/>
            </w:pPr>
            <w:r>
              <w:rPr>
                <w:rFonts w:ascii="Times New Roman" w:eastAsia="標楷體" w:hAnsi="Times New Roman"/>
                <w:sz w:val="21"/>
              </w:rPr>
              <w:t>e_max = max_k | SOĈ_k - SOC_truth,k|</w:t>
            </w:r>
          </w:p>
        </w:tc>
      </w:tr>
      <w:tr w:rsidR="003C2EFA" w14:paraId="230032BC" w14:textId="77777777">
        <w:tc>
          <w:tcPr>
            <w:tcW w:w="600" w:type="dxa"/>
            <w:vAlign w:val="center"/>
          </w:tcPr>
          <w:p w14:paraId="4004291B" w14:textId="77777777" w:rsidR="003C2EFA" w:rsidRDefault="00E46E34">
            <w:pPr>
              <w:spacing w:before="20" w:after="20" w:line="280" w:lineRule="atLeast"/>
            </w:pPr>
            <w:r>
              <w:rPr>
                <w:rFonts w:ascii="Times New Roman" w:eastAsia="標楷體" w:hAnsi="Times New Roman"/>
                <w:sz w:val="21"/>
              </w:rPr>
              <w:t>精度</w:t>
            </w:r>
          </w:p>
        </w:tc>
        <w:tc>
          <w:tcPr>
            <w:tcW w:w="1270" w:type="dxa"/>
            <w:vAlign w:val="center"/>
          </w:tcPr>
          <w:p w14:paraId="7AA9C2DA" w14:textId="77777777" w:rsidR="003C2EFA" w:rsidRDefault="00E46E34">
            <w:pPr>
              <w:spacing w:before="20" w:after="20" w:line="280" w:lineRule="atLeast"/>
            </w:pPr>
            <w:r>
              <w:rPr>
                <w:rFonts w:ascii="Times New Roman" w:eastAsia="標楷體" w:hAnsi="Times New Roman"/>
                <w:sz w:val="21"/>
              </w:rPr>
              <w:t>收斂時間</w:t>
            </w:r>
          </w:p>
        </w:tc>
        <w:tc>
          <w:tcPr>
            <w:tcW w:w="6730" w:type="dxa"/>
            <w:vAlign w:val="center"/>
          </w:tcPr>
          <w:p w14:paraId="5DA5216D" w14:textId="77777777" w:rsidR="003C2EFA" w:rsidRDefault="00E46E34">
            <w:pPr>
              <w:spacing w:before="20" w:after="20" w:line="280" w:lineRule="atLeast"/>
            </w:pPr>
            <w:r>
              <w:rPr>
                <w:rFonts w:ascii="Times New Roman" w:eastAsia="標楷體" w:hAnsi="Times New Roman"/>
                <w:sz w:val="21"/>
              </w:rPr>
              <w:t>t_conv</w:t>
            </w:r>
            <w:r>
              <w:rPr>
                <w:rFonts w:ascii="Times New Roman" w:eastAsia="標楷體" w:hAnsi="Times New Roman"/>
                <w:sz w:val="21"/>
              </w:rPr>
              <w:t>：自錯誤初值起，誤差首次且持續落入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38205122" w14:textId="77777777">
        <w:tc>
          <w:tcPr>
            <w:tcW w:w="600" w:type="dxa"/>
            <w:vAlign w:val="center"/>
          </w:tcPr>
          <w:p w14:paraId="59A70B7F" w14:textId="77777777" w:rsidR="003C2EFA" w:rsidRDefault="00E46E34">
            <w:pPr>
              <w:spacing w:before="20" w:after="20" w:line="280" w:lineRule="atLeast"/>
            </w:pPr>
            <w:r>
              <w:rPr>
                <w:rFonts w:ascii="Times New Roman" w:eastAsia="標楷體" w:hAnsi="Times New Roman"/>
                <w:sz w:val="21"/>
              </w:rPr>
              <w:t>強健性</w:t>
            </w:r>
          </w:p>
        </w:tc>
        <w:tc>
          <w:tcPr>
            <w:tcW w:w="1270" w:type="dxa"/>
            <w:vAlign w:val="center"/>
          </w:tcPr>
          <w:p w14:paraId="7870DFA0" w14:textId="77777777" w:rsidR="003C2EFA" w:rsidRDefault="00E46E34">
            <w:pPr>
              <w:spacing w:before="20" w:after="20" w:line="280" w:lineRule="atLeast"/>
            </w:pPr>
            <w:r>
              <w:rPr>
                <w:rFonts w:ascii="Times New Roman" w:eastAsia="標楷體" w:hAnsi="Times New Roman"/>
                <w:sz w:val="21"/>
              </w:rPr>
              <w:t>初值錯誤恢復</w:t>
            </w:r>
          </w:p>
        </w:tc>
        <w:tc>
          <w:tcPr>
            <w:tcW w:w="6730" w:type="dxa"/>
            <w:vAlign w:val="center"/>
          </w:tcPr>
          <w:p w14:paraId="1D3FEAD3" w14:textId="77777777" w:rsidR="003C2EFA" w:rsidRDefault="00E46E34">
            <w:pPr>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t_conv </w:t>
            </w:r>
            <w:r>
              <w:rPr>
                <w:rFonts w:ascii="Times New Roman" w:eastAsia="標楷體" w:hAnsi="Times New Roman"/>
                <w:sz w:val="21"/>
              </w:rPr>
              <w:t>與穩態誤差</w:t>
            </w:r>
          </w:p>
        </w:tc>
      </w:tr>
      <w:tr w:rsidR="003C2EFA" w14:paraId="18109DE2" w14:textId="77777777">
        <w:tc>
          <w:tcPr>
            <w:tcW w:w="600" w:type="dxa"/>
            <w:vAlign w:val="center"/>
          </w:tcPr>
          <w:p w14:paraId="4AD54CD5" w14:textId="77777777" w:rsidR="003C2EFA" w:rsidRDefault="00E46E34">
            <w:pPr>
              <w:spacing w:before="20" w:after="20" w:line="280" w:lineRule="atLeast"/>
            </w:pPr>
            <w:r>
              <w:rPr>
                <w:rFonts w:ascii="Times New Roman" w:eastAsia="標楷體" w:hAnsi="Times New Roman"/>
                <w:sz w:val="21"/>
              </w:rPr>
              <w:t>強健性</w:t>
            </w:r>
          </w:p>
        </w:tc>
        <w:tc>
          <w:tcPr>
            <w:tcW w:w="1270" w:type="dxa"/>
            <w:vAlign w:val="center"/>
          </w:tcPr>
          <w:p w14:paraId="73F16C28" w14:textId="77777777" w:rsidR="003C2EFA" w:rsidRDefault="00E46E34">
            <w:pPr>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6730" w:type="dxa"/>
            <w:vAlign w:val="center"/>
          </w:tcPr>
          <w:p w14:paraId="0FCF2023" w14:textId="77777777" w:rsidR="003C2EFA" w:rsidRDefault="00E46E34">
            <w:pPr>
              <w:spacing w:before="20" w:after="20" w:line="280" w:lineRule="atLeast"/>
            </w:pPr>
            <w:r>
              <w:rPr>
                <w:rFonts w:ascii="Times New Roman" w:eastAsia="標楷體" w:hAnsi="Times New Roman"/>
                <w:sz w:val="21"/>
              </w:rPr>
              <w:t>倍率階躍瞬間之誤差尖峰</w:t>
            </w:r>
          </w:p>
        </w:tc>
      </w:tr>
      <w:tr w:rsidR="003C2EFA" w14:paraId="71509D43" w14:textId="77777777">
        <w:tc>
          <w:tcPr>
            <w:tcW w:w="600" w:type="dxa"/>
            <w:vAlign w:val="center"/>
          </w:tcPr>
          <w:p w14:paraId="50859F4C" w14:textId="77777777" w:rsidR="003C2EFA" w:rsidRDefault="00E46E34">
            <w:pPr>
              <w:spacing w:before="20" w:after="20" w:line="280" w:lineRule="atLeast"/>
            </w:pPr>
            <w:r>
              <w:rPr>
                <w:rFonts w:ascii="Times New Roman" w:eastAsia="標楷體" w:hAnsi="Times New Roman"/>
                <w:sz w:val="21"/>
              </w:rPr>
              <w:t>嵌入</w:t>
            </w:r>
            <w:r>
              <w:rPr>
                <w:rFonts w:ascii="Times New Roman" w:eastAsia="標楷體" w:hAnsi="Times New Roman"/>
                <w:sz w:val="21"/>
              </w:rPr>
              <w:lastRenderedPageBreak/>
              <w:t>式資源</w:t>
            </w:r>
          </w:p>
        </w:tc>
        <w:tc>
          <w:tcPr>
            <w:tcW w:w="1270" w:type="dxa"/>
            <w:vAlign w:val="center"/>
          </w:tcPr>
          <w:p w14:paraId="313D094B" w14:textId="77777777" w:rsidR="003C2EFA" w:rsidRDefault="00E46E34">
            <w:pPr>
              <w:spacing w:before="20" w:after="20" w:line="280" w:lineRule="atLeast"/>
            </w:pPr>
            <w:r>
              <w:rPr>
                <w:rFonts w:ascii="Times New Roman" w:eastAsia="標楷體" w:hAnsi="Times New Roman"/>
                <w:sz w:val="21"/>
              </w:rPr>
              <w:lastRenderedPageBreak/>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lastRenderedPageBreak/>
              <w:t>CPU</w:t>
            </w:r>
          </w:p>
        </w:tc>
        <w:tc>
          <w:tcPr>
            <w:tcW w:w="6730" w:type="dxa"/>
            <w:vAlign w:val="center"/>
          </w:tcPr>
          <w:p w14:paraId="0D9A3E31" w14:textId="77777777" w:rsidR="003C2EFA" w:rsidRDefault="00E46E34">
            <w:pPr>
              <w:spacing w:before="20" w:after="20" w:line="280" w:lineRule="atLeast"/>
            </w:pPr>
            <w:r>
              <w:rPr>
                <w:rFonts w:ascii="Times New Roman" w:eastAsia="標楷體" w:hAnsi="Times New Roman"/>
                <w:sz w:val="21"/>
              </w:rPr>
              <w:lastRenderedPageBreak/>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 xml:space="preserve">RAM </w:t>
            </w:r>
            <w:r>
              <w:rPr>
                <w:rFonts w:ascii="Times New Roman" w:eastAsia="標楷體" w:hAnsi="Times New Roman"/>
                <w:sz w:val="21"/>
              </w:rPr>
              <w:t>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0301E9A3" w14:textId="77777777">
        <w:tc>
          <w:tcPr>
            <w:tcW w:w="600" w:type="dxa"/>
            <w:vAlign w:val="center"/>
          </w:tcPr>
          <w:p w14:paraId="3CAE0DC6" w14:textId="77777777" w:rsidR="003C2EFA" w:rsidRDefault="00E46E34">
            <w:pPr>
              <w:spacing w:before="20" w:after="20" w:line="280" w:lineRule="atLeast"/>
            </w:pPr>
            <w:r>
              <w:rPr>
                <w:rFonts w:ascii="Times New Roman" w:eastAsia="標楷體" w:hAnsi="Times New Roman"/>
                <w:sz w:val="21"/>
              </w:rPr>
              <w:t>工程性</w:t>
            </w:r>
          </w:p>
        </w:tc>
        <w:tc>
          <w:tcPr>
            <w:tcW w:w="1270" w:type="dxa"/>
            <w:vAlign w:val="center"/>
          </w:tcPr>
          <w:p w14:paraId="7C533746" w14:textId="77777777" w:rsidR="003C2EFA" w:rsidRDefault="00E46E34">
            <w:pPr>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6730" w:type="dxa"/>
            <w:vAlign w:val="center"/>
          </w:tcPr>
          <w:p w14:paraId="1F7C6A2C" w14:textId="77777777" w:rsidR="003C2EFA" w:rsidRDefault="00E46E34">
            <w:pPr>
              <w:spacing w:before="20" w:after="20" w:line="280" w:lineRule="atLeast"/>
            </w:pPr>
            <w:r>
              <w:rPr>
                <w:rFonts w:ascii="Times New Roman" w:eastAsia="標楷體" w:hAnsi="Times New Roman"/>
                <w:sz w:val="21"/>
              </w:rPr>
              <w:t>所需離線校正資料、實作行數</w:t>
            </w:r>
          </w:p>
        </w:tc>
      </w:tr>
    </w:tbl>
    <w:p w14:paraId="7B6CC8E9" w14:textId="77777777" w:rsidR="003C2EFA" w:rsidRDefault="00E46E34">
      <w:pPr>
        <w:spacing w:before="240" w:after="120" w:line="360" w:lineRule="atLeast"/>
      </w:pPr>
      <w:r>
        <w:rPr>
          <w:rFonts w:ascii="Times New Roman" w:eastAsia="標楷體" w:hAnsi="Times New Roman"/>
          <w:b/>
          <w:sz w:val="28"/>
        </w:rPr>
        <w:t xml:space="preserve">4.1 </w:t>
      </w:r>
      <w:r>
        <w:rPr>
          <w:rFonts w:ascii="Times New Roman" w:eastAsia="標楷體" w:hAnsi="Times New Roman"/>
          <w:b/>
          <w:sz w:val="28"/>
        </w:rPr>
        <w:t>庫倫計數法（兼基準真值）</w:t>
      </w:r>
    </w:p>
    <w:p w14:paraId="1764836B" w14:textId="77777777" w:rsidR="003C2EFA" w:rsidRDefault="00E46E34">
      <w:pPr>
        <w:spacing w:before="160" w:after="80" w:line="360" w:lineRule="atLeast"/>
      </w:pPr>
      <w:r>
        <w:rPr>
          <w:rFonts w:ascii="Times New Roman" w:eastAsia="標楷體" w:hAnsi="Times New Roman"/>
          <w:b/>
          <w:sz w:val="26"/>
        </w:rPr>
        <w:t xml:space="preserve">4.1.1 </w:t>
      </w:r>
      <w:r>
        <w:rPr>
          <w:rFonts w:ascii="Times New Roman" w:eastAsia="標楷體" w:hAnsi="Times New Roman"/>
          <w:b/>
          <w:sz w:val="26"/>
        </w:rPr>
        <w:t>原理</w:t>
      </w:r>
    </w:p>
    <w:p w14:paraId="06125227" w14:textId="77777777" w:rsidR="003C2EFA" w:rsidRDefault="00E46E34">
      <w:pPr>
        <w:spacing w:line="480" w:lineRule="atLeast"/>
        <w:ind w:firstLine="480"/>
        <w:jc w:val="both"/>
      </w:pPr>
      <w:r>
        <w:rPr>
          <w:rFonts w:ascii="Times New Roman" w:eastAsia="標楷體" w:hAnsi="Times New Roman"/>
        </w:rPr>
        <w:t>庫倫計數法（安時積分法）對流經電池的電流積分以累計電量變化，由初始</w:t>
      </w:r>
      <w:r>
        <w:rPr>
          <w:rFonts w:ascii="Times New Roman" w:eastAsia="標楷體" w:hAnsi="Times New Roman"/>
        </w:rPr>
        <w:t xml:space="preserve"> SOC </w:t>
      </w:r>
      <w:r>
        <w:rPr>
          <w:rFonts w:ascii="Times New Roman" w:eastAsia="標楷體" w:hAnsi="Times New Roman"/>
        </w:rPr>
        <w:t>遞推當前</w:t>
      </w:r>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07E65114"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dτ</w:t>
      </w:r>
    </w:p>
    <w:p w14:paraId="29C11481"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r>
        <w:rPr>
          <w:rFonts w:ascii="Times New Roman" w:eastAsia="標楷體" w:hAnsi="Times New Roman"/>
        </w:rPr>
        <w:t xml:space="preserve"> NMC </w:t>
      </w:r>
      <w:r>
        <w:rPr>
          <w:rFonts w:ascii="Times New Roman" w:eastAsia="標楷體" w:hAnsi="Times New Roman"/>
        </w:rPr>
        <w:t>電池、室溫條件下，充放電效率接近理想，積分式不另作效率折減，其長期影響併入漂移討論（</w:t>
      </w:r>
      <w:r>
        <w:rPr>
          <w:rFonts w:ascii="Times New Roman" w:eastAsia="標楷體" w:hAnsi="Times New Roman"/>
        </w:rPr>
        <w:t>4.1.4</w:t>
      </w:r>
      <w:r>
        <w:rPr>
          <w:rFonts w:ascii="Times New Roman" w:eastAsia="標楷體" w:hAnsi="Times New Roman"/>
        </w:rPr>
        <w:t>）。</w:t>
      </w:r>
    </w:p>
    <w:p w14:paraId="6F3C6117" w14:textId="77777777" w:rsidR="003C2EFA" w:rsidRDefault="00E46E34">
      <w:pPr>
        <w:spacing w:line="480" w:lineRule="atLeast"/>
        <w:ind w:firstLine="480"/>
        <w:jc w:val="both"/>
      </w:pPr>
      <w:r>
        <w:rPr>
          <w:rFonts w:ascii="Times New Roman" w:eastAsia="標楷體" w:hAnsi="Times New Roman"/>
        </w:rPr>
        <w:t>庫倫計數之所以同時擔任本章三法比較的</w:t>
      </w:r>
      <w:r>
        <w:rPr>
          <w:rFonts w:ascii="Times New Roman" w:eastAsia="標楷體" w:hAnsi="Times New Roman"/>
          <w:b/>
        </w:rPr>
        <w:t>基準真值</w:t>
      </w:r>
      <w:r>
        <w:rPr>
          <w:rFonts w:ascii="Times New Roman" w:eastAsia="標楷體" w:hAnsi="Times New Roman"/>
        </w:rPr>
        <w:t>，理由有三：</w:t>
      </w:r>
      <w:r>
        <w:rPr>
          <w:rFonts w:ascii="Times New Roman" w:eastAsia="標楷體" w:hAnsi="Times New Roman"/>
        </w:rPr>
        <w:t xml:space="preserve">(1) </w:t>
      </w:r>
      <w:r>
        <w:rPr>
          <w:rFonts w:ascii="Times New Roman" w:eastAsia="標楷體" w:hAnsi="Times New Roman"/>
        </w:rPr>
        <w:t>其估測完全由電流積分決定，不依賴電池模型參數，無模型失配風險；</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以實測滿放容量正規化後，放電起訖兩端皆有絕對錨點，中段由高精度積分內插，短中時間尺度的相對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軌跡可信賴。需強調此「真值」僅在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r>
        <w:rPr>
          <w:rFonts w:ascii="Times New Roman" w:eastAsia="標楷體" w:hAnsi="Times New Roman"/>
        </w:rPr>
        <w:t>——</w:t>
      </w:r>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之精度比較均在逐</w:t>
      </w:r>
      <w:r>
        <w:rPr>
          <w:rFonts w:ascii="Times New Roman" w:eastAsia="標楷體" w:hAnsi="Times New Roman"/>
        </w:rPr>
        <w:t xml:space="preserve"> cycle </w:t>
      </w:r>
      <w:r>
        <w:rPr>
          <w:rFonts w:ascii="Times New Roman" w:eastAsia="標楷體" w:hAnsi="Times New Roman"/>
        </w:rPr>
        <w:t>重新錨定的框架下進行。</w:t>
      </w:r>
    </w:p>
    <w:p w14:paraId="7A65B373" w14:textId="77777777" w:rsidR="003C2EFA" w:rsidRDefault="00E46E34">
      <w:pPr>
        <w:spacing w:before="160" w:after="80" w:line="360" w:lineRule="atLeast"/>
      </w:pPr>
      <w:r>
        <w:rPr>
          <w:rFonts w:ascii="Times New Roman" w:eastAsia="標楷體" w:hAnsi="Times New Roman"/>
          <w:b/>
          <w:sz w:val="26"/>
        </w:rPr>
        <w:t xml:space="preserve">4.1.2 </w:t>
      </w:r>
      <w:r>
        <w:rPr>
          <w:rFonts w:ascii="Times New Roman" w:eastAsia="標楷體" w:hAnsi="Times New Roman"/>
          <w:b/>
          <w:sz w:val="26"/>
        </w:rPr>
        <w:t>演算法</w:t>
      </w:r>
    </w:p>
    <w:p w14:paraId="2AA24BF9" w14:textId="77777777" w:rsidR="003C2EFA" w:rsidRDefault="00E46E34">
      <w:pPr>
        <w:spacing w:line="480" w:lineRule="atLeast"/>
        <w:ind w:firstLine="480"/>
        <w:jc w:val="both"/>
      </w:pPr>
      <w:r>
        <w:rPr>
          <w:rFonts w:ascii="Times New Roman" w:eastAsia="標楷體" w:hAnsi="Times New Roman"/>
        </w:rPr>
        <w:t>離散化後，每個取樣週期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更新一次積分器。為與第三章「放電擾動期間庫倫不可漏計」之紀律一致，積分涵蓋包含</w:t>
      </w:r>
      <w:r>
        <w:rPr>
          <w:rFonts w:ascii="Times New Roman" w:eastAsia="標楷體" w:hAnsi="Times New Roman"/>
        </w:rPr>
        <w:t xml:space="preserve"> dV/dI </w:t>
      </w:r>
      <w:r>
        <w:rPr>
          <w:rFonts w:ascii="Times New Roman" w:eastAsia="標楷體" w:hAnsi="Times New Roman"/>
        </w:rPr>
        <w:t>擾動</w:t>
      </w:r>
      <w:r>
        <w:rPr>
          <w:rFonts w:ascii="Times New Roman" w:eastAsia="標楷體" w:hAnsi="Times New Roman"/>
        </w:rPr>
        <w:t xml:space="preserve"> dwell </w:t>
      </w:r>
      <w:r>
        <w:rPr>
          <w:rFonts w:ascii="Times New Roman" w:eastAsia="標楷體" w:hAnsi="Times New Roman"/>
        </w:rPr>
        <w:t>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得本週期電荷增量，累加至「已流出電荷」後，再以額定容量正規化並夾限得</w:t>
      </w:r>
      <w:r>
        <w:rPr>
          <w:rFonts w:ascii="Times New Roman" w:eastAsia="標楷體" w:hAnsi="Times New Roman"/>
        </w:rPr>
        <w:t xml:space="preserve"> SOC</w:t>
      </w:r>
      <w:r>
        <w:rPr>
          <w:rFonts w:ascii="Times New Roman" w:eastAsia="標楷體" w:hAnsi="Times New Roman"/>
        </w:rPr>
        <w:t>。</w:t>
      </w:r>
    </w:p>
    <w:p w14:paraId="2F49596A" w14:textId="77777777" w:rsidR="003C2EFA" w:rsidRDefault="00E46E34">
      <w:pPr>
        <w:spacing w:before="120" w:after="40"/>
        <w:jc w:val="center"/>
      </w:pPr>
      <w:r>
        <w:rPr>
          <w:noProof/>
        </w:rPr>
        <w:lastRenderedPageBreak/>
        <w:drawing>
          <wp:inline distT="0" distB="0" distL="0" distR="0" wp14:anchorId="43A76E35" wp14:editId="093BC8BD">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15"/>
                    <a:stretch>
                      <a:fillRect/>
                    </a:stretch>
                  </pic:blipFill>
                  <pic:spPr>
                    <a:xfrm>
                      <a:off x="0" y="0"/>
                      <a:ext cx="4860000" cy="5900134"/>
                    </a:xfrm>
                    <a:prstGeom prst="rect">
                      <a:avLst/>
                    </a:prstGeom>
                  </pic:spPr>
                </pic:pic>
              </a:graphicData>
            </a:graphic>
          </wp:inline>
        </w:drawing>
      </w:r>
    </w:p>
    <w:p w14:paraId="2BF7F5B3" w14:textId="77777777" w:rsidR="003C2EFA" w:rsidRDefault="00E46E34">
      <w:pPr>
        <w:pStyle w:val="af"/>
        <w:spacing w:before="60" w:after="160" w:line="320" w:lineRule="atLeast"/>
        <w:jc w:val="center"/>
      </w:pPr>
      <w:bookmarkStart w:id="16" w:name="_Toc235441803"/>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16"/>
    </w:p>
    <w:p w14:paraId="6299A4B9" w14:textId="77777777" w:rsidR="003C2EFA" w:rsidRDefault="00E46E34">
      <w:pPr>
        <w:spacing w:before="160" w:after="80" w:line="360" w:lineRule="atLeast"/>
      </w:pPr>
      <w:r>
        <w:rPr>
          <w:rFonts w:ascii="Times New Roman" w:eastAsia="標楷體" w:hAnsi="Times New Roman"/>
          <w:b/>
          <w:sz w:val="26"/>
        </w:rPr>
        <w:t xml:space="preserve">4.1.3 </w:t>
      </w:r>
      <w:r>
        <w:rPr>
          <w:rFonts w:ascii="Times New Roman" w:eastAsia="標楷體" w:hAnsi="Times New Roman"/>
          <w:b/>
          <w:sz w:val="26"/>
        </w:rPr>
        <w:t>嵌入式實作</w:t>
      </w:r>
    </w:p>
    <w:p w14:paraId="3B513F19" w14:textId="77777777" w:rsidR="003C2EFA" w:rsidRDefault="00E46E34">
      <w:pPr>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36EE7F85" w14:textId="77777777" w:rsidR="003C2EFA" w:rsidRDefault="00E46E34">
      <w:pPr>
        <w:spacing w:before="160" w:after="80" w:line="360" w:lineRule="atLeast"/>
      </w:pPr>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p>
    <w:p w14:paraId="769ED832" w14:textId="77777777" w:rsidR="003C2EFA" w:rsidRDefault="00E46E34">
      <w:pPr>
        <w:spacing w:line="480" w:lineRule="atLeast"/>
        <w:ind w:firstLine="480"/>
        <w:jc w:val="both"/>
      </w:pPr>
      <w:r>
        <w:rPr>
          <w:rFonts w:ascii="Times New Roman" w:eastAsia="標楷體" w:hAnsi="Times New Roman"/>
        </w:rPr>
        <w:t>庫倫計數的實驗結果同時驗證兩件事：其一為電流積分核心於本平台之自洽性（容</w:t>
      </w:r>
      <w:r>
        <w:rPr>
          <w:rFonts w:ascii="Times New Roman" w:eastAsia="標楷體" w:hAnsi="Times New Roman"/>
        </w:rPr>
        <w:lastRenderedPageBreak/>
        <w:t>量再現性），其二為其作為真值的有效範圍與漂移侷限。資料取自第三章跨輪測試協定累積之週期紀錄（</w:t>
      </w:r>
      <w:r>
        <w:rPr>
          <w:rFonts w:ascii="Times New Roman" w:eastAsia="標楷體" w:hAnsi="Times New Roman"/>
        </w:rPr>
        <w:t>rounds 1–23</w:t>
      </w:r>
      <w:r>
        <w:rPr>
          <w:rFonts w:ascii="Times New Roman" w:eastAsia="標楷體" w:hAnsi="Times New Roman"/>
        </w:rPr>
        <w:t>，</w:t>
      </w:r>
      <w:r>
        <w:rPr>
          <w:rFonts w:ascii="Times New Roman" w:eastAsia="標楷體" w:hAnsi="Times New Roman"/>
        </w:rPr>
        <w:t>cycles 1–90</w:t>
      </w:r>
      <w:r>
        <w:rPr>
          <w:rFonts w:ascii="Times New Roman" w:eastAsia="標楷體" w:hAnsi="Times New Roman"/>
        </w:rPr>
        <w:t>，連續</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06-03</w:t>
      </w:r>
      <w:r>
        <w:rPr>
          <w:rFonts w:ascii="Times New Roman" w:eastAsia="標楷體" w:hAnsi="Times New Roman"/>
        </w:rPr>
        <w:t>）。</w:t>
      </w:r>
    </w:p>
    <w:p w14:paraId="46D8EFEC" w14:textId="77777777" w:rsidR="003C2EFA" w:rsidRDefault="00E46E34">
      <w:pPr>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各四種放電倍率之實測安時量（庫倫積分至截止），整理如表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204"/>
      </w:tblGrid>
      <w:tr w:rsidR="003C2EFA" w14:paraId="3573440D" w14:textId="77777777">
        <w:tc>
          <w:tcPr>
            <w:tcW w:w="688" w:type="dxa"/>
            <w:shd w:val="clear" w:color="auto" w:fill="D9E2F3"/>
            <w:vAlign w:val="center"/>
          </w:tcPr>
          <w:p w14:paraId="0B791105" w14:textId="77777777" w:rsidR="003C2EFA" w:rsidRDefault="00E46E34">
            <w:pPr>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3E8EAFF4" w14:textId="77777777" w:rsidR="003C2EFA" w:rsidRDefault="00E46E34">
            <w:pPr>
              <w:spacing w:before="20" w:after="20" w:line="280" w:lineRule="atLeast"/>
              <w:jc w:val="center"/>
            </w:pPr>
            <w:r>
              <w:rPr>
                <w:rFonts w:ascii="Times New Roman" w:eastAsia="標楷體" w:hAnsi="Times New Roman"/>
                <w:b/>
                <w:sz w:val="21"/>
              </w:rPr>
              <w:t>Round 1 (mAh)</w:t>
            </w:r>
          </w:p>
        </w:tc>
        <w:tc>
          <w:tcPr>
            <w:tcW w:w="2236" w:type="dxa"/>
            <w:shd w:val="clear" w:color="auto" w:fill="D9E2F3"/>
            <w:vAlign w:val="center"/>
          </w:tcPr>
          <w:p w14:paraId="0300F3E5" w14:textId="77777777" w:rsidR="003C2EFA" w:rsidRDefault="00E46E34">
            <w:pPr>
              <w:spacing w:before="20" w:after="20" w:line="280" w:lineRule="atLeast"/>
              <w:jc w:val="center"/>
            </w:pPr>
            <w:r>
              <w:rPr>
                <w:rFonts w:ascii="Times New Roman" w:eastAsia="標楷體" w:hAnsi="Times New Roman"/>
                <w:b/>
                <w:sz w:val="21"/>
              </w:rPr>
              <w:t>Round 2 (mAh)</w:t>
            </w:r>
          </w:p>
        </w:tc>
        <w:tc>
          <w:tcPr>
            <w:tcW w:w="2236" w:type="dxa"/>
            <w:shd w:val="clear" w:color="auto" w:fill="D9E2F3"/>
            <w:vAlign w:val="center"/>
          </w:tcPr>
          <w:p w14:paraId="569939E8" w14:textId="77777777" w:rsidR="003C2EFA" w:rsidRDefault="00E46E34">
            <w:pPr>
              <w:spacing w:before="20" w:after="20" w:line="280" w:lineRule="atLeast"/>
              <w:jc w:val="center"/>
            </w:pPr>
            <w:r>
              <w:rPr>
                <w:rFonts w:ascii="Times New Roman" w:eastAsia="標楷體" w:hAnsi="Times New Roman"/>
                <w:b/>
                <w:sz w:val="21"/>
              </w:rPr>
              <w:t>Round 3 (mAh)</w:t>
            </w:r>
          </w:p>
        </w:tc>
        <w:tc>
          <w:tcPr>
            <w:tcW w:w="1204" w:type="dxa"/>
            <w:shd w:val="clear" w:color="auto" w:fill="D9E2F3"/>
            <w:vAlign w:val="center"/>
          </w:tcPr>
          <w:p w14:paraId="4F4F6F72" w14:textId="77777777" w:rsidR="003C2EFA" w:rsidRDefault="00E46E34">
            <w:pPr>
              <w:spacing w:before="20" w:after="20" w:line="280" w:lineRule="atLeast"/>
              <w:jc w:val="center"/>
            </w:pPr>
            <w:r>
              <w:rPr>
                <w:rFonts w:ascii="Times New Roman" w:eastAsia="標楷體" w:hAnsi="Times New Roman"/>
                <w:b/>
                <w:sz w:val="21"/>
              </w:rPr>
              <w:t>平均保持率</w:t>
            </w:r>
          </w:p>
        </w:tc>
      </w:tr>
      <w:tr w:rsidR="003C2EFA" w14:paraId="4BA0544D" w14:textId="77777777">
        <w:tc>
          <w:tcPr>
            <w:tcW w:w="688" w:type="dxa"/>
            <w:vAlign w:val="center"/>
          </w:tcPr>
          <w:p w14:paraId="2206862F" w14:textId="77777777" w:rsidR="003C2EFA" w:rsidRDefault="00E46E34">
            <w:pPr>
              <w:spacing w:before="20" w:after="20" w:line="280" w:lineRule="atLeast"/>
              <w:jc w:val="right"/>
            </w:pPr>
            <w:r>
              <w:rPr>
                <w:rFonts w:ascii="Times New Roman" w:eastAsia="標楷體" w:hAnsi="Times New Roman"/>
                <w:sz w:val="21"/>
              </w:rPr>
              <w:t>0.5C</w:t>
            </w:r>
          </w:p>
        </w:tc>
        <w:tc>
          <w:tcPr>
            <w:tcW w:w="2236" w:type="dxa"/>
            <w:vAlign w:val="center"/>
          </w:tcPr>
          <w:p w14:paraId="6F567C48" w14:textId="77777777" w:rsidR="003C2EFA" w:rsidRDefault="00E46E34">
            <w:pPr>
              <w:spacing w:before="20" w:after="20" w:line="280" w:lineRule="atLeast"/>
              <w:jc w:val="right"/>
            </w:pPr>
            <w:r>
              <w:rPr>
                <w:rFonts w:ascii="Times New Roman" w:eastAsia="標楷體" w:hAnsi="Times New Roman"/>
                <w:sz w:val="21"/>
              </w:rPr>
              <w:t>1677.6</w:t>
            </w:r>
          </w:p>
        </w:tc>
        <w:tc>
          <w:tcPr>
            <w:tcW w:w="2236" w:type="dxa"/>
            <w:vAlign w:val="center"/>
          </w:tcPr>
          <w:p w14:paraId="63EAD3BC" w14:textId="77777777" w:rsidR="003C2EFA" w:rsidRDefault="00E46E34">
            <w:pPr>
              <w:spacing w:before="20" w:after="20" w:line="280" w:lineRule="atLeast"/>
              <w:jc w:val="right"/>
            </w:pPr>
            <w:r>
              <w:rPr>
                <w:rFonts w:ascii="Times New Roman" w:eastAsia="標楷體" w:hAnsi="Times New Roman"/>
                <w:sz w:val="21"/>
              </w:rPr>
              <w:t>1661.9</w:t>
            </w:r>
          </w:p>
        </w:tc>
        <w:tc>
          <w:tcPr>
            <w:tcW w:w="2236" w:type="dxa"/>
            <w:vAlign w:val="center"/>
          </w:tcPr>
          <w:p w14:paraId="42C9BD9F" w14:textId="77777777" w:rsidR="003C2EFA" w:rsidRDefault="00E46E34">
            <w:pPr>
              <w:spacing w:before="20" w:after="20" w:line="280" w:lineRule="atLeast"/>
              <w:jc w:val="right"/>
            </w:pPr>
            <w:r>
              <w:rPr>
                <w:rFonts w:ascii="Times New Roman" w:eastAsia="標楷體" w:hAnsi="Times New Roman"/>
                <w:sz w:val="21"/>
              </w:rPr>
              <w:t>1657.5</w:t>
            </w:r>
          </w:p>
        </w:tc>
        <w:tc>
          <w:tcPr>
            <w:tcW w:w="1204" w:type="dxa"/>
            <w:vAlign w:val="center"/>
          </w:tcPr>
          <w:p w14:paraId="507C4CEF" w14:textId="77777777" w:rsidR="003C2EFA" w:rsidRDefault="00E46E34">
            <w:pPr>
              <w:spacing w:before="20" w:after="20" w:line="280" w:lineRule="atLeast"/>
              <w:jc w:val="right"/>
            </w:pPr>
            <w:r>
              <w:rPr>
                <w:rFonts w:ascii="Times New Roman" w:eastAsia="標楷體" w:hAnsi="Times New Roman"/>
                <w:sz w:val="21"/>
              </w:rPr>
              <w:t>~100.0%</w:t>
            </w:r>
          </w:p>
        </w:tc>
      </w:tr>
      <w:tr w:rsidR="003C2EFA" w14:paraId="53837EBD" w14:textId="77777777">
        <w:tc>
          <w:tcPr>
            <w:tcW w:w="688" w:type="dxa"/>
            <w:vAlign w:val="center"/>
          </w:tcPr>
          <w:p w14:paraId="60CEE1E4" w14:textId="77777777" w:rsidR="003C2EFA" w:rsidRDefault="00E46E34">
            <w:pPr>
              <w:spacing w:before="20" w:after="20" w:line="280" w:lineRule="atLeast"/>
              <w:jc w:val="right"/>
            </w:pPr>
            <w:r>
              <w:rPr>
                <w:rFonts w:ascii="Times New Roman" w:eastAsia="標楷體" w:hAnsi="Times New Roman"/>
                <w:sz w:val="21"/>
              </w:rPr>
              <w:t>1.0C</w:t>
            </w:r>
          </w:p>
        </w:tc>
        <w:tc>
          <w:tcPr>
            <w:tcW w:w="2236" w:type="dxa"/>
            <w:vAlign w:val="center"/>
          </w:tcPr>
          <w:p w14:paraId="7BBCD273" w14:textId="77777777" w:rsidR="003C2EFA" w:rsidRDefault="00E46E34">
            <w:pPr>
              <w:spacing w:before="20" w:after="20" w:line="280" w:lineRule="atLeast"/>
              <w:jc w:val="right"/>
            </w:pPr>
            <w:r>
              <w:rPr>
                <w:rFonts w:ascii="Times New Roman" w:eastAsia="標楷體" w:hAnsi="Times New Roman"/>
                <w:sz w:val="21"/>
              </w:rPr>
              <w:t>1651.8</w:t>
            </w:r>
          </w:p>
        </w:tc>
        <w:tc>
          <w:tcPr>
            <w:tcW w:w="2236" w:type="dxa"/>
            <w:vAlign w:val="center"/>
          </w:tcPr>
          <w:p w14:paraId="15E271D4" w14:textId="77777777" w:rsidR="003C2EFA" w:rsidRDefault="00E46E34">
            <w:pPr>
              <w:spacing w:before="20" w:after="20" w:line="280" w:lineRule="atLeast"/>
              <w:jc w:val="right"/>
            </w:pPr>
            <w:r>
              <w:rPr>
                <w:rFonts w:ascii="Times New Roman" w:eastAsia="標楷體" w:hAnsi="Times New Roman"/>
                <w:sz w:val="21"/>
              </w:rPr>
              <w:t>1660.0</w:t>
            </w:r>
          </w:p>
        </w:tc>
        <w:tc>
          <w:tcPr>
            <w:tcW w:w="2236" w:type="dxa"/>
            <w:vAlign w:val="center"/>
          </w:tcPr>
          <w:p w14:paraId="2B3582CC" w14:textId="77777777" w:rsidR="003C2EFA" w:rsidRDefault="00E46E34">
            <w:pPr>
              <w:spacing w:before="20" w:after="20" w:line="280" w:lineRule="atLeast"/>
              <w:jc w:val="right"/>
            </w:pPr>
            <w:r>
              <w:rPr>
                <w:rFonts w:ascii="Times New Roman" w:eastAsia="標楷體" w:hAnsi="Times New Roman"/>
                <w:sz w:val="21"/>
              </w:rPr>
              <w:t>1658.7</w:t>
            </w:r>
          </w:p>
        </w:tc>
        <w:tc>
          <w:tcPr>
            <w:tcW w:w="1204" w:type="dxa"/>
            <w:vAlign w:val="center"/>
          </w:tcPr>
          <w:p w14:paraId="3EE7891A" w14:textId="77777777" w:rsidR="003C2EFA" w:rsidRDefault="00E46E34">
            <w:pPr>
              <w:spacing w:before="20" w:after="20" w:line="280" w:lineRule="atLeast"/>
              <w:jc w:val="right"/>
            </w:pPr>
            <w:r>
              <w:rPr>
                <w:rFonts w:ascii="Times New Roman" w:eastAsia="標楷體" w:hAnsi="Times New Roman"/>
                <w:sz w:val="21"/>
              </w:rPr>
              <w:t>~99.5%</w:t>
            </w:r>
          </w:p>
        </w:tc>
      </w:tr>
      <w:tr w:rsidR="003C2EFA" w14:paraId="04600827" w14:textId="77777777">
        <w:tc>
          <w:tcPr>
            <w:tcW w:w="688" w:type="dxa"/>
            <w:vAlign w:val="center"/>
          </w:tcPr>
          <w:p w14:paraId="76A1FFC2" w14:textId="77777777" w:rsidR="003C2EFA" w:rsidRDefault="00E46E34">
            <w:pPr>
              <w:spacing w:before="20" w:after="20" w:line="280" w:lineRule="atLeast"/>
              <w:jc w:val="right"/>
            </w:pPr>
            <w:r>
              <w:rPr>
                <w:rFonts w:ascii="Times New Roman" w:eastAsia="標楷體" w:hAnsi="Times New Roman"/>
                <w:sz w:val="21"/>
              </w:rPr>
              <w:t>1.5C</w:t>
            </w:r>
          </w:p>
        </w:tc>
        <w:tc>
          <w:tcPr>
            <w:tcW w:w="2236" w:type="dxa"/>
            <w:vAlign w:val="center"/>
          </w:tcPr>
          <w:p w14:paraId="3FDDB348" w14:textId="77777777" w:rsidR="003C2EFA" w:rsidRDefault="00E46E34">
            <w:pPr>
              <w:spacing w:before="20" w:after="20" w:line="280" w:lineRule="atLeast"/>
              <w:jc w:val="right"/>
            </w:pPr>
            <w:r>
              <w:rPr>
                <w:rFonts w:ascii="Times New Roman" w:eastAsia="標楷體" w:hAnsi="Times New Roman"/>
                <w:sz w:val="21"/>
              </w:rPr>
              <w:t>1646.7</w:t>
            </w:r>
          </w:p>
        </w:tc>
        <w:tc>
          <w:tcPr>
            <w:tcW w:w="2236" w:type="dxa"/>
            <w:vAlign w:val="center"/>
          </w:tcPr>
          <w:p w14:paraId="3733AA19" w14:textId="77777777" w:rsidR="003C2EFA" w:rsidRDefault="00E46E34">
            <w:pPr>
              <w:spacing w:before="20" w:after="20" w:line="280" w:lineRule="atLeast"/>
              <w:jc w:val="right"/>
            </w:pPr>
            <w:r>
              <w:rPr>
                <w:rFonts w:ascii="Times New Roman" w:eastAsia="標楷體" w:hAnsi="Times New Roman"/>
                <w:sz w:val="21"/>
              </w:rPr>
              <w:t>1657.4</w:t>
            </w:r>
          </w:p>
        </w:tc>
        <w:tc>
          <w:tcPr>
            <w:tcW w:w="2236" w:type="dxa"/>
            <w:vAlign w:val="center"/>
          </w:tcPr>
          <w:p w14:paraId="54114BDC" w14:textId="77777777" w:rsidR="003C2EFA" w:rsidRDefault="00E46E34">
            <w:pPr>
              <w:spacing w:before="20" w:after="20" w:line="280" w:lineRule="atLeast"/>
              <w:jc w:val="right"/>
            </w:pPr>
            <w:r>
              <w:rPr>
                <w:rFonts w:ascii="Times New Roman" w:eastAsia="標楷體" w:hAnsi="Times New Roman"/>
                <w:sz w:val="21"/>
              </w:rPr>
              <w:t>1655.7</w:t>
            </w:r>
          </w:p>
        </w:tc>
        <w:tc>
          <w:tcPr>
            <w:tcW w:w="1204" w:type="dxa"/>
            <w:vAlign w:val="center"/>
          </w:tcPr>
          <w:p w14:paraId="36981B67" w14:textId="77777777" w:rsidR="003C2EFA" w:rsidRDefault="00E46E34">
            <w:pPr>
              <w:spacing w:before="20" w:after="20" w:line="280" w:lineRule="atLeast"/>
              <w:jc w:val="right"/>
            </w:pPr>
            <w:r>
              <w:rPr>
                <w:rFonts w:ascii="Times New Roman" w:eastAsia="標楷體" w:hAnsi="Times New Roman"/>
                <w:sz w:val="21"/>
              </w:rPr>
              <w:t>~99.3%</w:t>
            </w:r>
          </w:p>
        </w:tc>
      </w:tr>
      <w:tr w:rsidR="003C2EFA" w14:paraId="75A6AFC7" w14:textId="77777777">
        <w:tc>
          <w:tcPr>
            <w:tcW w:w="688" w:type="dxa"/>
            <w:vAlign w:val="center"/>
          </w:tcPr>
          <w:p w14:paraId="73256973" w14:textId="77777777" w:rsidR="003C2EFA" w:rsidRDefault="00E46E34">
            <w:pPr>
              <w:spacing w:before="20" w:after="20" w:line="280" w:lineRule="atLeast"/>
              <w:jc w:val="right"/>
            </w:pPr>
            <w:r>
              <w:rPr>
                <w:rFonts w:ascii="Times New Roman" w:eastAsia="標楷體" w:hAnsi="Times New Roman"/>
                <w:sz w:val="21"/>
              </w:rPr>
              <w:t>2.0C</w:t>
            </w:r>
          </w:p>
        </w:tc>
        <w:tc>
          <w:tcPr>
            <w:tcW w:w="2236" w:type="dxa"/>
            <w:vAlign w:val="center"/>
          </w:tcPr>
          <w:p w14:paraId="7D4B6433" w14:textId="77777777" w:rsidR="003C2EFA" w:rsidRDefault="00E46E34">
            <w:pPr>
              <w:spacing w:before="20" w:after="20" w:line="280" w:lineRule="atLeast"/>
              <w:jc w:val="right"/>
            </w:pPr>
            <w:r>
              <w:rPr>
                <w:rFonts w:ascii="Times New Roman" w:eastAsia="標楷體" w:hAnsi="Times New Roman"/>
                <w:sz w:val="21"/>
              </w:rPr>
              <w:t>1644.9</w:t>
            </w:r>
          </w:p>
        </w:tc>
        <w:tc>
          <w:tcPr>
            <w:tcW w:w="2236" w:type="dxa"/>
            <w:vAlign w:val="center"/>
          </w:tcPr>
          <w:p w14:paraId="504FE972" w14:textId="77777777" w:rsidR="003C2EFA" w:rsidRDefault="00E46E34">
            <w:pPr>
              <w:spacing w:before="20" w:after="20" w:line="280" w:lineRule="atLeast"/>
              <w:jc w:val="right"/>
            </w:pPr>
            <w:r>
              <w:rPr>
                <w:rFonts w:ascii="Times New Roman" w:eastAsia="標楷體" w:hAnsi="Times New Roman"/>
                <w:sz w:val="21"/>
              </w:rPr>
              <w:t>1652.1</w:t>
            </w:r>
          </w:p>
        </w:tc>
        <w:tc>
          <w:tcPr>
            <w:tcW w:w="2236" w:type="dxa"/>
            <w:vAlign w:val="center"/>
          </w:tcPr>
          <w:p w14:paraId="24BB8A11" w14:textId="77777777" w:rsidR="003C2EFA" w:rsidRDefault="00E46E34">
            <w:pPr>
              <w:spacing w:before="20" w:after="20" w:line="280" w:lineRule="atLeast"/>
              <w:jc w:val="right"/>
            </w:pPr>
            <w:r>
              <w:rPr>
                <w:rFonts w:ascii="Times New Roman" w:eastAsia="標楷體" w:hAnsi="Times New Roman"/>
                <w:sz w:val="21"/>
              </w:rPr>
              <w:t>1647.4</w:t>
            </w:r>
          </w:p>
        </w:tc>
        <w:tc>
          <w:tcPr>
            <w:tcW w:w="1204" w:type="dxa"/>
            <w:vAlign w:val="center"/>
          </w:tcPr>
          <w:p w14:paraId="49AC64E0" w14:textId="77777777" w:rsidR="003C2EFA" w:rsidRDefault="00E46E34">
            <w:pPr>
              <w:spacing w:before="20" w:after="20" w:line="280" w:lineRule="atLeast"/>
              <w:jc w:val="right"/>
            </w:pPr>
            <w:r>
              <w:rPr>
                <w:rFonts w:ascii="Times New Roman" w:eastAsia="標楷體" w:hAnsi="Times New Roman"/>
                <w:sz w:val="21"/>
              </w:rPr>
              <w:t>~98.9%</w:t>
            </w:r>
          </w:p>
        </w:tc>
      </w:tr>
    </w:tbl>
    <w:p w14:paraId="16B24D4C" w14:textId="77777777" w:rsidR="003C2EFA" w:rsidRDefault="00E46E34">
      <w:pPr>
        <w:pStyle w:val="af0"/>
        <w:spacing w:before="60" w:after="160" w:line="320" w:lineRule="atLeast"/>
        <w:jc w:val="center"/>
      </w:pPr>
      <w:bookmarkStart w:id="17" w:name="_Toc235441809"/>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1–13</w:t>
      </w:r>
      <w:r>
        <w:rPr>
          <w:rFonts w:ascii="Times New Roman" w:eastAsia="標楷體" w:hAnsi="Times New Roman"/>
          <w:sz w:val="22"/>
        </w:rPr>
        <w:t>）</w:t>
      </w:r>
      <w:bookmarkEnd w:id="17"/>
    </w:p>
    <w:p w14:paraId="514C1495" w14:textId="77777777" w:rsidR="003C2EFA" w:rsidRDefault="00E46E34">
      <w:pPr>
        <w:spacing w:line="480" w:lineRule="atLeast"/>
        <w:ind w:firstLine="480"/>
        <w:jc w:val="both"/>
      </w:pPr>
      <w:r>
        <w:rPr>
          <w:rFonts w:ascii="Times New Roman" w:eastAsia="標楷體" w:hAnsi="Times New Roman"/>
        </w:rPr>
        <w:t>兩項觀察：</w:t>
      </w:r>
      <w:r>
        <w:rPr>
          <w:rFonts w:ascii="Times New Roman" w:eastAsia="標楷體" w:hAnsi="Times New Roman"/>
        </w:rPr>
        <w:t xml:space="preserve">(1) </w:t>
      </w:r>
      <w:r>
        <w:rPr>
          <w:rFonts w:ascii="Times New Roman" w:eastAsia="標楷體" w:hAnsi="Times New Roman"/>
        </w:rPr>
        <w:t>此</w:t>
      </w:r>
      <w:r>
        <w:rPr>
          <w:rFonts w:ascii="Times New Roman" w:eastAsia="標楷體" w:hAnsi="Times New Roman"/>
        </w:rPr>
        <w:t xml:space="preserve"> NMC </w:t>
      </w:r>
      <w:r>
        <w:rPr>
          <w:rFonts w:ascii="Times New Roman" w:eastAsia="標楷體" w:hAnsi="Times New Roman"/>
        </w:rPr>
        <w:t>電池</w:t>
      </w:r>
      <w:r>
        <w:rPr>
          <w:rFonts w:ascii="Times New Roman" w:eastAsia="標楷體" w:hAnsi="Times New Roman"/>
        </w:rPr>
        <w:t xml:space="preserve"> </w:t>
      </w:r>
      <w:r>
        <w:rPr>
          <w:rFonts w:ascii="Times New Roman" w:eastAsia="標楷體" w:hAnsi="Times New Roman"/>
          <w:b/>
        </w:rPr>
        <w:t xml:space="preserve">rate capability </w:t>
      </w:r>
      <w:r>
        <w:rPr>
          <w:rFonts w:ascii="Times New Roman" w:eastAsia="標楷體" w:hAnsi="Times New Roman"/>
          <w:b/>
        </w:rPr>
        <w:t>極平坦</w:t>
      </w:r>
      <w:r>
        <w:rPr>
          <w:rFonts w:ascii="Times New Roman" w:eastAsia="標楷體" w:hAnsi="Times New Roman"/>
        </w:rPr>
        <w:t>——</w:t>
      </w:r>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，反映其內阻低、極化小，是後續方法比較的有利條件（高倍率下端電壓仍接近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同倍率跨輪再現性佳（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1657–1678 mAh</w:t>
      </w:r>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校正之穩定性。此「滿放容量」即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r>
        <w:rPr>
          <w:rFonts w:ascii="Times New Roman" w:eastAsia="標楷體" w:hAnsi="Times New Roman"/>
        </w:rPr>
        <w:t>真值正規化所用之</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w:t>
      </w:r>
    </w:p>
    <w:p w14:paraId="6EBE65E7" w14:textId="77777777" w:rsidR="003C2EFA" w:rsidRDefault="00E46E34">
      <w:pPr>
        <w:spacing w:line="480" w:lineRule="atLeast"/>
        <w:ind w:firstLine="480"/>
        <w:jc w:val="both"/>
      </w:pPr>
      <w:r>
        <w:rPr>
          <w:rFonts w:ascii="Times New Roman" w:eastAsia="標楷體" w:hAnsi="Times New Roman"/>
          <w:b/>
        </w:rPr>
        <w:t>作為真值的漂移侷限（實測佐證</w:t>
      </w:r>
      <w:r>
        <w:rPr>
          <w:rFonts w:ascii="Times New Roman" w:eastAsia="標楷體" w:hAnsi="Times New Roman"/>
          <w:b/>
        </w:rPr>
        <w:t xml:space="preserve"> + </w:t>
      </w:r>
      <w:r>
        <w:rPr>
          <w:rFonts w:ascii="Times New Roman" w:eastAsia="標楷體" w:hAnsi="Times New Roman"/>
          <w:b/>
        </w:rPr>
        <w:t>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之根本弱點為誤差累積。以第三章校正殘差為例，雖然電流校正後</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）累積電荷誤差約</w:t>
      </w:r>
      <w:r>
        <w:rPr>
          <w:rFonts w:ascii="Times New Roman" w:eastAsia="標楷體" w:hAnsi="Times New Roman"/>
        </w:rPr>
        <w:t xml:space="preserve"> 0.2 mA × 7200 s = 1.44 A·s ≈ 0.4 mAh</w:t>
      </w:r>
      <w:r>
        <w:rPr>
          <w:rFonts w:ascii="Times New Roman" w:eastAsia="標楷體" w:hAnsi="Times New Roman"/>
        </w:rPr>
        <w:t>，相對</w:t>
      </w:r>
      <w:r>
        <w:rPr>
          <w:rFonts w:ascii="Times New Roman" w:eastAsia="標楷體" w:hAnsi="Times New Roman"/>
        </w:rPr>
        <w:t xml:space="preserve"> 2000 mAh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無</w:t>
      </w:r>
      <w:r>
        <w:rPr>
          <w:rFonts w:ascii="Times New Roman" w:eastAsia="標楷體" w:hAnsi="Times New Roman"/>
        </w:rPr>
        <w:t xml:space="preserve"> OCV </w:t>
      </w:r>
      <w:r>
        <w:rPr>
          <w:rFonts w:ascii="Times New Roman" w:eastAsia="標楷體" w:hAnsi="Times New Roman"/>
        </w:rPr>
        <w:t>修正將線性放大。週期紀錄中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19 </w:t>
      </w:r>
      <w:r>
        <w:rPr>
          <w:rFonts w:ascii="Times New Roman" w:eastAsia="標楷體" w:hAnsi="Times New Roman"/>
        </w:rPr>
        <w:t>的</w:t>
      </w:r>
      <w:r>
        <w:rPr>
          <w:rFonts w:ascii="Times New Roman" w:eastAsia="標楷體" w:hAnsi="Times New Roman"/>
        </w:rPr>
        <w:t xml:space="preserve"> ~98.4%</w:t>
      </w:r>
      <w:r>
        <w:rPr>
          <w:rFonts w:ascii="Times New Roman" w:eastAsia="標楷體" w:hAnsi="Times New Roman"/>
        </w:rPr>
        <w:t>，混合了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，需第五章以三輪</w:t>
      </w:r>
      <w:r>
        <w:rPr>
          <w:rFonts w:ascii="Times New Roman" w:eastAsia="標楷體" w:hAnsi="Times New Roman"/>
        </w:rPr>
        <w:t xml:space="preserve"> baseline </w:t>
      </w:r>
      <w:r>
        <w:rPr>
          <w:rFonts w:ascii="Times New Roman" w:eastAsia="標楷體" w:hAnsi="Times New Roman"/>
        </w:rPr>
        <w:t>變異性分離；就本章而言，重點在於：庫倫計數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19583D97" w14:textId="77777777" w:rsidR="003C2EFA" w:rsidRDefault="00E46E34">
      <w:pPr>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兩法之精度評估，均以「逐</w:t>
      </w:r>
      <w:r>
        <w:rPr>
          <w:rFonts w:ascii="Times New Roman" w:eastAsia="標楷體" w:hAnsi="Times New Roman"/>
        </w:rPr>
        <w:t xml:space="preserve"> cycle </w:t>
      </w:r>
      <w:r>
        <w:rPr>
          <w:rFonts w:ascii="Times New Roman" w:eastAsia="標楷體" w:hAnsi="Times New Roman"/>
        </w:rPr>
        <w:t>重新錨定的庫倫</w:t>
      </w:r>
      <w:r>
        <w:rPr>
          <w:rFonts w:ascii="Times New Roman" w:eastAsia="標楷體" w:hAnsi="Times New Roman"/>
        </w:rPr>
        <w:t xml:space="preserve"> SOC</w:t>
      </w:r>
      <w:r>
        <w:rPr>
          <w:rFonts w:ascii="Times New Roman" w:eastAsia="標楷體" w:hAnsi="Times New Roman"/>
        </w:rPr>
        <w:t>」為對照。具體流程為：對每個放電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SOC</w:t>
      </w:r>
      <w:r>
        <w:rPr>
          <w:rFonts w:ascii="Times New Roman" w:eastAsia="標楷體" w:hAnsi="Times New Roman"/>
          <w:vertAlign w:val="subscript"/>
        </w:rPr>
        <w:t>truth</w:t>
      </w:r>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正規化積分得逐秒</w:t>
      </w:r>
      <w:r>
        <w:rPr>
          <w:rFonts w:ascii="Times New Roman" w:eastAsia="標楷體" w:hAnsi="Times New Roman"/>
        </w:rPr>
        <w:t xml:space="preserve"> SOC</w:t>
      </w:r>
      <w:r>
        <w:rPr>
          <w:rFonts w:ascii="Times New Roman" w:eastAsia="標楷體" w:hAnsi="Times New Roman"/>
          <w:vertAlign w:val="subscript"/>
        </w:rPr>
        <w:t>truth</w:t>
      </w:r>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r>
        <w:rPr>
          <w:rFonts w:ascii="Times New Roman" w:eastAsia="標楷體" w:hAnsi="Times New Roman"/>
        </w:rPr>
        <w:t>e</w:t>
      </w:r>
      <w:r>
        <w:rPr>
          <w:rFonts w:ascii="Times New Roman" w:eastAsia="標楷體" w:hAnsi="Times New Roman"/>
          <w:vertAlign w:val="subscript"/>
        </w:rPr>
        <w:t>max</w:t>
      </w:r>
      <w:r>
        <w:rPr>
          <w:rFonts w:ascii="Times New Roman" w:eastAsia="標楷體" w:hAnsi="Times New Roman"/>
        </w:rPr>
        <w:t>。此框架使「真值本身的長期漂移」被排除在比較之外，確保比較的是各方法的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693F8845" w14:textId="77777777" w:rsidR="003C2EFA" w:rsidRDefault="00E46E34">
      <w:pPr>
        <w:spacing w:before="240" w:after="120" w:line="360" w:lineRule="atLeast"/>
      </w:pPr>
      <w:r>
        <w:rPr>
          <w:rFonts w:ascii="Times New Roman" w:eastAsia="標楷體" w:hAnsi="Times New Roman"/>
          <w:b/>
          <w:sz w:val="28"/>
        </w:rPr>
        <w:lastRenderedPageBreak/>
        <w:t xml:space="preserve">4.2 </w:t>
      </w:r>
      <w:r>
        <w:rPr>
          <w:rFonts w:ascii="Times New Roman" w:eastAsia="標楷體" w:hAnsi="Times New Roman"/>
          <w:b/>
          <w:sz w:val="28"/>
        </w:rPr>
        <w:t>擴展卡爾曼濾波器（</w:t>
      </w:r>
      <w:r>
        <w:rPr>
          <w:rFonts w:ascii="Times New Roman" w:eastAsia="標楷體" w:hAnsi="Times New Roman"/>
          <w:b/>
          <w:sz w:val="28"/>
        </w:rPr>
        <w:t>EKF</w:t>
      </w:r>
      <w:r>
        <w:rPr>
          <w:rFonts w:ascii="Times New Roman" w:eastAsia="標楷體" w:hAnsi="Times New Roman"/>
          <w:b/>
          <w:sz w:val="28"/>
        </w:rPr>
        <w:t>）</w:t>
      </w:r>
    </w:p>
    <w:p w14:paraId="455BA4AB" w14:textId="77777777" w:rsidR="003C2EFA" w:rsidRDefault="00E46E34">
      <w:pPr>
        <w:spacing w:before="40" w:after="40" w:line="320" w:lineRule="atLeast"/>
        <w:ind w:left="360"/>
      </w:pPr>
      <w:r>
        <w:rPr>
          <w:rFonts w:ascii="Times New Roman" w:eastAsia="標楷體" w:hAnsi="Times New Roman"/>
          <w:i/>
          <w:color w:val="606060"/>
          <w:sz w:val="21"/>
        </w:rPr>
        <w:t>本節</w:t>
      </w:r>
      <w:r>
        <w:rPr>
          <w:rFonts w:ascii="Times New Roman" w:eastAsia="標楷體" w:hAnsi="Times New Roman"/>
          <w:i/>
          <w:color w:val="606060"/>
          <w:sz w:val="21"/>
        </w:rPr>
        <w:t xml:space="preserve"> (a) GITT </w:t>
      </w:r>
      <w:r>
        <w:rPr>
          <w:rFonts w:ascii="Times New Roman" w:eastAsia="標楷體" w:hAnsi="Times New Roman"/>
          <w:i/>
          <w:color w:val="606060"/>
          <w:sz w:val="21"/>
        </w:rPr>
        <w:t>開路電壓對照表、</w:t>
      </w:r>
      <w:r>
        <w:rPr>
          <w:rFonts w:ascii="Times New Roman" w:eastAsia="標楷體" w:hAnsi="Times New Roman"/>
          <w:i/>
          <w:color w:val="606060"/>
          <w:sz w:val="21"/>
        </w:rPr>
        <w:t xml:space="preserve">(b) </w:t>
      </w:r>
      <w:r>
        <w:rPr>
          <w:rFonts w:ascii="Times New Roman" w:eastAsia="標楷體" w:hAnsi="Times New Roman"/>
          <w:i/>
          <w:color w:val="606060"/>
          <w:sz w:val="21"/>
        </w:rPr>
        <w:t>模型參數辨識與</w:t>
      </w:r>
      <w:r>
        <w:rPr>
          <w:rFonts w:ascii="Times New Roman" w:eastAsia="標楷體" w:hAnsi="Times New Roman"/>
          <w:i/>
          <w:color w:val="606060"/>
          <w:sz w:val="21"/>
        </w:rPr>
        <w:t xml:space="preserve"> PC </w:t>
      </w:r>
      <w:r>
        <w:rPr>
          <w:rFonts w:ascii="Times New Roman" w:eastAsia="標楷體" w:hAnsi="Times New Roman"/>
          <w:i/>
          <w:color w:val="606060"/>
          <w:sz w:val="21"/>
        </w:rPr>
        <w:t>端重放驗證、</w:t>
      </w:r>
      <w:r>
        <w:rPr>
          <w:rFonts w:ascii="Times New Roman" w:eastAsia="標楷體" w:hAnsi="Times New Roman"/>
          <w:i/>
          <w:color w:val="606060"/>
          <w:sz w:val="21"/>
        </w:rPr>
        <w:t xml:space="preserve">(c) </w:t>
      </w:r>
      <w:r>
        <w:rPr>
          <w:rFonts w:ascii="Times New Roman" w:eastAsia="標楷體" w:hAnsi="Times New Roman"/>
          <w:i/>
          <w:color w:val="606060"/>
          <w:sz w:val="21"/>
        </w:rPr>
        <w:t>嵌入式移植與整輪板端實測，均已完成（</w:t>
      </w:r>
      <w:r>
        <w:rPr>
          <w:rFonts w:ascii="Times New Roman" w:eastAsia="標楷體" w:hAnsi="Times New Roman"/>
          <w:i/>
          <w:color w:val="606060"/>
          <w:sz w:val="21"/>
        </w:rPr>
        <w:t>4.2.5</w:t>
      </w:r>
      <w:r>
        <w:rPr>
          <w:rFonts w:ascii="Times New Roman" w:eastAsia="標楷體" w:hAnsi="Times New Roman"/>
          <w:i/>
          <w:color w:val="606060"/>
          <w:sz w:val="21"/>
        </w:rPr>
        <w:t>）。</w:t>
      </w:r>
    </w:p>
    <w:p w14:paraId="67C919A6" w14:textId="77777777" w:rsidR="003C2EFA" w:rsidRDefault="00E46E34">
      <w:pPr>
        <w:spacing w:before="160" w:after="80" w:line="360" w:lineRule="atLeast"/>
      </w:pPr>
      <w:r>
        <w:rPr>
          <w:rFonts w:ascii="Times New Roman" w:eastAsia="標楷體" w:hAnsi="Times New Roman"/>
          <w:b/>
          <w:sz w:val="26"/>
        </w:rPr>
        <w:t xml:space="preserve">4.2.1 </w:t>
      </w:r>
      <w:r>
        <w:rPr>
          <w:rFonts w:ascii="Times New Roman" w:eastAsia="標楷體" w:hAnsi="Times New Roman"/>
          <w:b/>
          <w:sz w:val="26"/>
        </w:rPr>
        <w:t>原理與狀態空間模型</w:t>
      </w:r>
    </w:p>
    <w:p w14:paraId="28E9D3DE"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做遞迴最小均方誤差估測，兼具庫倫計數的良好動態與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p>
    <w:p w14:paraId="2D71A7F8" w14:textId="77777777" w:rsidR="003C2EFA" w:rsidRDefault="00E46E34">
      <w:pPr>
        <w:spacing w:line="480" w:lineRule="atLeast"/>
        <w:ind w:firstLine="480"/>
        <w:jc w:val="both"/>
      </w:pPr>
      <w:r>
        <w:rPr>
          <w:rFonts w:ascii="Times New Roman" w:eastAsia="標楷體" w:hAnsi="Times New Roman"/>
        </w:rPr>
        <w:t>採第二章</w:t>
      </w:r>
      <w:r>
        <w:rPr>
          <w:rFonts w:ascii="Times New Roman" w:eastAsia="標楷體" w:hAnsi="Times New Roman"/>
        </w:rPr>
        <w:t xml:space="preserve"> 2.1.3 </w:t>
      </w:r>
      <w:r>
        <w:rPr>
          <w:rFonts w:ascii="Times New Roman" w:eastAsia="標楷體" w:hAnsi="Times New Roman"/>
        </w:rPr>
        <w:t>節所述之一階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w:t>
      </w:r>
      <w:r>
        <w:rPr>
          <w:rFonts w:ascii="Times New Roman" w:eastAsia="標楷體" w:hAnsi="Times New Roman"/>
          <w:vertAlign w:val="subscript"/>
        </w:rPr>
        <w:t>1</w:t>
      </w:r>
      <w:r>
        <w:rPr>
          <w:rFonts w:ascii="Times New Roman" w:eastAsia="標楷體" w:hAnsi="Times New Roman"/>
        </w:rPr>
        <w:t>]</w:t>
      </w:r>
      <w:r>
        <w:rPr>
          <w:rFonts w:ascii="Times New Roman" w:eastAsia="標楷體" w:hAnsi="Times New Roman"/>
        </w:rPr>
        <w:t>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w:t>
      </w:r>
      <w:r>
        <w:rPr>
          <w:rFonts w:ascii="Times New Roman" w:eastAsia="標楷體" w:hAnsi="Times New Roman"/>
          <w:vertAlign w:val="subscript"/>
        </w:rPr>
        <w:t>t</w:t>
      </w:r>
      <w:r>
        <w:rPr>
          <w:rFonts w:ascii="Times New Roman" w:eastAsia="標楷體" w:hAnsi="Times New Roman"/>
        </w:rPr>
        <w:t>。連續時間方程：</w:t>
      </w:r>
    </w:p>
    <w:p w14:paraId="7C459108" w14:textId="77777777" w:rsidR="003C2EFA" w:rsidRDefault="00E46E34">
      <w:pPr>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13D9EC1A" w14:textId="77777777" w:rsidR="003C2EFA" w:rsidRDefault="00E46E34">
      <w:pPr>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2A434F3A"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x</w:t>
      </w:r>
      <w:r>
        <w:rPr>
          <w:rFonts w:ascii="Cambria Math" w:eastAsia="標楷體" w:hAnsi="Cambria Math"/>
          <w:vertAlign w:val="subscript"/>
        </w:rPr>
        <w:t>k</w:t>
      </w:r>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I</w:t>
      </w:r>
      <w:r>
        <w:rPr>
          <w:rFonts w:ascii="Cambria Math" w:eastAsia="標楷體" w:hAnsi="Cambria Math"/>
          <w:vertAlign w:val="subscript"/>
        </w:rPr>
        <w:t>k</w:t>
      </w:r>
      <w:r>
        <w:rPr>
          <w:rFonts w:ascii="Cambria Math" w:eastAsia="標楷體" w:hAnsi="Cambria Math"/>
        </w:rPr>
        <w:t xml:space="preserve"> + w</w:t>
      </w:r>
      <w:r>
        <w:rPr>
          <w:rFonts w:ascii="Cambria Math" w:eastAsia="標楷體" w:hAnsi="Cambria Math"/>
          <w:vertAlign w:val="subscript"/>
        </w:rPr>
        <w:t>k</w:t>
      </w:r>
    </w:p>
    <w:p w14:paraId="73433D3B" w14:textId="77777777" w:rsidR="003C2EFA" w:rsidRDefault="00E46E34">
      <w:pPr>
        <w:spacing w:before="120" w:after="120" w:line="480" w:lineRule="atLeast"/>
        <w:jc w:val="center"/>
      </w:pPr>
      <w:r>
        <w:rPr>
          <w:rFonts w:ascii="Cambria Math" w:eastAsia="標楷體" w:hAnsi="Cambria Math"/>
        </w:rPr>
        <w:t>y</w:t>
      </w:r>
      <w:r>
        <w:rPr>
          <w:rFonts w:ascii="Cambria Math" w:eastAsia="標楷體" w:hAnsi="Cambria Math"/>
          <w:vertAlign w:val="subscript"/>
        </w:rPr>
        <w:t>k</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w:t>
      </w:r>
      <w:r>
        <w:rPr>
          <w:rFonts w:ascii="Cambria Math" w:eastAsia="標楷體" w:hAnsi="Cambria Math"/>
          <w:vertAlign w:val="subscript"/>
        </w:rPr>
        <w:t>k</w:t>
      </w:r>
      <w:r>
        <w:rPr>
          <w:rFonts w:ascii="Cambria Math" w:eastAsia="標楷體" w:hAnsi="Cambria Math"/>
        </w:rPr>
        <w:t>) - I</w:t>
      </w:r>
      <w:r>
        <w:rPr>
          <w:rFonts w:ascii="Cambria Math" w:eastAsia="標楷體" w:hAnsi="Cambria Math"/>
          <w:vertAlign w:val="subscript"/>
        </w:rPr>
        <w:t>k</w:t>
      </w:r>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r>
        <w:rPr>
          <w:rFonts w:ascii="Cambria Math" w:eastAsia="標楷體" w:hAnsi="Cambria Math"/>
        </w:rPr>
        <w:t>,k + v</w:t>
      </w:r>
      <w:r>
        <w:rPr>
          <w:rFonts w:ascii="Cambria Math" w:eastAsia="標楷體" w:hAnsi="Cambria Math"/>
          <w:vertAlign w:val="subscript"/>
        </w:rPr>
        <w:t>k</w:t>
      </w:r>
    </w:p>
    <w:p w14:paraId="7591067A"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τ</w:t>
      </w:r>
      <w:r>
        <w:rPr>
          <w:rFonts w:ascii="Times New Roman" w:eastAsia="標楷體" w:hAnsi="Times New Roman"/>
          <w:vertAlign w:val="subscript"/>
        </w:rPr>
        <w:t>1</w:t>
      </w:r>
      <w:r>
        <w:rPr>
          <w:rFonts w:ascii="Times New Roman" w:eastAsia="標楷體" w:hAnsi="Times New Roman"/>
        </w:rPr>
        <w:t xml:space="preserve"> = R</w:t>
      </w:r>
      <w:r>
        <w:rPr>
          <w:rFonts w:ascii="Times New Roman" w:eastAsia="標楷體" w:hAnsi="Times New Roman"/>
          <w:vertAlign w:val="subscript"/>
        </w:rPr>
        <w:t>1</w:t>
      </w:r>
      <w:r>
        <w:rPr>
          <w:rFonts w:ascii="Times New Roman" w:eastAsia="標楷體" w:hAnsi="Times New Roman"/>
        </w:rPr>
        <w:t xml:space="preserve"> C</w:t>
      </w:r>
      <w:r>
        <w:rPr>
          <w:rFonts w:ascii="Times New Roman" w:eastAsia="標楷體" w:hAnsi="Times New Roman"/>
          <w:vertAlign w:val="subscript"/>
        </w:rPr>
        <w:t>1</w:t>
      </w:r>
      <w:r>
        <w:rPr>
          <w:rFonts w:ascii="Times New Roman" w:eastAsia="標楷體" w:hAnsi="Times New Roman"/>
        </w:rPr>
        <w:t>。</w:t>
      </w:r>
      <w:r>
        <w:rPr>
          <w:rFonts w:ascii="Times New Roman" w:eastAsia="標楷體" w:hAnsi="Times New Roman"/>
        </w:rPr>
        <w:t>V</w:t>
      </w:r>
      <w:r>
        <w:rPr>
          <w:rFonts w:ascii="Times New Roman" w:eastAsia="標楷體" w:hAnsi="Times New Roman"/>
          <w:vertAlign w:val="subscript"/>
        </w:rPr>
        <w:t>1</w:t>
      </w:r>
      <w:r>
        <w:rPr>
          <w:rFonts w:ascii="Times New Roman" w:eastAsia="標楷體" w:hAnsi="Times New Roman"/>
        </w:rPr>
        <w:t xml:space="preserve"> </w:t>
      </w:r>
      <w:r>
        <w:rPr>
          <w:rFonts w:ascii="Times New Roman" w:eastAsia="標楷體" w:hAnsi="Times New Roman"/>
        </w:rPr>
        <w:t>之離散化採零階保持（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e^-Δ t/τ</w:t>
      </w:r>
      <w:r>
        <w:rPr>
          <w:rFonts w:ascii="Times New Roman" w:eastAsia="標楷體" w:hAnsi="Times New Roman"/>
          <w:vertAlign w:val="subscript"/>
        </w:rPr>
        <w:t>1</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w:t>
      </w:r>
      <w:r>
        <w:rPr>
          <w:rFonts w:ascii="Times New Roman" w:eastAsia="標楷體" w:hAnsi="Times New Roman"/>
          <w:vertAlign w:val="subscript"/>
        </w:rPr>
        <w:t>1</w:t>
      </w:r>
      <w:r>
        <w:rPr>
          <w:rFonts w:ascii="Times New Roman" w:eastAsia="標楷體" w:hAnsi="Times New Roman"/>
        </w:rPr>
        <w:t xml:space="preserve"> </w:t>
      </w:r>
      <w:r>
        <w:rPr>
          <w:rFonts w:ascii="Times New Roman" w:eastAsia="標楷體" w:hAnsi="Times New Roman"/>
        </w:rPr>
        <w:t>不夠小時的離散化誤差。</w:t>
      </w:r>
    </w:p>
    <w:p w14:paraId="57B274E0" w14:textId="77777777" w:rsidR="003C2EFA" w:rsidRDefault="00E46E34">
      <w:pPr>
        <w:spacing w:before="160" w:after="80" w:line="360" w:lineRule="atLeast"/>
      </w:pPr>
      <w:r>
        <w:rPr>
          <w:rFonts w:ascii="Times New Roman" w:eastAsia="標楷體" w:hAnsi="Times New Roman"/>
          <w:b/>
          <w:sz w:val="26"/>
        </w:rPr>
        <w:t xml:space="preserve">4.2.2 </w:t>
      </w:r>
      <w:r>
        <w:rPr>
          <w:rFonts w:ascii="Times New Roman" w:eastAsia="標楷體" w:hAnsi="Times New Roman"/>
          <w:b/>
          <w:sz w:val="26"/>
        </w:rPr>
        <w:t>觀測非線性與線性化</w:t>
      </w:r>
    </w:p>
    <w:p w14:paraId="743A8745" w14:textId="77777777" w:rsidR="003C2EFA" w:rsidRDefault="00E46E34">
      <w:pPr>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w:t>
      </w:r>
      <w:r>
        <w:rPr>
          <w:rFonts w:ascii="Times New Roman" w:eastAsia="標楷體" w:hAnsi="Times New Roman"/>
        </w:rPr>
        <w:t xml:space="preserve"> [5]</w:t>
      </w:r>
      <w:r>
        <w:rPr>
          <w:rFonts w:ascii="Times New Roman" w:eastAsia="標楷體" w:hAnsi="Times New Roman"/>
        </w:rPr>
        <w:t>）建立之</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V</w:t>
      </w:r>
      <w:r>
        <w:rPr>
          <w:rFonts w:ascii="Times New Roman" w:eastAsia="標楷體" w:hAnsi="Times New Roman"/>
          <w:vertAlign w:val="subscript"/>
        </w:rPr>
        <w:t>pseudo</w:t>
      </w:r>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上以分段線性內插求值。</w:t>
      </w:r>
      <w:r>
        <w:rPr>
          <w:rFonts w:ascii="Times New Roman" w:eastAsia="標楷體" w:hAnsi="Times New Roman"/>
        </w:rPr>
        <w:t xml:space="preserve">EKF </w:t>
      </w:r>
      <w:r>
        <w:rPr>
          <w:rFonts w:ascii="Times New Roman" w:eastAsia="標楷體" w:hAnsi="Times New Roman"/>
        </w:rPr>
        <w:t>量測更新所需之觀測雅可比為：</w:t>
      </w:r>
    </w:p>
    <w:p w14:paraId="0464505D" w14:textId="77777777" w:rsidR="003C2EFA" w:rsidRDefault="00E46E34">
      <w:pPr>
        <w:spacing w:before="120" w:after="120" w:line="480" w:lineRule="atLeast"/>
        <w:jc w:val="center"/>
      </w:pPr>
      <w:r>
        <w:rPr>
          <w:rFonts w:ascii="Cambria Math" w:eastAsia="標楷體" w:hAnsi="Cambria Math"/>
        </w:rPr>
        <w:t>C</w:t>
      </w:r>
      <w:r>
        <w:rPr>
          <w:rFonts w:ascii="Cambria Math" w:eastAsia="標楷體" w:hAnsi="Cambria Math"/>
          <w:vertAlign w:val="subscript"/>
        </w:rPr>
        <w:t>k</w:t>
      </w:r>
      <w:r>
        <w:rPr>
          <w:rFonts w:ascii="Cambria Math" w:eastAsia="標楷體" w:hAnsi="Cambria Math"/>
        </w:rPr>
        <w:t xml:space="preserve"> = (∂ y)/(∂ x)|</w:t>
      </w:r>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r>
        <w:rPr>
          <w:rFonts w:ascii="Cambria Math" w:eastAsia="標楷體" w:hAnsi="Cambria Math"/>
        </w:rPr>
        <w:t xml:space="preserve"> -1</w:t>
      </w:r>
    </w:p>
    <w:p w14:paraId="176BC1A6"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w:t>
      </w:r>
      <w:r>
        <w:rPr>
          <w:rFonts w:ascii="Times New Roman" w:eastAsia="標楷體" w:hAnsi="Times New Roman"/>
        </w:rPr>
        <w:t xml:space="preserve"> bin </w:t>
      </w:r>
      <w:r>
        <w:rPr>
          <w:rFonts w:ascii="Times New Roman" w:eastAsia="標楷體" w:hAnsi="Times New Roman"/>
        </w:rPr>
        <w:t>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r>
        <w:rPr>
          <w:rFonts w:ascii="Times New Roman" w:eastAsia="標楷體" w:hAnsi="Times New Roman"/>
        </w:rPr>
        <w:t>步長造成斜率階梯不連續而擾動濾波器，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r>
        <w:rPr>
          <w:rFonts w:ascii="Times New Roman" w:eastAsia="標楷體" w:hAnsi="Times New Roman"/>
        </w:rPr>
        <w:t>細網格重新內插並平滑，使雅可比連續（細節見</w:t>
      </w:r>
      <w:r>
        <w:rPr>
          <w:rFonts w:ascii="Times New Roman" w:eastAsia="標楷體" w:hAnsi="Times New Roman"/>
        </w:rPr>
        <w:t xml:space="preserve"> 4.2.4</w:t>
      </w:r>
      <w:r>
        <w:rPr>
          <w:rFonts w:ascii="Times New Roman" w:eastAsia="標楷體" w:hAnsi="Times New Roman"/>
        </w:rPr>
        <w:t>）。</w:t>
      </w:r>
    </w:p>
    <w:p w14:paraId="1BF0CA2F" w14:textId="77777777" w:rsidR="003C2EFA" w:rsidRDefault="00E46E34">
      <w:pPr>
        <w:spacing w:before="160" w:after="80" w:line="360" w:lineRule="atLeast"/>
      </w:pPr>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p>
    <w:p w14:paraId="7F892E7C" w14:textId="77777777" w:rsidR="003C2EFA" w:rsidRDefault="00E46E34">
      <w:pPr>
        <w:spacing w:line="480" w:lineRule="atLeast"/>
        <w:ind w:firstLine="480"/>
        <w:jc w:val="both"/>
      </w:pPr>
      <w:r>
        <w:rPr>
          <w:rFonts w:ascii="Times New Roman" w:eastAsia="標楷體" w:hAnsi="Times New Roman"/>
        </w:rPr>
        <w:t>每個週期（每秒）執行一次「預測</w:t>
      </w:r>
      <w:r>
        <w:rPr>
          <w:rFonts w:ascii="Times New Roman" w:eastAsia="標楷體" w:hAnsi="Times New Roman"/>
        </w:rPr>
        <w:t>—</w:t>
      </w:r>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w:t>
      </w:r>
      <w:r>
        <w:rPr>
          <w:rFonts w:ascii="Times New Roman" w:eastAsia="標楷體" w:hAnsi="Times New Roman"/>
        </w:rPr>
        <w:lastRenderedPageBreak/>
        <w:t>狀態方程做時間更新（得到狀態與不確定度的預測），再以實際量到的端電壓做量測更新（計算修正增益、把預測拉回實際），輸出限幅後的</w:t>
      </w:r>
      <w:r>
        <w:rPr>
          <w:rFonts w:ascii="Times New Roman" w:eastAsia="標楷體" w:hAnsi="Times New Roman"/>
        </w:rPr>
        <w:t xml:space="preserve"> SOC </w:t>
      </w:r>
      <w:r>
        <w:rPr>
          <w:rFonts w:ascii="Times New Roman" w:eastAsia="標楷體" w:hAnsi="Times New Roman"/>
        </w:rPr>
        <w:t>並進入下一週期。</w:t>
      </w:r>
    </w:p>
    <w:p w14:paraId="4CC93AD7" w14:textId="77777777" w:rsidR="003C2EFA" w:rsidRDefault="00E46E34">
      <w:pPr>
        <w:spacing w:before="120" w:after="40"/>
        <w:jc w:val="center"/>
      </w:pPr>
      <w:r>
        <w:rPr>
          <w:noProof/>
        </w:rPr>
        <w:drawing>
          <wp:inline distT="0" distB="0" distL="0" distR="0" wp14:anchorId="5590BA33" wp14:editId="2C441191">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16"/>
                    <a:stretch>
                      <a:fillRect/>
                    </a:stretch>
                  </pic:blipFill>
                  <pic:spPr>
                    <a:xfrm>
                      <a:off x="0" y="0"/>
                      <a:ext cx="4860000" cy="5008775"/>
                    </a:xfrm>
                    <a:prstGeom prst="rect">
                      <a:avLst/>
                    </a:prstGeom>
                  </pic:spPr>
                </pic:pic>
              </a:graphicData>
            </a:graphic>
          </wp:inline>
        </w:drawing>
      </w:r>
    </w:p>
    <w:p w14:paraId="5EE3243E" w14:textId="77777777" w:rsidR="003C2EFA" w:rsidRDefault="00E46E34">
      <w:pPr>
        <w:pStyle w:val="af"/>
        <w:spacing w:before="60" w:after="160" w:line="320" w:lineRule="atLeast"/>
        <w:jc w:val="center"/>
      </w:pPr>
      <w:bookmarkStart w:id="18" w:name="_Toc235441804"/>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r>
        <w:rPr>
          <w:rFonts w:ascii="Times New Roman" w:eastAsia="標楷體" w:hAnsi="Times New Roman"/>
          <w:sz w:val="22"/>
        </w:rPr>
        <w:t>—</w:t>
      </w:r>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18"/>
    </w:p>
    <w:p w14:paraId="4AF24C11" w14:textId="77777777" w:rsidR="003C2EFA" w:rsidRDefault="00E46E34">
      <w:pPr>
        <w:spacing w:line="480" w:lineRule="atLeast"/>
        <w:ind w:firstLine="480"/>
        <w:jc w:val="both"/>
      </w:pPr>
      <w:r>
        <w:rPr>
          <w:rFonts w:ascii="Times New Roman" w:eastAsia="標楷體" w:hAnsi="Times New Roman"/>
        </w:rPr>
        <w:t>此問題的狀態只有兩維、觀測只有一維，因此增益計算僅需一次純量除法、無需一般矩陣求逆</w:t>
      </w:r>
      <w:r>
        <w:rPr>
          <w:rFonts w:ascii="Times New Roman" w:eastAsia="標楷體" w:hAnsi="Times New Roman"/>
        </w:rPr>
        <w:t>——</w:t>
      </w:r>
      <w:r>
        <w:rPr>
          <w:rFonts w:ascii="Times New Roman" w:eastAsia="標楷體" w:hAnsi="Times New Roman"/>
        </w:rPr>
        <w:t>這是擴展卡爾曼濾波器能在微控制器上即時運行的關鍵。其中電池內阻與極化等模型參數由</w:t>
      </w:r>
      <w:r>
        <w:rPr>
          <w:rFonts w:ascii="Times New Roman" w:eastAsia="標楷體" w:hAnsi="Times New Roman"/>
        </w:rPr>
        <w:t xml:space="preserve"> GITT </w:t>
      </w:r>
      <w:r>
        <w:rPr>
          <w:rFonts w:ascii="Times New Roman" w:eastAsia="標楷體" w:hAnsi="Times New Roman"/>
        </w:rPr>
        <w:t>各脈衝之鬆弛曲線以最小平方辨識（</w:t>
      </w:r>
      <w:r>
        <w:rPr>
          <w:rFonts w:ascii="Times New Roman" w:eastAsia="標楷體" w:hAnsi="Times New Roman"/>
        </w:rPr>
        <w:t xml:space="preserve">SOC 20–90% </w:t>
      </w:r>
      <w:r>
        <w:rPr>
          <w:rFonts w:ascii="Times New Roman" w:eastAsia="標楷體" w:hAnsi="Times New Roman"/>
        </w:rPr>
        <w:t>中段平均，</w:t>
      </w:r>
      <w:r>
        <w:rPr>
          <w:rFonts w:ascii="Times New Roman" w:eastAsia="標楷體" w:hAnsi="Times New Roman"/>
        </w:rPr>
        <w:t>n=15</w:t>
      </w:r>
      <w:r>
        <w:rPr>
          <w:rFonts w:ascii="Times New Roman" w:eastAsia="標楷體" w:hAnsi="Times New Roman"/>
        </w:rPr>
        <w:t>）：歐姆內阻</w:t>
      </w:r>
      <w:r>
        <w:rPr>
          <w:rFonts w:ascii="Times New Roman" w:eastAsia="標楷體" w:hAnsi="Times New Roman"/>
        </w:rPr>
        <w:t xml:space="preserve"> R</w:t>
      </w:r>
      <w:r>
        <w:rPr>
          <w:rFonts w:ascii="Times New Roman" w:eastAsia="標楷體" w:hAnsi="Times New Roman"/>
          <w:vertAlign w:val="subscript"/>
        </w:rPr>
        <w:t>0</w:t>
      </w:r>
      <w:r>
        <w:rPr>
          <w:rFonts w:ascii="Times New Roman" w:eastAsia="標楷體" w:hAnsi="Times New Roman"/>
        </w:rPr>
        <w:t xml:space="preserve"> = 75.9 mΩ</w:t>
      </w:r>
      <w:r>
        <w:rPr>
          <w:rFonts w:ascii="Times New Roman" w:eastAsia="標楷體" w:hAnsi="Times New Roman"/>
        </w:rPr>
        <w:t>（台架量測域；部署域換算見</w:t>
      </w:r>
      <w:r>
        <w:rPr>
          <w:rFonts w:ascii="Times New Roman" w:eastAsia="標楷體" w:hAnsi="Times New Roman"/>
        </w:rPr>
        <w:t xml:space="preserve"> 4.2.5</w:t>
      </w:r>
      <w:r>
        <w:rPr>
          <w:rFonts w:ascii="Times New Roman" w:eastAsia="標楷體" w:hAnsi="Times New Roman"/>
        </w:rPr>
        <w:t>）、極化電阻</w:t>
      </w:r>
      <w:r>
        <w:rPr>
          <w:rFonts w:ascii="Times New Roman" w:eastAsia="標楷體" w:hAnsi="Times New Roman"/>
        </w:rPr>
        <w:t xml:space="preserve"> R</w:t>
      </w:r>
      <w:r>
        <w:rPr>
          <w:rFonts w:ascii="Times New Roman" w:eastAsia="標楷體" w:hAnsi="Times New Roman"/>
          <w:vertAlign w:val="subscript"/>
        </w:rPr>
        <w:t>1</w:t>
      </w:r>
      <w:r>
        <w:rPr>
          <w:rFonts w:ascii="Times New Roman" w:eastAsia="標楷體" w:hAnsi="Times New Roman"/>
        </w:rPr>
        <w:t xml:space="preserve"> = 21.3 mΩ</w:t>
      </w:r>
      <w:r>
        <w:rPr>
          <w:rFonts w:ascii="Times New Roman" w:eastAsia="標楷體" w:hAnsi="Times New Roman"/>
        </w:rPr>
        <w:t>、時間常數</w:t>
      </w:r>
      <w:r>
        <w:rPr>
          <w:rFonts w:ascii="Times New Roman" w:eastAsia="標楷體" w:hAnsi="Times New Roman"/>
        </w:rPr>
        <w:t xml:space="preserve"> τ</w:t>
      </w:r>
      <w:r>
        <w:rPr>
          <w:rFonts w:ascii="Times New Roman" w:eastAsia="標楷體" w:hAnsi="Times New Roman"/>
          <w:vertAlign w:val="subscript"/>
        </w:rPr>
        <w:t>1</w:t>
      </w:r>
      <w:r>
        <w:rPr>
          <w:rFonts w:ascii="Times New Roman" w:eastAsia="標楷體" w:hAnsi="Times New Roman"/>
        </w:rPr>
        <w:t xml:space="preserve">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r>
        <w:rPr>
          <w:rFonts w:ascii="Times New Roman" w:eastAsia="標楷體" w:hAnsi="Times New Roman"/>
        </w:rPr>
        <w:t>重放做網格搜尋，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=10⁻⁸</w:t>
      </w:r>
      <w:r>
        <w:rPr>
          <w:rFonts w:ascii="Times New Roman" w:eastAsia="標楷體" w:hAnsi="Times New Roman"/>
        </w:rPr>
        <w:t>、</w:t>
      </w:r>
      <w:r>
        <w:rPr>
          <w:rFonts w:ascii="Times New Roman" w:eastAsia="標楷體" w:hAnsi="Times New Roman"/>
        </w:rPr>
        <w:t>R</w:t>
      </w:r>
      <w:r>
        <w:rPr>
          <w:rFonts w:ascii="Times New Roman" w:eastAsia="標楷體" w:hAnsi="Times New Roman"/>
          <w:vertAlign w:val="subscript"/>
        </w:rPr>
        <w:t>meas</w:t>
      </w:r>
      <w:r>
        <w:rPr>
          <w:rFonts w:ascii="Times New Roman" w:eastAsia="標楷體" w:hAnsi="Times New Roman"/>
        </w:rPr>
        <w:t xml:space="preserve">=(10 mV)² </w:t>
      </w:r>
      <w:r>
        <w:rPr>
          <w:rFonts w:ascii="Times New Roman" w:eastAsia="標楷體" w:hAnsi="Times New Roman"/>
        </w:rPr>
        <w:t>已位於最佳區（重放</w:t>
      </w:r>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Q/R </w:t>
      </w:r>
      <w:r>
        <w:rPr>
          <w:rFonts w:ascii="Times New Roman" w:eastAsia="標楷體" w:hAnsi="Times New Roman"/>
        </w:rPr>
        <w:t>組合變動不足</w:t>
      </w:r>
      <w:r>
        <w:rPr>
          <w:rFonts w:ascii="Times New Roman" w:eastAsia="標楷體" w:hAnsi="Times New Roman"/>
        </w:rPr>
        <w:t xml:space="preserve"> 0.7%</w:t>
      </w:r>
      <w:r>
        <w:rPr>
          <w:rFonts w:ascii="Times New Roman" w:eastAsia="標楷體" w:hAnsi="Times New Roman"/>
        </w:rPr>
        <w:t>，顯示濾波器對調參不敏感）。</w:t>
      </w:r>
    </w:p>
    <w:p w14:paraId="4C5D1772" w14:textId="77777777" w:rsidR="003C2EFA" w:rsidRDefault="00E46E34">
      <w:pPr>
        <w:spacing w:before="160" w:after="80" w:line="360" w:lineRule="atLeast"/>
      </w:pPr>
      <w:r>
        <w:rPr>
          <w:rFonts w:ascii="Times New Roman" w:eastAsia="標楷體" w:hAnsi="Times New Roman"/>
          <w:b/>
          <w:sz w:val="26"/>
        </w:rPr>
        <w:t xml:space="preserve">4.2.4 </w:t>
      </w:r>
      <w:r>
        <w:rPr>
          <w:rFonts w:ascii="Times New Roman" w:eastAsia="標楷體" w:hAnsi="Times New Roman"/>
          <w:b/>
          <w:sz w:val="26"/>
        </w:rPr>
        <w:t>嵌入式實作</w:t>
      </w:r>
    </w:p>
    <w:p w14:paraId="2A594024"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w:t>
      </w:r>
      <w:r>
        <w:rPr>
          <w:rFonts w:ascii="Times New Roman" w:eastAsia="標楷體" w:hAnsi="Times New Roman"/>
        </w:rPr>
        <w:lastRenderedPageBreak/>
        <w:t>秒做一次小型的「預測</w:t>
      </w:r>
      <w:r>
        <w:rPr>
          <w:rFonts w:ascii="Times New Roman" w:eastAsia="標楷體" w:hAnsi="Times New Roman"/>
        </w:rPr>
        <w:t>—</w:t>
      </w:r>
      <w:r>
        <w:rPr>
          <w:rFonts w:ascii="Times New Roman" w:eastAsia="標楷體" w:hAnsi="Times New Roman"/>
        </w:rPr>
        <w:t>更新」運算與一次端電壓比對來修正估測。由於本研究所用微控制器沒有硬體浮點運算單元，這些運算改以軟體模擬完成，因此耗用的運算時間最長、佔用的程式空間與記憶體也最大</w:t>
      </w:r>
      <w:r>
        <w:rPr>
          <w:rFonts w:ascii="Times New Roman" w:eastAsia="標楷體" w:hAnsi="Times New Roman"/>
        </w:rPr>
        <w:t>——</w:t>
      </w:r>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節要量化的「以較高資源換取較佳精度與強健性」之代價。實作上採用數值穩定的更新方式並把估測值限制在合理範圍，確保長時間運行不發散。</w:t>
      </w:r>
    </w:p>
    <w:p w14:paraId="3CFE62BF" w14:textId="77777777" w:rsidR="003C2EFA" w:rsidRDefault="00E46E34">
      <w:pPr>
        <w:spacing w:before="160" w:after="80" w:line="360" w:lineRule="atLeast"/>
      </w:pPr>
      <w:r>
        <w:rPr>
          <w:rFonts w:ascii="Times New Roman" w:eastAsia="標楷體" w:hAnsi="Times New Roman"/>
          <w:sz w:val="26"/>
        </w:rPr>
        <w:t xml:space="preserve">4.2.5 </w:t>
      </w:r>
      <w:r>
        <w:rPr>
          <w:rFonts w:ascii="Times New Roman" w:eastAsia="標楷體" w:hAnsi="Times New Roman"/>
          <w:sz w:val="26"/>
        </w:rPr>
        <w:t>實驗結果（實測）</w:t>
      </w:r>
    </w:p>
    <w:p w14:paraId="061EFFAC" w14:textId="77777777" w:rsidR="003C2EFA" w:rsidRDefault="00E46E34">
      <w:pPr>
        <w:spacing w:before="40" w:after="40" w:line="320" w:lineRule="atLeast"/>
        <w:ind w:left="360"/>
      </w:pPr>
      <w:r>
        <w:rPr>
          <w:rFonts w:ascii="Times New Roman" w:eastAsia="標楷體" w:hAnsi="Times New Roman"/>
          <w:b/>
          <w:i/>
          <w:color w:val="606060"/>
          <w:sz w:val="21"/>
        </w:rPr>
        <w:t xml:space="preserve">OCV </w:t>
      </w:r>
      <w:r>
        <w:rPr>
          <w:rFonts w:ascii="Times New Roman" w:eastAsia="標楷體" w:hAnsi="Times New Roman"/>
          <w:b/>
          <w:i/>
          <w:color w:val="606060"/>
          <w:sz w:val="21"/>
        </w:rPr>
        <w:t>表（前置產物）</w:t>
      </w:r>
      <w:r>
        <w:rPr>
          <w:rFonts w:ascii="Times New Roman" w:eastAsia="標楷體" w:hAnsi="Times New Roman"/>
          <w:i/>
          <w:color w:val="606060"/>
          <w:sz w:val="21"/>
        </w:rPr>
        <w:t>：</w:t>
      </w:r>
      <w:r>
        <w:rPr>
          <w:rFonts w:ascii="Times New Roman" w:eastAsia="標楷體" w:hAnsi="Times New Roman"/>
          <w:i/>
          <w:color w:val="606060"/>
          <w:sz w:val="21"/>
        </w:rPr>
        <w:t xml:space="preserve">GITT </w:t>
      </w:r>
      <w:r>
        <w:rPr>
          <w:rFonts w:ascii="Times New Roman" w:eastAsia="標楷體" w:hAnsi="Times New Roman"/>
          <w:i/>
          <w:color w:val="606060"/>
          <w:sz w:val="21"/>
        </w:rPr>
        <w:t>於</w:t>
      </w:r>
      <w:r>
        <w:rPr>
          <w:rFonts w:ascii="Times New Roman" w:eastAsia="標楷體" w:hAnsi="Times New Roman"/>
          <w:i/>
          <w:color w:val="606060"/>
          <w:sz w:val="21"/>
        </w:rPr>
        <w:t xml:space="preserve"> 2026-07-05 </w:t>
      </w:r>
      <w:r>
        <w:rPr>
          <w:rFonts w:ascii="Times New Roman" w:eastAsia="標楷體" w:hAnsi="Times New Roman"/>
          <w:i/>
          <w:color w:val="606060"/>
          <w:sz w:val="21"/>
        </w:rPr>
        <w:t>執行（放電單向、</w:t>
      </w:r>
      <w:r>
        <w:rPr>
          <w:rFonts w:ascii="Times New Roman" w:eastAsia="標楷體" w:hAnsi="Times New Roman"/>
          <w:i/>
          <w:color w:val="606060"/>
          <w:sz w:val="21"/>
        </w:rPr>
        <w:t xml:space="preserve">5% </w:t>
      </w:r>
      <w:r>
        <w:rPr>
          <w:rFonts w:ascii="Times New Roman" w:eastAsia="標楷體" w:hAnsi="Times New Roman"/>
          <w:i/>
          <w:color w:val="606060"/>
          <w:sz w:val="21"/>
        </w:rPr>
        <w:t>步進</w:t>
      </w:r>
      <w:r>
        <w:rPr>
          <w:rFonts w:ascii="Times New Roman" w:eastAsia="標楷體" w:hAnsi="Times New Roman"/>
          <w:i/>
          <w:color w:val="606060"/>
          <w:sz w:val="21"/>
        </w:rPr>
        <w:t xml:space="preserve"> × 0.5C × 30 </w:t>
      </w:r>
      <w:r>
        <w:rPr>
          <w:rFonts w:ascii="Times New Roman" w:eastAsia="標楷體" w:hAnsi="Times New Roman"/>
          <w:i/>
          <w:color w:val="606060"/>
          <w:sz w:val="21"/>
        </w:rPr>
        <w:t>分鐘鬆弛），取得含滿電錨點共</w:t>
      </w:r>
      <w:r>
        <w:rPr>
          <w:rFonts w:ascii="Times New Roman" w:eastAsia="標楷體" w:hAnsi="Times New Roman"/>
          <w:i/>
          <w:color w:val="606060"/>
          <w:sz w:val="21"/>
        </w:rPr>
        <w:t xml:space="preserve"> 20 </w:t>
      </w:r>
      <w:r>
        <w:rPr>
          <w:rFonts w:ascii="Times New Roman" w:eastAsia="標楷體" w:hAnsi="Times New Roman"/>
          <w:i/>
          <w:color w:val="606060"/>
          <w:sz w:val="21"/>
        </w:rPr>
        <w:t>個平衡電位點（</w:t>
      </w:r>
      <w:r>
        <w:rPr>
          <w:rFonts w:ascii="Times New Roman" w:eastAsia="標楷體" w:hAnsi="Times New Roman"/>
          <w:i/>
          <w:color w:val="606060"/>
          <w:sz w:val="21"/>
        </w:rPr>
        <w:t>SOC 4.88–100%</w:t>
      </w:r>
      <w:r>
        <w:rPr>
          <w:rFonts w:ascii="Times New Roman" w:eastAsia="標楷體" w:hAnsi="Times New Roman"/>
          <w:i/>
          <w:color w:val="606060"/>
          <w:sz w:val="21"/>
        </w:rPr>
        <w:t>）；末步觸及</w:t>
      </w:r>
      <w:r>
        <w:rPr>
          <w:rFonts w:ascii="Times New Roman" w:eastAsia="標楷體" w:hAnsi="Times New Roman"/>
          <w:i/>
          <w:color w:val="606060"/>
          <w:sz w:val="21"/>
        </w:rPr>
        <w:t xml:space="preserve"> 2.5 V </w:t>
      </w:r>
      <w:r>
        <w:rPr>
          <w:rFonts w:ascii="Times New Roman" w:eastAsia="標楷體" w:hAnsi="Times New Roman"/>
          <w:i/>
          <w:color w:val="606060"/>
          <w:sz w:val="21"/>
        </w:rPr>
        <w:t>化學下限提前中止，故</w:t>
      </w:r>
      <w:r>
        <w:rPr>
          <w:rFonts w:ascii="Times New Roman" w:eastAsia="標楷體" w:hAnsi="Times New Roman"/>
          <w:i/>
          <w:color w:val="606060"/>
          <w:sz w:val="21"/>
        </w:rPr>
        <w:t xml:space="preserve"> SOC &lt; 4.88% </w:t>
      </w:r>
      <w:r>
        <w:rPr>
          <w:rFonts w:ascii="Times New Roman" w:eastAsia="標楷體" w:hAnsi="Times New Roman"/>
          <w:i/>
          <w:color w:val="606060"/>
          <w:sz w:val="21"/>
        </w:rPr>
        <w:t>無實測點，表格</w:t>
      </w:r>
      <w:r>
        <w:rPr>
          <w:rFonts w:ascii="Times New Roman" w:eastAsia="標楷體" w:hAnsi="Times New Roman"/>
          <w:i/>
          <w:color w:val="606060"/>
          <w:sz w:val="21"/>
        </w:rPr>
        <w:t xml:space="preserve"> 0% </w:t>
      </w:r>
      <w:r>
        <w:rPr>
          <w:rFonts w:ascii="Times New Roman" w:eastAsia="標楷體" w:hAnsi="Times New Roman"/>
          <w:i/>
          <w:color w:val="606060"/>
          <w:sz w:val="21"/>
        </w:rPr>
        <w:t>節點為邊界外插並於韌體中如實註記。各點鬆弛末段</w:t>
      </w:r>
      <w:r>
        <w:rPr>
          <w:rFonts w:ascii="Times New Roman" w:eastAsia="標楷體" w:hAnsi="Times New Roman"/>
          <w:i/>
          <w:color w:val="606060"/>
          <w:sz w:val="21"/>
        </w:rPr>
        <w:t xml:space="preserve"> |dV/dt| </w:t>
      </w:r>
      <w:r>
        <w:rPr>
          <w:rFonts w:ascii="Times New Roman" w:eastAsia="標楷體" w:hAnsi="Times New Roman"/>
          <w:i/>
          <w:color w:val="606060"/>
          <w:sz w:val="21"/>
        </w:rPr>
        <w:t>除最低</w:t>
      </w:r>
      <w:r>
        <w:rPr>
          <w:rFonts w:ascii="Times New Roman" w:eastAsia="標楷體" w:hAnsi="Times New Roman"/>
          <w:i/>
          <w:color w:val="606060"/>
          <w:sz w:val="21"/>
        </w:rPr>
        <w:t xml:space="preserve"> SOC </w:t>
      </w:r>
      <w:r>
        <w:rPr>
          <w:rFonts w:ascii="Times New Roman" w:eastAsia="標楷體" w:hAnsi="Times New Roman"/>
          <w:i/>
          <w:color w:val="606060"/>
          <w:sz w:val="21"/>
        </w:rPr>
        <w:t>點外均低於</w:t>
      </w:r>
      <w:r>
        <w:rPr>
          <w:rFonts w:ascii="Times New Roman" w:eastAsia="標楷體" w:hAnsi="Times New Roman"/>
          <w:i/>
          <w:color w:val="606060"/>
          <w:sz w:val="21"/>
        </w:rPr>
        <w:t xml:space="preserve"> 0.11 mV/min</w:t>
      </w:r>
      <w:r>
        <w:rPr>
          <w:rFonts w:ascii="Times New Roman" w:eastAsia="標楷體" w:hAnsi="Times New Roman"/>
          <w:i/>
          <w:color w:val="606060"/>
          <w:sz w:val="21"/>
        </w:rPr>
        <w:t>，平衡性充分。經</w:t>
      </w:r>
      <w:r>
        <w:rPr>
          <w:rFonts w:ascii="Times New Roman" w:eastAsia="標楷體" w:hAnsi="Times New Roman"/>
          <w:i/>
          <w:color w:val="606060"/>
          <w:sz w:val="21"/>
        </w:rPr>
        <w:t xml:space="preserve"> 1% </w:t>
      </w:r>
      <w:r>
        <w:rPr>
          <w:rFonts w:ascii="Times New Roman" w:eastAsia="標楷體" w:hAnsi="Times New Roman"/>
          <w:i/>
          <w:color w:val="606060"/>
          <w:sz w:val="21"/>
        </w:rPr>
        <w:t>細化、</w:t>
      </w:r>
      <w:r>
        <w:rPr>
          <w:rFonts w:ascii="Times New Roman" w:eastAsia="標楷體" w:hAnsi="Times New Roman"/>
          <w:i/>
          <w:color w:val="606060"/>
          <w:sz w:val="21"/>
        </w:rPr>
        <w:t xml:space="preserve">5 </w:t>
      </w:r>
      <w:r>
        <w:rPr>
          <w:rFonts w:ascii="Times New Roman" w:eastAsia="標楷體" w:hAnsi="Times New Roman"/>
          <w:i/>
          <w:color w:val="606060"/>
          <w:sz w:val="21"/>
        </w:rPr>
        <w:t>點移動平均後重取</w:t>
      </w:r>
      <w:r>
        <w:rPr>
          <w:rFonts w:ascii="Times New Roman" w:eastAsia="標楷體" w:hAnsi="Times New Roman"/>
          <w:i/>
          <w:color w:val="606060"/>
          <w:sz w:val="21"/>
        </w:rPr>
        <w:t xml:space="preserve"> 5% </w:t>
      </w:r>
      <w:r>
        <w:rPr>
          <w:rFonts w:ascii="Times New Roman" w:eastAsia="標楷體" w:hAnsi="Times New Roman"/>
          <w:i/>
          <w:color w:val="606060"/>
          <w:sz w:val="21"/>
        </w:rPr>
        <w:t>節點得</w:t>
      </w:r>
      <w:r>
        <w:rPr>
          <w:rFonts w:ascii="Times New Roman" w:eastAsia="標楷體" w:hAnsi="Times New Roman"/>
          <w:i/>
          <w:color w:val="606060"/>
          <w:sz w:val="21"/>
        </w:rPr>
        <w:t xml:space="preserve"> 21 </w:t>
      </w:r>
      <w:r>
        <w:rPr>
          <w:rFonts w:ascii="Times New Roman" w:eastAsia="標楷體" w:hAnsi="Times New Roman"/>
          <w:i/>
          <w:color w:val="606060"/>
          <w:sz w:val="21"/>
        </w:rPr>
        <w:t>點對照表，全表嚴格單調遞增（分段線性雅可比恆正）。</w:t>
      </w:r>
    </w:p>
    <w:p w14:paraId="6E432B7E" w14:textId="77777777" w:rsidR="003C2EFA" w:rsidRDefault="00E46E34">
      <w:pPr>
        <w:spacing w:line="480" w:lineRule="atLeast"/>
        <w:ind w:firstLine="480"/>
        <w:jc w:val="both"/>
      </w:pPr>
      <w:r>
        <w:rPr>
          <w:rFonts w:ascii="Times New Roman" w:eastAsia="標楷體" w:hAnsi="Times New Roman"/>
          <w:b/>
        </w:rPr>
        <w:t xml:space="preserve">PC </w:t>
      </w:r>
      <w:r>
        <w:rPr>
          <w:rFonts w:ascii="Times New Roman" w:eastAsia="標楷體" w:hAnsi="Times New Roman"/>
          <w:b/>
        </w:rPr>
        <w:t>重放驗證</w:t>
      </w:r>
      <w:r>
        <w:rPr>
          <w:rFonts w:ascii="Times New Roman" w:eastAsia="標楷體" w:hAnsi="Times New Roman"/>
        </w:rPr>
        <w:t>：以與韌體逐行等價的</w:t>
      </w:r>
      <w:r>
        <w:rPr>
          <w:rFonts w:ascii="Times New Roman" w:eastAsia="標楷體" w:hAnsi="Times New Roman"/>
        </w:rPr>
        <w:t xml:space="preserve"> PC </w:t>
      </w:r>
      <w:r>
        <w:rPr>
          <w:rFonts w:ascii="Times New Roman" w:eastAsia="標楷體" w:hAnsi="Times New Roman"/>
        </w:rPr>
        <w:t>原型重放</w:t>
      </w:r>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小時），以電流積分之庫倫</w:t>
      </w:r>
      <w:r>
        <w:rPr>
          <w:rFonts w:ascii="Times New Roman" w:eastAsia="標楷體" w:hAnsi="Times New Roman"/>
        </w:rPr>
        <w:t xml:space="preserve"> SOC </w:t>
      </w:r>
      <w:r>
        <w:rPr>
          <w:rFonts w:ascii="Times New Roman" w:eastAsia="標楷體" w:hAnsi="Times New Roman"/>
        </w:rPr>
        <w:t>為真值：追蹤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；以電壓播種（開機情境）結果相同；刻意給</w:t>
      </w:r>
      <w:r>
        <w:rPr>
          <w:rFonts w:ascii="Times New Roman" w:eastAsia="標楷體" w:hAnsi="Times New Roman"/>
        </w:rPr>
        <w:t xml:space="preserve"> 50% </w:t>
      </w:r>
      <w:r>
        <w:rPr>
          <w:rFonts w:ascii="Times New Roman" w:eastAsia="標楷體" w:hAnsi="Times New Roman"/>
        </w:rPr>
        <w:t>錯誤初值時，因初始不確定度設為</w:t>
      </w:r>
      <w:r>
        <w:rPr>
          <w:rFonts w:ascii="Times New Roman" w:eastAsia="標楷體" w:hAnsi="Times New Roman"/>
        </w:rPr>
        <w:t xml:space="preserve"> (20%)²</w:t>
      </w:r>
      <w:r>
        <w:rPr>
          <w:rFonts w:ascii="Times New Roman" w:eastAsia="標楷體" w:hAnsi="Times New Roman"/>
        </w:rPr>
        <w:t>，首次量測更新即將估值拉回電壓所指之</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Q/R </w:t>
      </w:r>
      <w:r>
        <w:rPr>
          <w:rFonts w:ascii="Times New Roman" w:eastAsia="標楷體" w:hAnsi="Times New Roman"/>
        </w:rPr>
        <w:t>之選擇（見</w:t>
      </w:r>
      <w:r>
        <w:rPr>
          <w:rFonts w:ascii="Times New Roman" w:eastAsia="標楷體" w:hAnsi="Times New Roman"/>
        </w:rPr>
        <w:t xml:space="preserve"> 4.2.3</w:t>
      </w:r>
      <w:r>
        <w:rPr>
          <w:rFonts w:ascii="Times New Roman" w:eastAsia="標楷體" w:hAnsi="Times New Roman"/>
        </w:rPr>
        <w:t>）。需註明此重放與參數辨識使用同一份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），獨立驗證由下述整輪板端實測承擔。</w:t>
      </w:r>
    </w:p>
    <w:p w14:paraId="21E881F4" w14:textId="77777777" w:rsidR="003C2EFA" w:rsidRDefault="00E46E34">
      <w:pPr>
        <w:spacing w:line="480" w:lineRule="atLeast"/>
        <w:ind w:firstLine="480"/>
        <w:jc w:val="both"/>
      </w:pPr>
      <w:r>
        <w:rPr>
          <w:rFonts w:ascii="Times New Roman" w:eastAsia="標楷體" w:hAnsi="Times New Roman"/>
          <w:b/>
        </w:rPr>
        <w:t>板端整輪實測（各四倍率放電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量測更新，與台架庫倫真值逐秒比對。首輪（</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mΩ</w:t>
      </w:r>
      <w:r>
        <w:rPr>
          <w:rFonts w:ascii="Times New Roman" w:eastAsia="標楷體" w:hAnsi="Times New Roman"/>
        </w:rPr>
        <w:t>）之</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量測域錯位</w:t>
      </w:r>
      <w:r>
        <w:rPr>
          <w:rFonts w:ascii="Times New Roman" w:eastAsia="標楷體" w:hAnsi="Times New Roman"/>
        </w:rPr>
        <w:t>：</w:t>
      </w:r>
      <w:r>
        <w:rPr>
          <w:rFonts w:ascii="Times New Roman" w:eastAsia="標楷體" w:hAnsi="Times New Roman"/>
        </w:rPr>
        <w:t>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由</w:t>
      </w:r>
      <w:r>
        <w:rPr>
          <w:rFonts w:ascii="Times New Roman" w:eastAsia="標楷體" w:hAnsi="Times New Roman"/>
        </w:rPr>
        <w:t xml:space="preserve"> GITT </w:t>
      </w:r>
      <w:r>
        <w:rPr>
          <w:rFonts w:ascii="Times New Roman" w:eastAsia="標楷體" w:hAnsi="Times New Roman"/>
        </w:rPr>
        <w:t>辨識時所用之負載電壓取自電子負載端（含電池至負載間之線材與接點電阻約</w:t>
      </w:r>
      <w:r>
        <w:rPr>
          <w:rFonts w:ascii="Times New Roman" w:eastAsia="標楷體" w:hAnsi="Times New Roman"/>
        </w:rPr>
        <w:t xml:space="preserve"> 24 mΩ</w:t>
      </w:r>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於電池端子之電壓</w:t>
      </w:r>
      <w:r>
        <w:rPr>
          <w:rFonts w:ascii="Times New Roman" w:eastAsia="標楷體" w:hAnsi="Times New Roman"/>
        </w:rPr>
        <w:t>——</w:t>
      </w:r>
      <w:r>
        <w:rPr>
          <w:rFonts w:ascii="Times New Roman" w:eastAsia="標楷體" w:hAnsi="Times New Roman"/>
        </w:rPr>
        <w:t>模型過電位因此被多算</w:t>
      </w:r>
      <w:r>
        <w:rPr>
          <w:rFonts w:ascii="Times New Roman" w:eastAsia="標楷體" w:hAnsi="Times New Roman"/>
        </w:rPr>
        <w:t xml:space="preserve"> 24 mΩ × I</w:t>
      </w:r>
      <w:r>
        <w:rPr>
          <w:rFonts w:ascii="Times New Roman" w:eastAsia="標楷體" w:hAnsi="Times New Roman"/>
        </w:rPr>
        <w:t>，隨電流線性放大並將估值推高（此量測域議題之完整分析見</w:t>
      </w:r>
      <w:r>
        <w:rPr>
          <w:rFonts w:ascii="Times New Roman" w:eastAsia="標楷體" w:hAnsi="Times New Roman"/>
        </w:rPr>
        <w:t xml:space="preserve"> 4.3.4</w:t>
      </w:r>
      <w:r>
        <w:rPr>
          <w:rFonts w:ascii="Times New Roman" w:eastAsia="標楷體" w:hAnsi="Times New Roman"/>
        </w:rPr>
        <w:t>，兩法互為佐證）。</w:t>
      </w:r>
    </w:p>
    <w:p w14:paraId="6FCE26CF" w14:textId="77777777" w:rsidR="003C2EFA" w:rsidRDefault="00E46E34">
      <w:pPr>
        <w:spacing w:line="480" w:lineRule="atLeast"/>
        <w:ind w:firstLine="480"/>
        <w:jc w:val="both"/>
      </w:pPr>
      <w:r>
        <w:rPr>
          <w:rFonts w:ascii="Times New Roman" w:eastAsia="標楷體" w:hAnsi="Times New Roman"/>
        </w:rPr>
        <w:t>將</w:t>
      </w:r>
      <w:r>
        <w:rPr>
          <w:rFonts w:ascii="Times New Roman" w:eastAsia="標楷體" w:hAnsi="Times New Roman"/>
        </w:rPr>
        <w:t xml:space="preserve"> 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換算至電池端域（</w:t>
      </w:r>
      <w:r>
        <w:rPr>
          <w:rFonts w:ascii="Times New Roman" w:eastAsia="標楷體" w:hAnsi="Times New Roman"/>
        </w:rPr>
        <w:t>51.9 mΩ</w:t>
      </w:r>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60"/>
        <w:gridCol w:w="1720"/>
        <w:gridCol w:w="1505"/>
        <w:gridCol w:w="2795"/>
        <w:gridCol w:w="1720"/>
      </w:tblGrid>
      <w:tr w:rsidR="003C2EFA" w14:paraId="45DD5EA7" w14:textId="77777777">
        <w:tc>
          <w:tcPr>
            <w:tcW w:w="860" w:type="dxa"/>
            <w:shd w:val="clear" w:color="auto" w:fill="D9E2F3"/>
            <w:vAlign w:val="center"/>
          </w:tcPr>
          <w:p w14:paraId="52B3C3BE" w14:textId="77777777" w:rsidR="003C2EFA" w:rsidRDefault="00E46E34">
            <w:pPr>
              <w:spacing w:before="20" w:after="20" w:line="280" w:lineRule="atLeast"/>
              <w:jc w:val="center"/>
            </w:pPr>
            <w:r>
              <w:rPr>
                <w:rFonts w:ascii="Times New Roman" w:eastAsia="標楷體" w:hAnsi="Times New Roman"/>
                <w:sz w:val="21"/>
              </w:rPr>
              <w:t>倍率</w:t>
            </w:r>
          </w:p>
        </w:tc>
        <w:tc>
          <w:tcPr>
            <w:tcW w:w="1720" w:type="dxa"/>
            <w:shd w:val="clear" w:color="auto" w:fill="D9E2F3"/>
            <w:vAlign w:val="center"/>
          </w:tcPr>
          <w:p w14:paraId="55692345" w14:textId="77777777" w:rsidR="003C2EFA" w:rsidRDefault="00E46E34">
            <w:pPr>
              <w:spacing w:before="20" w:after="20" w:line="280" w:lineRule="atLeast"/>
              <w:jc w:val="center"/>
            </w:pPr>
            <w:r>
              <w:rPr>
                <w:rFonts w:ascii="Times New Roman" w:eastAsia="標楷體" w:hAnsi="Times New Roman"/>
                <w:sz w:val="21"/>
              </w:rPr>
              <w:t>RMSE (%)</w:t>
            </w:r>
          </w:p>
        </w:tc>
        <w:tc>
          <w:tcPr>
            <w:tcW w:w="1505" w:type="dxa"/>
            <w:shd w:val="clear" w:color="auto" w:fill="D9E2F3"/>
            <w:vAlign w:val="center"/>
          </w:tcPr>
          <w:p w14:paraId="3D7AE057" w14:textId="77777777" w:rsidR="003C2EFA" w:rsidRDefault="00E46E34">
            <w:pPr>
              <w:spacing w:before="20" w:after="20" w:line="280" w:lineRule="atLeast"/>
              <w:jc w:val="center"/>
            </w:pPr>
            <w:r>
              <w:rPr>
                <w:rFonts w:ascii="Times New Roman" w:eastAsia="標楷體" w:hAnsi="Times New Roman"/>
                <w:sz w:val="21"/>
              </w:rPr>
              <w:t>MAE (%)</w:t>
            </w:r>
          </w:p>
        </w:tc>
        <w:tc>
          <w:tcPr>
            <w:tcW w:w="2795" w:type="dxa"/>
            <w:shd w:val="clear" w:color="auto" w:fill="D9E2F3"/>
            <w:vAlign w:val="center"/>
          </w:tcPr>
          <w:p w14:paraId="2DFD2E04" w14:textId="77777777" w:rsidR="003C2EFA" w:rsidRDefault="00E46E34">
            <w:pPr>
              <w:spacing w:before="20" w:after="20" w:line="280" w:lineRule="atLeast"/>
              <w:jc w:val="center"/>
            </w:pPr>
            <w:r>
              <w:rPr>
                <w:rFonts w:ascii="Times New Roman" w:eastAsia="標楷體" w:hAnsi="Times New Roman"/>
                <w:sz w:val="21"/>
              </w:rPr>
              <w:t>e</w:t>
            </w:r>
            <w:r>
              <w:rPr>
                <w:rFonts w:ascii="Times New Roman" w:eastAsia="標楷體" w:hAnsi="Times New Roman"/>
                <w:sz w:val="21"/>
                <w:vertAlign w:val="subscript"/>
              </w:rPr>
              <w:t>max</w:t>
            </w:r>
            <w:r>
              <w:rPr>
                <w:rFonts w:ascii="Times New Roman" w:eastAsia="標楷體" w:hAnsi="Times New Roman"/>
                <w:sz w:val="21"/>
              </w:rPr>
              <w:t xml:space="preserve"> (%)</w:t>
            </w:r>
          </w:p>
        </w:tc>
        <w:tc>
          <w:tcPr>
            <w:tcW w:w="1720" w:type="dxa"/>
            <w:shd w:val="clear" w:color="auto" w:fill="D9E2F3"/>
            <w:vAlign w:val="center"/>
          </w:tcPr>
          <w:p w14:paraId="64DB2312" w14:textId="77777777" w:rsidR="003C2EFA" w:rsidRDefault="00E46E34">
            <w:pPr>
              <w:spacing w:before="20" w:after="20" w:line="280" w:lineRule="atLeast"/>
              <w:jc w:val="center"/>
            </w:pPr>
            <w:r>
              <w:rPr>
                <w:rFonts w:ascii="Times New Roman" w:eastAsia="標楷體" w:hAnsi="Times New Roman"/>
                <w:sz w:val="21"/>
              </w:rPr>
              <w:t>偏差方向</w:t>
            </w:r>
          </w:p>
        </w:tc>
      </w:tr>
      <w:tr w:rsidR="003C2EFA" w14:paraId="17861D3E" w14:textId="77777777">
        <w:tc>
          <w:tcPr>
            <w:tcW w:w="860" w:type="dxa"/>
            <w:vAlign w:val="center"/>
          </w:tcPr>
          <w:p w14:paraId="588502D6" w14:textId="77777777" w:rsidR="003C2EFA" w:rsidRDefault="00E46E34">
            <w:pPr>
              <w:spacing w:before="20" w:after="20" w:line="280" w:lineRule="atLeast"/>
              <w:jc w:val="right"/>
            </w:pPr>
            <w:r>
              <w:rPr>
                <w:rFonts w:ascii="Times New Roman" w:eastAsia="標楷體" w:hAnsi="Times New Roman"/>
                <w:sz w:val="21"/>
              </w:rPr>
              <w:t>0.5C</w:t>
            </w:r>
          </w:p>
        </w:tc>
        <w:tc>
          <w:tcPr>
            <w:tcW w:w="1720" w:type="dxa"/>
            <w:vAlign w:val="center"/>
          </w:tcPr>
          <w:p w14:paraId="01CAA13D" w14:textId="77777777" w:rsidR="003C2EFA" w:rsidRDefault="00E46E34">
            <w:pPr>
              <w:spacing w:before="20" w:after="20" w:line="280" w:lineRule="atLeast"/>
              <w:jc w:val="right"/>
            </w:pPr>
            <w:r>
              <w:rPr>
                <w:rFonts w:ascii="Times New Roman" w:eastAsia="標楷體" w:hAnsi="Times New Roman"/>
                <w:color w:val="000000"/>
                <w:sz w:val="21"/>
              </w:rPr>
              <w:t>0.90</w:t>
            </w:r>
          </w:p>
        </w:tc>
        <w:tc>
          <w:tcPr>
            <w:tcW w:w="1505" w:type="dxa"/>
            <w:vAlign w:val="center"/>
          </w:tcPr>
          <w:p w14:paraId="55985E4D" w14:textId="77777777" w:rsidR="003C2EFA" w:rsidRDefault="00E46E34">
            <w:pPr>
              <w:spacing w:before="20" w:after="20" w:line="280" w:lineRule="atLeast"/>
              <w:jc w:val="right"/>
            </w:pPr>
            <w:r>
              <w:rPr>
                <w:rFonts w:ascii="Times New Roman" w:eastAsia="標楷體" w:hAnsi="Times New Roman"/>
                <w:color w:val="000000"/>
                <w:sz w:val="21"/>
              </w:rPr>
              <w:t>0.76</w:t>
            </w:r>
          </w:p>
        </w:tc>
        <w:tc>
          <w:tcPr>
            <w:tcW w:w="2795" w:type="dxa"/>
            <w:vAlign w:val="center"/>
          </w:tcPr>
          <w:p w14:paraId="51669235" w14:textId="77777777" w:rsidR="003C2EFA" w:rsidRDefault="00E46E34">
            <w:pPr>
              <w:spacing w:before="20" w:after="20" w:line="280" w:lineRule="atLeast"/>
              <w:jc w:val="right"/>
            </w:pPr>
            <w:r>
              <w:rPr>
                <w:rFonts w:ascii="Times New Roman" w:eastAsia="標楷體" w:hAnsi="Times New Roman"/>
                <w:color w:val="000000"/>
                <w:sz w:val="21"/>
              </w:rPr>
              <w:t>1.86</w:t>
            </w:r>
          </w:p>
        </w:tc>
        <w:tc>
          <w:tcPr>
            <w:tcW w:w="1720" w:type="dxa"/>
            <w:vAlign w:val="center"/>
          </w:tcPr>
          <w:p w14:paraId="6703CAC0" w14:textId="77777777" w:rsidR="003C2EFA" w:rsidRDefault="00E46E34">
            <w:pPr>
              <w:spacing w:before="20" w:after="20" w:line="280" w:lineRule="atLeast"/>
              <w:jc w:val="right"/>
            </w:pPr>
            <w:r>
              <w:rPr>
                <w:rFonts w:ascii="Times New Roman" w:eastAsia="標楷體" w:hAnsi="Times New Roman"/>
                <w:color w:val="000000"/>
                <w:sz w:val="21"/>
              </w:rPr>
              <w:t>−</w:t>
            </w:r>
            <w:r>
              <w:rPr>
                <w:rFonts w:ascii="Times New Roman" w:eastAsia="標楷體" w:hAnsi="Times New Roman"/>
                <w:color w:val="000000"/>
                <w:sz w:val="21"/>
              </w:rPr>
              <w:t>0.75</w:t>
            </w:r>
          </w:p>
        </w:tc>
      </w:tr>
      <w:tr w:rsidR="003C2EFA" w14:paraId="698FD90F" w14:textId="77777777">
        <w:tc>
          <w:tcPr>
            <w:tcW w:w="860" w:type="dxa"/>
            <w:vAlign w:val="center"/>
          </w:tcPr>
          <w:p w14:paraId="0F1C7FCF" w14:textId="77777777" w:rsidR="003C2EFA" w:rsidRDefault="00E46E34">
            <w:pPr>
              <w:spacing w:before="20" w:after="20" w:line="280" w:lineRule="atLeast"/>
              <w:jc w:val="right"/>
            </w:pPr>
            <w:r>
              <w:rPr>
                <w:rFonts w:ascii="Times New Roman" w:eastAsia="標楷體" w:hAnsi="Times New Roman"/>
                <w:sz w:val="21"/>
              </w:rPr>
              <w:lastRenderedPageBreak/>
              <w:t>1.0C</w:t>
            </w:r>
          </w:p>
        </w:tc>
        <w:tc>
          <w:tcPr>
            <w:tcW w:w="1720" w:type="dxa"/>
            <w:vAlign w:val="center"/>
          </w:tcPr>
          <w:p w14:paraId="535FE916" w14:textId="77777777" w:rsidR="003C2EFA" w:rsidRDefault="00E46E34">
            <w:pPr>
              <w:spacing w:before="20" w:after="20" w:line="280" w:lineRule="atLeast"/>
              <w:jc w:val="right"/>
            </w:pPr>
            <w:r>
              <w:rPr>
                <w:rFonts w:ascii="Times New Roman" w:eastAsia="標楷體" w:hAnsi="Times New Roman"/>
                <w:color w:val="000000"/>
                <w:sz w:val="21"/>
              </w:rPr>
              <w:t>0.22</w:t>
            </w:r>
          </w:p>
        </w:tc>
        <w:tc>
          <w:tcPr>
            <w:tcW w:w="1505" w:type="dxa"/>
            <w:vAlign w:val="center"/>
          </w:tcPr>
          <w:p w14:paraId="217DD65F" w14:textId="77777777" w:rsidR="003C2EFA" w:rsidRDefault="00E46E34">
            <w:pPr>
              <w:spacing w:before="20" w:after="20" w:line="280" w:lineRule="atLeast"/>
              <w:jc w:val="right"/>
            </w:pPr>
            <w:r>
              <w:rPr>
                <w:rFonts w:ascii="Times New Roman" w:eastAsia="標楷體" w:hAnsi="Times New Roman"/>
                <w:color w:val="000000"/>
                <w:sz w:val="21"/>
              </w:rPr>
              <w:t>0.20</w:t>
            </w:r>
          </w:p>
        </w:tc>
        <w:tc>
          <w:tcPr>
            <w:tcW w:w="2795" w:type="dxa"/>
            <w:vAlign w:val="center"/>
          </w:tcPr>
          <w:p w14:paraId="7395CB22" w14:textId="77777777" w:rsidR="003C2EFA" w:rsidRDefault="00E46E34">
            <w:pPr>
              <w:spacing w:before="20" w:after="20" w:line="280" w:lineRule="atLeast"/>
              <w:jc w:val="right"/>
            </w:pPr>
            <w:r>
              <w:rPr>
                <w:rFonts w:ascii="Times New Roman" w:eastAsia="標楷體" w:hAnsi="Times New Roman"/>
                <w:color w:val="000000"/>
                <w:sz w:val="21"/>
              </w:rPr>
              <w:t>0.57</w:t>
            </w:r>
          </w:p>
        </w:tc>
        <w:tc>
          <w:tcPr>
            <w:tcW w:w="1720" w:type="dxa"/>
            <w:vAlign w:val="center"/>
          </w:tcPr>
          <w:p w14:paraId="549EC246" w14:textId="77777777" w:rsidR="003C2EFA" w:rsidRDefault="00E46E34">
            <w:pPr>
              <w:spacing w:before="20" w:after="20" w:line="280" w:lineRule="atLeast"/>
              <w:jc w:val="right"/>
            </w:pPr>
            <w:r>
              <w:rPr>
                <w:rFonts w:ascii="Times New Roman" w:eastAsia="標楷體" w:hAnsi="Times New Roman"/>
                <w:color w:val="000000"/>
                <w:sz w:val="21"/>
              </w:rPr>
              <w:t>−</w:t>
            </w:r>
            <w:r>
              <w:rPr>
                <w:rFonts w:ascii="Times New Roman" w:eastAsia="標楷體" w:hAnsi="Times New Roman"/>
                <w:color w:val="000000"/>
                <w:sz w:val="21"/>
              </w:rPr>
              <w:t>0.04</w:t>
            </w:r>
          </w:p>
        </w:tc>
      </w:tr>
      <w:tr w:rsidR="003C2EFA" w14:paraId="0A2D980D" w14:textId="77777777">
        <w:tc>
          <w:tcPr>
            <w:tcW w:w="860" w:type="dxa"/>
            <w:vAlign w:val="center"/>
          </w:tcPr>
          <w:p w14:paraId="4E87084A" w14:textId="77777777" w:rsidR="003C2EFA" w:rsidRDefault="00E46E34">
            <w:pPr>
              <w:spacing w:before="20" w:after="20" w:line="280" w:lineRule="atLeast"/>
              <w:jc w:val="right"/>
            </w:pPr>
            <w:r>
              <w:rPr>
                <w:rFonts w:ascii="Times New Roman" w:eastAsia="標楷體" w:hAnsi="Times New Roman"/>
                <w:sz w:val="21"/>
              </w:rPr>
              <w:t>1.5C</w:t>
            </w:r>
          </w:p>
        </w:tc>
        <w:tc>
          <w:tcPr>
            <w:tcW w:w="1720" w:type="dxa"/>
            <w:vAlign w:val="center"/>
          </w:tcPr>
          <w:p w14:paraId="2D55D1AE" w14:textId="77777777" w:rsidR="003C2EFA" w:rsidRDefault="00E46E34">
            <w:pPr>
              <w:spacing w:before="20" w:after="20" w:line="280" w:lineRule="atLeast"/>
              <w:jc w:val="right"/>
            </w:pPr>
            <w:r>
              <w:rPr>
                <w:rFonts w:ascii="Times New Roman" w:eastAsia="標楷體" w:hAnsi="Times New Roman"/>
                <w:color w:val="000000"/>
                <w:sz w:val="21"/>
              </w:rPr>
              <w:t>0.43</w:t>
            </w:r>
          </w:p>
        </w:tc>
        <w:tc>
          <w:tcPr>
            <w:tcW w:w="1505" w:type="dxa"/>
            <w:vAlign w:val="center"/>
          </w:tcPr>
          <w:p w14:paraId="5059CF09" w14:textId="77777777" w:rsidR="003C2EFA" w:rsidRDefault="00E46E34">
            <w:pPr>
              <w:spacing w:before="20" w:after="20" w:line="280" w:lineRule="atLeast"/>
              <w:jc w:val="right"/>
            </w:pPr>
            <w:r>
              <w:rPr>
                <w:rFonts w:ascii="Times New Roman" w:eastAsia="標楷體" w:hAnsi="Times New Roman"/>
                <w:color w:val="000000"/>
                <w:sz w:val="21"/>
              </w:rPr>
              <w:t>0.39</w:t>
            </w:r>
          </w:p>
        </w:tc>
        <w:tc>
          <w:tcPr>
            <w:tcW w:w="2795" w:type="dxa"/>
            <w:vAlign w:val="center"/>
          </w:tcPr>
          <w:p w14:paraId="20686968" w14:textId="77777777" w:rsidR="003C2EFA" w:rsidRDefault="00E46E34">
            <w:pPr>
              <w:spacing w:before="20" w:after="20" w:line="280" w:lineRule="atLeast"/>
              <w:jc w:val="right"/>
            </w:pPr>
            <w:r>
              <w:rPr>
                <w:rFonts w:ascii="Times New Roman" w:eastAsia="標楷體" w:hAnsi="Times New Roman"/>
                <w:color w:val="000000"/>
                <w:sz w:val="21"/>
              </w:rPr>
              <w:t>0.76</w:t>
            </w:r>
          </w:p>
        </w:tc>
        <w:tc>
          <w:tcPr>
            <w:tcW w:w="1720" w:type="dxa"/>
            <w:vAlign w:val="center"/>
          </w:tcPr>
          <w:p w14:paraId="60A08C27" w14:textId="77777777" w:rsidR="003C2EFA" w:rsidRDefault="00E46E34">
            <w:pPr>
              <w:spacing w:before="20" w:after="20" w:line="280" w:lineRule="atLeast"/>
              <w:jc w:val="right"/>
            </w:pPr>
            <w:r>
              <w:rPr>
                <w:rFonts w:ascii="Times New Roman" w:eastAsia="標楷體" w:hAnsi="Times New Roman"/>
                <w:color w:val="000000"/>
                <w:sz w:val="21"/>
              </w:rPr>
              <w:t>+0.39</w:t>
            </w:r>
          </w:p>
        </w:tc>
      </w:tr>
      <w:tr w:rsidR="003C2EFA" w14:paraId="7990FB01" w14:textId="77777777">
        <w:tc>
          <w:tcPr>
            <w:tcW w:w="860" w:type="dxa"/>
            <w:vAlign w:val="center"/>
          </w:tcPr>
          <w:p w14:paraId="122EE312" w14:textId="77777777" w:rsidR="003C2EFA" w:rsidRDefault="00E46E34">
            <w:pPr>
              <w:spacing w:before="20" w:after="20" w:line="280" w:lineRule="atLeast"/>
              <w:jc w:val="right"/>
            </w:pPr>
            <w:r>
              <w:rPr>
                <w:rFonts w:ascii="Times New Roman" w:eastAsia="標楷體" w:hAnsi="Times New Roman"/>
                <w:sz w:val="21"/>
              </w:rPr>
              <w:t>2.0C</w:t>
            </w:r>
          </w:p>
        </w:tc>
        <w:tc>
          <w:tcPr>
            <w:tcW w:w="1720" w:type="dxa"/>
            <w:vAlign w:val="center"/>
          </w:tcPr>
          <w:p w14:paraId="2BC9F3CB" w14:textId="77777777" w:rsidR="003C2EFA" w:rsidRDefault="00E46E34">
            <w:pPr>
              <w:spacing w:before="20" w:after="20" w:line="280" w:lineRule="atLeast"/>
              <w:jc w:val="right"/>
            </w:pPr>
            <w:r>
              <w:rPr>
                <w:rFonts w:ascii="Times New Roman" w:eastAsia="標楷體" w:hAnsi="Times New Roman"/>
                <w:color w:val="000000"/>
                <w:sz w:val="21"/>
              </w:rPr>
              <w:t>0.79</w:t>
            </w:r>
          </w:p>
        </w:tc>
        <w:tc>
          <w:tcPr>
            <w:tcW w:w="1505" w:type="dxa"/>
            <w:vAlign w:val="center"/>
          </w:tcPr>
          <w:p w14:paraId="7D9A8CCE" w14:textId="77777777" w:rsidR="003C2EFA" w:rsidRDefault="00E46E34">
            <w:pPr>
              <w:spacing w:before="20" w:after="20" w:line="280" w:lineRule="atLeast"/>
              <w:jc w:val="right"/>
            </w:pPr>
            <w:r>
              <w:rPr>
                <w:rFonts w:ascii="Times New Roman" w:eastAsia="標楷體" w:hAnsi="Times New Roman"/>
                <w:color w:val="000000"/>
                <w:sz w:val="21"/>
              </w:rPr>
              <w:t>0.74</w:t>
            </w:r>
          </w:p>
        </w:tc>
        <w:tc>
          <w:tcPr>
            <w:tcW w:w="2795" w:type="dxa"/>
            <w:vAlign w:val="center"/>
          </w:tcPr>
          <w:p w14:paraId="2D18C7C7" w14:textId="77777777" w:rsidR="003C2EFA" w:rsidRDefault="00E46E34">
            <w:pPr>
              <w:spacing w:before="20" w:after="20" w:line="280" w:lineRule="atLeast"/>
              <w:jc w:val="right"/>
            </w:pPr>
            <w:r>
              <w:rPr>
                <w:rFonts w:ascii="Times New Roman" w:eastAsia="標楷體" w:hAnsi="Times New Roman"/>
                <w:color w:val="000000"/>
                <w:sz w:val="21"/>
              </w:rPr>
              <w:t>1.36</w:t>
            </w:r>
          </w:p>
        </w:tc>
        <w:tc>
          <w:tcPr>
            <w:tcW w:w="1720" w:type="dxa"/>
            <w:vAlign w:val="center"/>
          </w:tcPr>
          <w:p w14:paraId="2AB4EA65" w14:textId="77777777" w:rsidR="003C2EFA" w:rsidRDefault="00E46E34">
            <w:pPr>
              <w:spacing w:before="20" w:after="20" w:line="280" w:lineRule="atLeast"/>
              <w:jc w:val="right"/>
            </w:pPr>
            <w:r>
              <w:rPr>
                <w:rFonts w:ascii="Times New Roman" w:eastAsia="標楷體" w:hAnsi="Times New Roman"/>
                <w:color w:val="000000"/>
                <w:sz w:val="21"/>
              </w:rPr>
              <w:t>+0.74</w:t>
            </w:r>
          </w:p>
        </w:tc>
      </w:tr>
    </w:tbl>
    <w:p w14:paraId="49FA5F28" w14:textId="77777777" w:rsidR="003C2EFA" w:rsidRDefault="00E46E34">
      <w:pPr>
        <w:pStyle w:val="af0"/>
        <w:spacing w:before="60" w:after="160" w:line="320" w:lineRule="atLeast"/>
        <w:jc w:val="center"/>
      </w:pPr>
      <w:bookmarkStart w:id="19" w:name="_Toc235441810"/>
      <w:r>
        <w:rPr>
          <w:rFonts w:ascii="Times New Roman" w:eastAsia="標楷體" w:hAnsi="Times New Roman"/>
          <w:sz w:val="22"/>
        </w:rPr>
        <w:t>表</w:t>
      </w:r>
      <w:r>
        <w:rPr>
          <w:rFonts w:ascii="Times New Roman" w:eastAsia="標楷體" w:hAnsi="Times New Roman"/>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各倍率板端實測精度（</w:t>
      </w:r>
      <w:r>
        <w:rPr>
          <w:rFonts w:ascii="Times New Roman" w:eastAsia="標楷體" w:hAnsi="Times New Roman"/>
          <w:sz w:val="22"/>
        </w:rPr>
        <w:t>Round 41</w:t>
      </w:r>
      <w:r>
        <w:rPr>
          <w:rFonts w:ascii="Times New Roman" w:eastAsia="標楷體" w:hAnsi="Times New Roman"/>
          <w:sz w:val="22"/>
        </w:rPr>
        <w:t>，電池端域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=51.9 mΩ</w:t>
      </w:r>
      <w:r>
        <w:rPr>
          <w:rFonts w:ascii="Times New Roman" w:eastAsia="標楷體" w:hAnsi="Times New Roman"/>
          <w:sz w:val="22"/>
        </w:rPr>
        <w:t>；開機以電壓播種、起始即收斂，故不另列收斂時間；初值錯誤收斂見</w:t>
      </w:r>
      <w:r>
        <w:rPr>
          <w:rFonts w:ascii="Times New Roman" w:eastAsia="標楷體" w:hAnsi="Times New Roman"/>
          <w:sz w:val="22"/>
        </w:rPr>
        <w:t xml:space="preserve"> 4.4.2</w:t>
      </w:r>
      <w:r>
        <w:rPr>
          <w:rFonts w:ascii="Times New Roman" w:eastAsia="標楷體" w:hAnsi="Times New Roman"/>
          <w:sz w:val="22"/>
        </w:rPr>
        <w:t>）</w:t>
      </w:r>
      <w:bookmarkEnd w:id="19"/>
    </w:p>
    <w:p w14:paraId="25215CDF" w14:textId="77777777" w:rsidR="003C2EFA" w:rsidRDefault="00E46E34">
      <w:pPr>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：透過除錯介面將運行中之</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r>
        <w:rPr>
          <w:rFonts w:ascii="Times New Roman" w:eastAsia="標楷體" w:hAnsi="Times New Roman"/>
        </w:rPr>
        <w:t>——</w:t>
      </w:r>
      <w:r>
        <w:rPr>
          <w:rFonts w:ascii="Times New Roman" w:eastAsia="標楷體" w:hAnsi="Times New Roman"/>
        </w:rPr>
        <w:t>與</w:t>
      </w:r>
      <w:r>
        <w:rPr>
          <w:rFonts w:ascii="Times New Roman" w:eastAsia="標楷體" w:hAnsi="Times New Roman"/>
        </w:rPr>
        <w:t xml:space="preserve"> PC </w:t>
      </w:r>
      <w:r>
        <w:rPr>
          <w:rFonts w:ascii="Times New Roman" w:eastAsia="標楷體" w:hAnsi="Times New Roman"/>
        </w:rPr>
        <w:t>重放之單步收斂行為一致，證實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0BF49A9A" w14:textId="77777777" w:rsidR="003C2EFA" w:rsidRDefault="00E46E34">
      <w:pPr>
        <w:spacing w:before="240" w:after="120" w:line="360" w:lineRule="atLeast"/>
      </w:pPr>
      <w:r>
        <w:rPr>
          <w:rFonts w:ascii="Times New Roman" w:eastAsia="標楷體" w:hAnsi="Times New Roman"/>
          <w:b/>
          <w:sz w:val="28"/>
        </w:rPr>
        <w:t xml:space="preserve">4.3 </w:t>
      </w:r>
      <w:r>
        <w:rPr>
          <w:rFonts w:ascii="Times New Roman" w:eastAsia="標楷體" w:hAnsi="Times New Roman"/>
          <w:b/>
          <w:sz w:val="28"/>
        </w:rPr>
        <w:t>動態阻抗法</w:t>
      </w:r>
    </w:p>
    <w:p w14:paraId="41DBB347" w14:textId="77777777" w:rsidR="003C2EFA" w:rsidRDefault="00E46E34">
      <w:pPr>
        <w:spacing w:before="40" w:after="40" w:line="320" w:lineRule="atLeast"/>
        <w:ind w:left="360"/>
      </w:pPr>
      <w:r>
        <w:rPr>
          <w:rFonts w:ascii="Times New Roman" w:eastAsia="標楷體" w:hAnsi="Times New Roman"/>
          <w:i/>
          <w:color w:val="606060"/>
          <w:sz w:val="21"/>
        </w:rPr>
        <w:t>本節</w:t>
      </w:r>
      <w:r>
        <w:rPr>
          <w:rFonts w:ascii="Times New Roman" w:eastAsia="標楷體" w:hAnsi="Times New Roman"/>
          <w:i/>
          <w:color w:val="606060"/>
          <w:sz w:val="21"/>
        </w:rPr>
        <w:t xml:space="preserve"> 4.3.4 </w:t>
      </w:r>
      <w:r>
        <w:rPr>
          <w:rFonts w:ascii="Times New Roman" w:eastAsia="標楷體" w:hAnsi="Times New Roman"/>
          <w:i/>
          <w:color w:val="606060"/>
          <w:sz w:val="21"/>
        </w:rPr>
        <w:t>之</w:t>
      </w:r>
      <w:r>
        <w:rPr>
          <w:rFonts w:ascii="Times New Roman" w:eastAsia="標楷體" w:hAnsi="Times New Roman"/>
          <w:i/>
          <w:color w:val="606060"/>
          <w:sz w:val="21"/>
        </w:rPr>
        <w:t xml:space="preserve"> Δ V/Δ I–SOC </w:t>
      </w:r>
      <w:r>
        <w:rPr>
          <w:rFonts w:ascii="Times New Roman" w:eastAsia="標楷體" w:hAnsi="Times New Roman"/>
          <w:i/>
          <w:color w:val="606060"/>
          <w:sz w:val="21"/>
        </w:rPr>
        <w:t>二次擬合係數與反推</w:t>
      </w:r>
      <w:r>
        <w:rPr>
          <w:rFonts w:ascii="Times New Roman" w:eastAsia="標楷體" w:hAnsi="Times New Roman"/>
          <w:i/>
          <w:color w:val="606060"/>
          <w:sz w:val="21"/>
        </w:rPr>
        <w:t xml:space="preserve"> SOC </w:t>
      </w:r>
      <w:r>
        <w:rPr>
          <w:rFonts w:ascii="Times New Roman" w:eastAsia="標楷體" w:hAnsi="Times New Roman"/>
          <w:i/>
          <w:color w:val="606060"/>
          <w:sz w:val="21"/>
        </w:rPr>
        <w:t>逐點精度為</w:t>
      </w:r>
      <w:r>
        <w:rPr>
          <w:rFonts w:ascii="Times New Roman" w:eastAsia="標楷體" w:hAnsi="Times New Roman"/>
          <w:b/>
          <w:i/>
          <w:color w:val="606060"/>
          <w:sz w:val="21"/>
        </w:rPr>
        <w:t>實測</w:t>
      </w:r>
      <w:r>
        <w:rPr>
          <w:rFonts w:ascii="Times New Roman" w:eastAsia="標楷體" w:hAnsi="Times New Roman"/>
          <w:i/>
          <w:color w:val="606060"/>
          <w:sz w:val="21"/>
        </w:rPr>
        <w:t>（</w:t>
      </w:r>
      <w:r>
        <w:rPr>
          <w:rFonts w:ascii="Times New Roman" w:eastAsia="標楷體" w:hAnsi="Times New Roman"/>
          <w:i/>
          <w:color w:val="606060"/>
          <w:sz w:val="21"/>
        </w:rPr>
        <w:t>fresh-cell rounds 1–3</w:t>
      </w:r>
      <w:r>
        <w:rPr>
          <w:rFonts w:ascii="Times New Roman" w:eastAsia="標楷體" w:hAnsi="Times New Roman"/>
          <w:i/>
          <w:color w:val="606060"/>
          <w:sz w:val="21"/>
        </w:rPr>
        <w:t>）；韌體移植與整輪線上驗證亦已完成（</w:t>
      </w:r>
      <w:r>
        <w:rPr>
          <w:rFonts w:ascii="Times New Roman" w:eastAsia="標楷體" w:hAnsi="Times New Roman"/>
          <w:i/>
          <w:color w:val="606060"/>
          <w:sz w:val="21"/>
        </w:rPr>
        <w:t>Round 40</w:t>
      </w:r>
      <w:r>
        <w:rPr>
          <w:rFonts w:ascii="Times New Roman" w:eastAsia="標楷體" w:hAnsi="Times New Roman"/>
          <w:i/>
          <w:color w:val="606060"/>
          <w:sz w:val="21"/>
        </w:rPr>
        <w:t>），並揭示重要的量測域發現（</w:t>
      </w:r>
      <w:r>
        <w:rPr>
          <w:rFonts w:ascii="Times New Roman" w:eastAsia="標楷體" w:hAnsi="Times New Roman"/>
          <w:i/>
          <w:color w:val="606060"/>
          <w:sz w:val="21"/>
        </w:rPr>
        <w:t xml:space="preserve">4.3.4 </w:t>
      </w:r>
      <w:r>
        <w:rPr>
          <w:rFonts w:ascii="Times New Roman" w:eastAsia="標楷體" w:hAnsi="Times New Roman"/>
          <w:i/>
          <w:color w:val="606060"/>
          <w:sz w:val="21"/>
        </w:rPr>
        <w:t>末）。</w:t>
      </w:r>
    </w:p>
    <w:p w14:paraId="24798083" w14:textId="77777777" w:rsidR="003C2EFA" w:rsidRDefault="00E46E34">
      <w:pPr>
        <w:spacing w:before="160" w:after="80" w:line="360" w:lineRule="atLeast"/>
      </w:pPr>
      <w:r>
        <w:rPr>
          <w:rFonts w:ascii="Times New Roman" w:eastAsia="標楷體" w:hAnsi="Times New Roman"/>
          <w:b/>
          <w:sz w:val="26"/>
        </w:rPr>
        <w:t xml:space="preserve">4.3.1 </w:t>
      </w:r>
      <w:r>
        <w:rPr>
          <w:rFonts w:ascii="Times New Roman" w:eastAsia="標楷體" w:hAnsi="Times New Roman"/>
          <w:b/>
          <w:sz w:val="26"/>
        </w:rPr>
        <w:t>原理</w:t>
      </w:r>
    </w:p>
    <w:p w14:paraId="6443F3A2"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避開「需初始值」與「需長時間靜置」兩大限制，改以電池工作中端電壓對電流的瞬時變化率推估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。定義動態阻抗為相鄰擾動兩點之電壓差比電流差：</w:t>
      </w:r>
    </w:p>
    <w:p w14:paraId="1DE68A16" w14:textId="77777777" w:rsidR="003C2EFA" w:rsidRDefault="00E46E34">
      <w:pPr>
        <w:spacing w:before="120" w:after="120" w:line="480" w:lineRule="atLeast"/>
        <w:jc w:val="center"/>
      </w:pPr>
      <w:r>
        <w:rPr>
          <w:rFonts w:ascii="Cambria Math" w:eastAsia="標楷體" w:hAnsi="Cambria Math"/>
        </w:rPr>
        <w:t>Z</w:t>
      </w:r>
      <w:r>
        <w:rPr>
          <w:rFonts w:ascii="Cambria Math" w:eastAsia="標楷體" w:hAnsi="Cambria Math"/>
          <w:vertAlign w:val="subscript"/>
        </w:rPr>
        <w:t>dyn</w:t>
      </w:r>
      <w:r>
        <w:rPr>
          <w:rFonts w:ascii="Cambria Math" w:eastAsia="標楷體" w:hAnsi="Cambria Math"/>
        </w:rPr>
        <w:t xml:space="preserve"> = (Δ V)/(Δ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04C279D" w14:textId="77777777" w:rsidR="003C2EFA" w:rsidRDefault="00E46E34">
      <w:pPr>
        <w:spacing w:line="480" w:lineRule="atLeast"/>
        <w:ind w:firstLine="480"/>
        <w:jc w:val="both"/>
      </w:pPr>
      <w:r>
        <w:rPr>
          <w:rFonts w:ascii="Times New Roman" w:eastAsia="標楷體" w:hAnsi="Times New Roman"/>
        </w:rPr>
        <w:t>該文獻關鍵發現為</w:t>
      </w:r>
      <w:r>
        <w:rPr>
          <w:rFonts w:ascii="Times New Roman" w:eastAsia="標楷體" w:hAnsi="Times New Roman"/>
        </w:rPr>
        <w:t xml:space="preserve"> Z</w:t>
      </w:r>
      <w:r>
        <w:rPr>
          <w:rFonts w:ascii="Times New Roman" w:eastAsia="標楷體" w:hAnsi="Times New Roman"/>
          <w:vertAlign w:val="subscript"/>
        </w:rPr>
        <w:t>dyn</w:t>
      </w:r>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74987FA8" w14:textId="77777777" w:rsidR="003C2EFA" w:rsidRDefault="00E46E34">
      <w:pPr>
        <w:spacing w:before="120" w:after="120" w:line="480" w:lineRule="atLeast"/>
        <w:jc w:val="center"/>
      </w:pPr>
      <w:r>
        <w:rPr>
          <w:rFonts w:ascii="Cambria Math" w:eastAsia="標楷體" w:hAnsi="Cambria Math"/>
        </w:rPr>
        <w:t>(Δ V)/(Δ I) = a (SOC)² + b (SOC) + c</w:t>
      </w:r>
    </w:p>
    <w:p w14:paraId="19665721" w14:textId="77777777" w:rsidR="003C2EFA" w:rsidRDefault="00E46E34">
      <w:pPr>
        <w:spacing w:line="480" w:lineRule="atLeast"/>
        <w:ind w:firstLine="480"/>
        <w:jc w:val="both"/>
      </w:pPr>
      <w:r>
        <w:rPr>
          <w:rFonts w:ascii="Times New Roman" w:eastAsia="標楷體" w:hAnsi="Times New Roman"/>
        </w:rPr>
        <w:t>物理上，電池於接近滿電與接近放空時動態阻抗較高、</w:t>
      </w:r>
      <w:r>
        <w:rPr>
          <w:rFonts w:ascii="Times New Roman" w:eastAsia="標楷體" w:hAnsi="Times New Roman"/>
        </w:rPr>
        <w:t xml:space="preserve">SOC ≈ 50% </w:t>
      </w:r>
      <w:r>
        <w:rPr>
          <w:rFonts w:ascii="Times New Roman" w:eastAsia="標楷體" w:hAnsi="Times New Roman"/>
        </w:rPr>
        <w:t>附近最小。因拋物線對稱，單一</w:t>
      </w:r>
      <w:r>
        <w:rPr>
          <w:rFonts w:ascii="Times New Roman" w:eastAsia="標楷體" w:hAnsi="Times New Roman"/>
        </w:rPr>
        <w:t xml:space="preserve"> Z</w:t>
      </w:r>
      <w:r>
        <w:rPr>
          <w:rFonts w:ascii="Times New Roman" w:eastAsia="標楷體" w:hAnsi="Times New Roman"/>
          <w:vertAlign w:val="subscript"/>
        </w:rPr>
        <w:t>dyn</w:t>
      </w:r>
      <w:r>
        <w:rPr>
          <w:rFonts w:ascii="Times New Roman" w:eastAsia="標楷體" w:hAnsi="Times New Roman"/>
        </w:rPr>
        <w:t xml:space="preserve"> </w:t>
      </w:r>
      <w:r>
        <w:rPr>
          <w:rFonts w:ascii="Times New Roman" w:eastAsia="標楷體" w:hAnsi="Times New Roman"/>
        </w:rPr>
        <w:t>對應兩個可能</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Z</w:t>
      </w:r>
      <w:r>
        <w:rPr>
          <w:rFonts w:ascii="Times New Roman" w:eastAsia="標楷體" w:hAnsi="Times New Roman"/>
          <w:vertAlign w:val="subscript"/>
        </w:rPr>
        <w:t>dyn</w:t>
      </w:r>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之變化率正負判別位於曲線哪一側以取唯一解</w:t>
      </w:r>
      <w:r>
        <w:rPr>
          <w:rFonts w:ascii="Times New Roman" w:eastAsia="標楷體" w:hAnsi="Times New Roman"/>
        </w:rPr>
        <w:t xml:space="preserve"> [1]</w:t>
      </w:r>
      <w:r>
        <w:rPr>
          <w:rFonts w:ascii="Times New Roman" w:eastAsia="標楷體" w:hAnsi="Times New Roman"/>
        </w:rPr>
        <w:t>。</w:t>
      </w:r>
    </w:p>
    <w:p w14:paraId="062953A6" w14:textId="77777777" w:rsidR="003C2EFA" w:rsidRDefault="00E46E34">
      <w:pPr>
        <w:spacing w:before="160" w:after="80" w:line="360" w:lineRule="atLeast"/>
      </w:pPr>
      <w:r>
        <w:rPr>
          <w:rFonts w:ascii="Times New Roman" w:eastAsia="標楷體" w:hAnsi="Times New Roman"/>
          <w:b/>
          <w:sz w:val="26"/>
        </w:rPr>
        <w:t xml:space="preserve">4.3.2 </w:t>
      </w:r>
      <w:r>
        <w:rPr>
          <w:rFonts w:ascii="Times New Roman" w:eastAsia="標楷體" w:hAnsi="Times New Roman"/>
          <w:b/>
          <w:sz w:val="26"/>
        </w:rPr>
        <w:t>擾動數據來源（與第三章協定耦合）</w:t>
      </w:r>
    </w:p>
    <w:p w14:paraId="7A7AC5CB" w14:textId="77777777" w:rsidR="003C2EFA" w:rsidRDefault="00E46E34">
      <w:pPr>
        <w:spacing w:line="480" w:lineRule="atLeast"/>
        <w:ind w:firstLine="480"/>
        <w:jc w:val="both"/>
      </w:pPr>
      <w:r>
        <w:rPr>
          <w:rFonts w:ascii="Times New Roman" w:eastAsia="標楷體" w:hAnsi="Times New Roman"/>
        </w:rPr>
        <w:t>本研究的跨輪測試協定已對四種放電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dV/dI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w:t>
      </w:r>
      <w:r>
        <w:rPr>
          <w:rFonts w:ascii="Times New Roman" w:eastAsia="標楷體" w:hAnsi="Times New Roman"/>
        </w:rPr>
        <w:t xml:space="preserve">dwell 1 s </w:t>
      </w:r>
      <w:r>
        <w:rPr>
          <w:rFonts w:ascii="Times New Roman" w:eastAsia="標楷體" w:hAnsi="Times New Roman"/>
        </w:rPr>
        <w:t>後步回（第三章</w:t>
      </w:r>
      <w:r>
        <w:rPr>
          <w:rFonts w:ascii="Times New Roman" w:eastAsia="標楷體" w:hAnsi="Times New Roman"/>
        </w:rPr>
        <w:t xml:space="preserve"> 3.5 </w:t>
      </w:r>
      <w:r>
        <w:rPr>
          <w:rFonts w:ascii="Times New Roman" w:eastAsia="標楷體" w:hAnsi="Times New Roman"/>
        </w:rPr>
        <w:t>節）。取步降前後兩穩態樣本即得該</w:t>
      </w:r>
      <w:r>
        <w:rPr>
          <w:rFonts w:ascii="Times New Roman" w:eastAsia="標楷體" w:hAnsi="Times New Roman"/>
        </w:rPr>
        <w:t xml:space="preserve"> SOC </w:t>
      </w:r>
      <w:r>
        <w:rPr>
          <w:rFonts w:ascii="Times New Roman" w:eastAsia="標楷體" w:hAnsi="Times New Roman"/>
        </w:rPr>
        <w:t>下之</w:t>
      </w:r>
      <w:r>
        <w:rPr>
          <w:rFonts w:ascii="Times New Roman" w:eastAsia="標楷體" w:hAnsi="Times New Roman"/>
        </w:rPr>
        <w:t xml:space="preserve"> Δ V/Δ I</w:t>
      </w:r>
      <w:r>
        <w:rPr>
          <w:rFonts w:ascii="Times New Roman" w:eastAsia="標楷體" w:hAnsi="Times New Roman"/>
        </w:rPr>
        <w:t>。由於庫倫計數提供逐秒</w:t>
      </w:r>
      <w:r>
        <w:rPr>
          <w:rFonts w:ascii="Times New Roman" w:eastAsia="標楷體" w:hAnsi="Times New Roman"/>
        </w:rPr>
        <w:t xml:space="preserve"> SOC</w:t>
      </w:r>
      <w:r>
        <w:rPr>
          <w:rFonts w:ascii="Times New Roman" w:eastAsia="標楷體" w:hAnsi="Times New Roman"/>
        </w:rPr>
        <w:t>，每個擾動事件可標記其發生時的</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lastRenderedPageBreak/>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r>
        <w:rPr>
          <w:rFonts w:ascii="Times New Roman" w:eastAsia="標楷體" w:hAnsi="Times New Roman"/>
        </w:rPr>
        <w:t xml:space="preserve">dV/dI </w:t>
      </w:r>
      <w:r>
        <w:rPr>
          <w:rFonts w:ascii="Times New Roman" w:eastAsia="標楷體" w:hAnsi="Times New Roman"/>
        </w:rPr>
        <w:t>訊噪比越好，故四種倍率全數注入擾動</w:t>
      </w:r>
      <w:r>
        <w:rPr>
          <w:rFonts w:ascii="Times New Roman" w:eastAsia="標楷體" w:hAnsi="Times New Roman"/>
        </w:rPr>
        <w:t>——</w:t>
      </w:r>
      <w:r>
        <w:rPr>
          <w:rFonts w:ascii="Times New Roman" w:eastAsia="標楷體" w:hAnsi="Times New Roman"/>
        </w:rPr>
        <w:t>高倍率數據對拋物線擬合尤為有利。</w:t>
      </w:r>
    </w:p>
    <w:p w14:paraId="5302E951" w14:textId="77777777" w:rsidR="003C2EFA" w:rsidRDefault="00E46E34">
      <w:pPr>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，直接複用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31BDA9E9" w14:textId="77777777" w:rsidR="003C2EFA" w:rsidRDefault="00E46E34">
      <w:pPr>
        <w:spacing w:line="480" w:lineRule="atLeast"/>
        <w:ind w:firstLine="480"/>
        <w:jc w:val="both"/>
      </w:pPr>
      <w:r>
        <w:rPr>
          <w:rFonts w:ascii="Times New Roman" w:eastAsia="標楷體" w:hAnsi="Times New Roman"/>
        </w:rPr>
        <w:t>動態阻抗法分為「離線建表」與「即時估測」兩階段，流程如圖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所示。離線階段（在電腦上做一次）對每個擾動事件算出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，存入晶片。即時階段（晶片上）於每次偵測到擾動事件時量得</w:t>
      </w:r>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542C0F2F" w14:textId="77777777" w:rsidR="003C2EFA" w:rsidRDefault="00E46E34">
      <w:pPr>
        <w:spacing w:before="120" w:after="40"/>
        <w:jc w:val="center"/>
      </w:pPr>
      <w:r>
        <w:rPr>
          <w:noProof/>
        </w:rPr>
        <w:lastRenderedPageBreak/>
        <w:drawing>
          <wp:inline distT="0" distB="0" distL="0" distR="0" wp14:anchorId="4A62B5C0" wp14:editId="47E36AEE">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17"/>
                    <a:stretch>
                      <a:fillRect/>
                    </a:stretch>
                  </pic:blipFill>
                  <pic:spPr>
                    <a:xfrm>
                      <a:off x="0" y="0"/>
                      <a:ext cx="4837851" cy="6480000"/>
                    </a:xfrm>
                    <a:prstGeom prst="rect">
                      <a:avLst/>
                    </a:prstGeom>
                  </pic:spPr>
                </pic:pic>
              </a:graphicData>
            </a:graphic>
          </wp:inline>
        </w:drawing>
      </w:r>
    </w:p>
    <w:p w14:paraId="394F591D" w14:textId="77777777" w:rsidR="003C2EFA" w:rsidRDefault="00E46E34">
      <w:pPr>
        <w:pStyle w:val="af"/>
        <w:spacing w:before="60" w:after="160" w:line="320" w:lineRule="atLeast"/>
        <w:jc w:val="center"/>
      </w:pPr>
      <w:bookmarkStart w:id="20" w:name="_Toc235441805"/>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動態阻抗法之離線建表與即時估測流程</w:t>
      </w:r>
      <w:bookmarkEnd w:id="20"/>
    </w:p>
    <w:p w14:paraId="341A7B9D" w14:textId="77777777" w:rsidR="003C2EFA" w:rsidRDefault="00E46E34">
      <w:pPr>
        <w:spacing w:line="480" w:lineRule="atLeast"/>
        <w:ind w:firstLine="480"/>
        <w:jc w:val="both"/>
      </w:pPr>
      <w:r>
        <w:rPr>
          <w:rFonts w:ascii="Times New Roman" w:eastAsia="標楷體" w:hAnsi="Times New Roman"/>
        </w:rPr>
        <w:t>需注意動態阻抗法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w:t>
      </w:r>
      <w:r>
        <w:rPr>
          <w:rFonts w:ascii="Times New Roman" w:eastAsia="標楷體" w:hAnsi="Times New Roman"/>
        </w:rPr>
        <w:t>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比較時將如實標註此特性。</w:t>
      </w:r>
    </w:p>
    <w:p w14:paraId="7704F3D9" w14:textId="77777777" w:rsidR="003C2EFA" w:rsidRDefault="00E46E34">
      <w:pPr>
        <w:spacing w:before="160" w:after="80" w:line="360" w:lineRule="atLeast"/>
      </w:pPr>
      <w:r>
        <w:rPr>
          <w:rFonts w:ascii="Times New Roman" w:eastAsia="標楷體" w:hAnsi="Times New Roman"/>
          <w:b/>
          <w:sz w:val="26"/>
        </w:rPr>
        <w:t xml:space="preserve">4.3.4 </w:t>
      </w:r>
      <w:r>
        <w:rPr>
          <w:rFonts w:ascii="Times New Roman" w:eastAsia="標楷體" w:hAnsi="Times New Roman"/>
          <w:b/>
          <w:sz w:val="26"/>
        </w:rPr>
        <w:t>嵌入式實作與實驗結果</w:t>
      </w:r>
    </w:p>
    <w:p w14:paraId="140BC66B" w14:textId="77777777" w:rsidR="003C2EFA" w:rsidRDefault="00E46E34">
      <w:pPr>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：晶片上只需存放擬合得到的幾個係數，偵測到電流擾動時，做一次簡單的差分求出當下的動態阻抗，再解一個二次方程即可得到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w:t>
      </w:r>
      <w:r>
        <w:rPr>
          <w:rFonts w:ascii="Times New Roman" w:eastAsia="標楷體" w:hAnsi="Times New Roman"/>
        </w:rPr>
        <w:lastRenderedPageBreak/>
        <w:t>開路電壓表、也不需要矩陣運算，運算量介於庫倫計數與</w:t>
      </w:r>
      <w:r>
        <w:rPr>
          <w:rFonts w:ascii="Times New Roman" w:eastAsia="標楷體" w:hAnsi="Times New Roman"/>
        </w:rPr>
        <w:t xml:space="preserve"> EKF </w:t>
      </w:r>
      <w:r>
        <w:rPr>
          <w:rFonts w:ascii="Times New Roman" w:eastAsia="標楷體" w:hAnsi="Times New Roman"/>
        </w:rPr>
        <w:t>之間，是三種方法中兼顧「即時、輕量、無須初始值」的代表。</w:t>
      </w:r>
    </w:p>
    <w:p w14:paraId="22C7B0A5" w14:textId="77777777" w:rsidR="003C2EFA" w:rsidRDefault="00E46E34">
      <w:pPr>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：本研究直接複用跨輪測試（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1–3</w:t>
      </w:r>
      <w:r>
        <w:rPr>
          <w:rFonts w:ascii="Times New Roman" w:eastAsia="標楷體" w:hAnsi="Times New Roman"/>
        </w:rPr>
        <w:t>）放電過程中既有的擾動段，從每個擾動事件算出動態阻抗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呈拋物線：接近放空與接近滿電時較高、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[1]</w:t>
      </w:r>
      <w:r>
        <w:rPr>
          <w:rFonts w:ascii="Times New Roman" w:eastAsia="標楷體" w:hAnsi="Times New Roman"/>
        </w:rPr>
        <w:t>。</w:t>
      </w:r>
    </w:p>
    <w:p w14:paraId="61D05F24" w14:textId="77777777" w:rsidR="003C2EFA" w:rsidRDefault="00E46E34">
      <w:pPr>
        <w:spacing w:before="120" w:after="40"/>
        <w:jc w:val="center"/>
      </w:pPr>
      <w:r>
        <w:rPr>
          <w:noProof/>
        </w:rPr>
        <w:drawing>
          <wp:inline distT="0" distB="0" distL="0" distR="0" wp14:anchorId="7A8A00AD" wp14:editId="1B48F359">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8"/>
                    <a:stretch>
                      <a:fillRect/>
                    </a:stretch>
                  </pic:blipFill>
                  <pic:spPr>
                    <a:xfrm>
                      <a:off x="0" y="0"/>
                      <a:ext cx="4860000" cy="3068929"/>
                    </a:xfrm>
                    <a:prstGeom prst="rect">
                      <a:avLst/>
                    </a:prstGeom>
                  </pic:spPr>
                </pic:pic>
              </a:graphicData>
            </a:graphic>
          </wp:inline>
        </w:drawing>
      </w:r>
    </w:p>
    <w:p w14:paraId="11DEC092" w14:textId="77777777" w:rsidR="003C2EFA" w:rsidRDefault="00E46E34">
      <w:pPr>
        <w:pStyle w:val="af"/>
        <w:spacing w:before="60" w:after="160" w:line="320" w:lineRule="atLeast"/>
        <w:jc w:val="center"/>
      </w:pPr>
      <w:bookmarkStart w:id="21" w:name="_Toc235441806"/>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之實測散點與二次擬合（</w:t>
      </w:r>
      <w:r>
        <w:rPr>
          <w:rFonts w:ascii="Times New Roman" w:eastAsia="標楷體" w:hAnsi="Times New Roman"/>
          <w:sz w:val="22"/>
        </w:rPr>
        <w:t>fresh-cell rounds 1–3</w:t>
      </w:r>
      <w:r>
        <w:rPr>
          <w:rFonts w:ascii="Times New Roman" w:eastAsia="標楷體" w:hAnsi="Times New Roman"/>
          <w:sz w:val="22"/>
        </w:rPr>
        <w:t>，四種放電倍率）</w:t>
      </w:r>
      <w:bookmarkEnd w:id="21"/>
    </w:p>
    <w:p w14:paraId="298E685F" w14:textId="77777777" w:rsidR="003C2EFA" w:rsidRDefault="00E46E34">
      <w:pPr>
        <w:spacing w:line="480" w:lineRule="atLeast"/>
        <w:ind w:firstLine="480"/>
        <w:jc w:val="both"/>
      </w:pPr>
      <w:r>
        <w:rPr>
          <w:rFonts w:ascii="Times New Roman" w:eastAsia="標楷體" w:hAnsi="Times New Roman"/>
        </w:rPr>
        <w:t>各放電倍率分別擬合之係數整理如表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）因擾動的電流變化量小、訊噪比較差，散點較分散、擬合殘差較大（約</w:t>
      </w:r>
      <w:r>
        <w:rPr>
          <w:rFonts w:ascii="Times New Roman" w:eastAsia="標楷體" w:hAnsi="Times New Roman"/>
        </w:rPr>
        <w:t xml:space="preserve"> 3.5 mΩ</w:t>
      </w:r>
      <w:r>
        <w:rPr>
          <w:rFonts w:ascii="Times New Roman" w:eastAsia="標楷體" w:hAnsi="Times New Roman"/>
        </w:rPr>
        <w:t>）；倍率越高，散點越乾淨、擬合殘差降至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0.6 mΩ——</w:t>
      </w:r>
      <w:r>
        <w:rPr>
          <w:rFonts w:ascii="Times New Roman" w:eastAsia="標楷體" w:hAnsi="Times New Roman"/>
        </w:rPr>
        <w:t>這正印證了第三章「對所有放電倍率注入擾動、且高倍率資料對擬合更有利」的設計考量。四種倍率與合併擬合所得之最低點</w:t>
      </w:r>
      <w:r>
        <w:rPr>
          <w:rFonts w:ascii="Times New Roman" w:eastAsia="標楷體" w:hAnsi="Times New Roman"/>
        </w:rPr>
        <w:t xml:space="preserve"> SOC </w:t>
      </w:r>
      <w:r>
        <w:rPr>
          <w:rFonts w:ascii="Times New Roman" w:eastAsia="標楷體" w:hAnsi="Times New Roman"/>
        </w:rPr>
        <w:t>皆落在約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3DEB2BDD" w14:textId="77777777">
        <w:tc>
          <w:tcPr>
            <w:tcW w:w="716" w:type="dxa"/>
            <w:shd w:val="clear" w:color="auto" w:fill="D9E2F3"/>
            <w:vAlign w:val="center"/>
          </w:tcPr>
          <w:p w14:paraId="5746DB5A" w14:textId="77777777" w:rsidR="003C2EFA" w:rsidRDefault="00E46E34">
            <w:pPr>
              <w:spacing w:before="20" w:after="20" w:line="280" w:lineRule="atLeast"/>
              <w:jc w:val="center"/>
            </w:pPr>
            <w:r>
              <w:rPr>
                <w:rFonts w:ascii="Times New Roman" w:eastAsia="標楷體" w:hAnsi="Times New Roman"/>
                <w:b/>
                <w:sz w:val="21"/>
              </w:rPr>
              <w:t>倍率</w:t>
            </w:r>
          </w:p>
        </w:tc>
        <w:tc>
          <w:tcPr>
            <w:tcW w:w="1313" w:type="dxa"/>
            <w:shd w:val="clear" w:color="auto" w:fill="D9E2F3"/>
            <w:vAlign w:val="center"/>
          </w:tcPr>
          <w:p w14:paraId="5459F98A" w14:textId="77777777" w:rsidR="003C2EFA" w:rsidRDefault="00E46E34">
            <w:pPr>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(mΩ)</w:t>
            </w:r>
          </w:p>
        </w:tc>
        <w:tc>
          <w:tcPr>
            <w:tcW w:w="1313" w:type="dxa"/>
            <w:shd w:val="clear" w:color="auto" w:fill="D9E2F3"/>
            <w:vAlign w:val="center"/>
          </w:tcPr>
          <w:p w14:paraId="1AC707EA" w14:textId="77777777" w:rsidR="003C2EFA" w:rsidRDefault="00E46E34">
            <w:pPr>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(mΩ)</w:t>
            </w:r>
          </w:p>
        </w:tc>
        <w:tc>
          <w:tcPr>
            <w:tcW w:w="1313" w:type="dxa"/>
            <w:shd w:val="clear" w:color="auto" w:fill="D9E2F3"/>
            <w:vAlign w:val="center"/>
          </w:tcPr>
          <w:p w14:paraId="60875B3F" w14:textId="77777777" w:rsidR="003C2EFA" w:rsidRDefault="00E46E34">
            <w:pPr>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(mΩ)</w:t>
            </w:r>
          </w:p>
        </w:tc>
        <w:tc>
          <w:tcPr>
            <w:tcW w:w="1075" w:type="dxa"/>
            <w:shd w:val="clear" w:color="auto" w:fill="D9E2F3"/>
            <w:vAlign w:val="center"/>
          </w:tcPr>
          <w:p w14:paraId="43C4656A" w14:textId="77777777" w:rsidR="003C2EFA" w:rsidRDefault="00E46E34">
            <w:pPr>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60737211" w14:textId="77777777" w:rsidR="003C2EFA" w:rsidRDefault="00E46E34">
            <w:pPr>
              <w:spacing w:before="20" w:after="20" w:line="280" w:lineRule="atLeast"/>
              <w:jc w:val="center"/>
            </w:pPr>
            <w:r>
              <w:rPr>
                <w:rFonts w:ascii="Times New Roman" w:eastAsia="標楷體" w:hAnsi="Times New Roman"/>
                <w:b/>
                <w:sz w:val="21"/>
              </w:rPr>
              <w:t>擬合殘差</w:t>
            </w:r>
            <w:r>
              <w:rPr>
                <w:rFonts w:ascii="Times New Roman" w:eastAsia="標楷體" w:hAnsi="Times New Roman"/>
                <w:b/>
                <w:sz w:val="21"/>
              </w:rPr>
              <w:t xml:space="preserve"> (mΩ)</w:t>
            </w:r>
          </w:p>
        </w:tc>
        <w:tc>
          <w:tcPr>
            <w:tcW w:w="1795" w:type="dxa"/>
            <w:shd w:val="clear" w:color="auto" w:fill="D9E2F3"/>
            <w:vAlign w:val="center"/>
          </w:tcPr>
          <w:p w14:paraId="47EBD8DB" w14:textId="77777777" w:rsidR="003C2EFA" w:rsidRDefault="00E46E34">
            <w:pPr>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2123CD03" w14:textId="77777777">
        <w:tc>
          <w:tcPr>
            <w:tcW w:w="716" w:type="dxa"/>
            <w:vAlign w:val="center"/>
          </w:tcPr>
          <w:p w14:paraId="01FEA31E" w14:textId="77777777" w:rsidR="003C2EFA" w:rsidRDefault="00E46E34">
            <w:pPr>
              <w:spacing w:before="20" w:after="20" w:line="280" w:lineRule="atLeast"/>
              <w:jc w:val="center"/>
            </w:pPr>
            <w:r>
              <w:rPr>
                <w:rFonts w:ascii="Times New Roman" w:eastAsia="標楷體" w:hAnsi="Times New Roman"/>
                <w:sz w:val="21"/>
              </w:rPr>
              <w:t>0.5C</w:t>
            </w:r>
          </w:p>
        </w:tc>
        <w:tc>
          <w:tcPr>
            <w:tcW w:w="1313" w:type="dxa"/>
            <w:vAlign w:val="center"/>
          </w:tcPr>
          <w:p w14:paraId="20C4639B" w14:textId="77777777" w:rsidR="003C2EFA" w:rsidRDefault="00E46E34">
            <w:pPr>
              <w:spacing w:before="20" w:after="20" w:line="280" w:lineRule="atLeast"/>
              <w:jc w:val="right"/>
            </w:pPr>
            <w:r>
              <w:rPr>
                <w:rFonts w:ascii="Times New Roman" w:eastAsia="標楷體" w:hAnsi="Times New Roman"/>
                <w:sz w:val="21"/>
              </w:rPr>
              <w:t>24.5</w:t>
            </w:r>
          </w:p>
        </w:tc>
        <w:tc>
          <w:tcPr>
            <w:tcW w:w="1313" w:type="dxa"/>
            <w:vAlign w:val="center"/>
          </w:tcPr>
          <w:p w14:paraId="292E0382"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27.9</w:t>
            </w:r>
          </w:p>
        </w:tc>
        <w:tc>
          <w:tcPr>
            <w:tcW w:w="1313" w:type="dxa"/>
            <w:vAlign w:val="center"/>
          </w:tcPr>
          <w:p w14:paraId="654966AB" w14:textId="77777777" w:rsidR="003C2EFA" w:rsidRDefault="00E46E34">
            <w:pPr>
              <w:spacing w:before="20" w:after="20" w:line="280" w:lineRule="atLeast"/>
              <w:jc w:val="right"/>
            </w:pPr>
            <w:r>
              <w:rPr>
                <w:rFonts w:ascii="Times New Roman" w:eastAsia="標楷體" w:hAnsi="Times New Roman"/>
                <w:sz w:val="21"/>
              </w:rPr>
              <w:t>66.6</w:t>
            </w:r>
          </w:p>
        </w:tc>
        <w:tc>
          <w:tcPr>
            <w:tcW w:w="1075" w:type="dxa"/>
            <w:vAlign w:val="center"/>
          </w:tcPr>
          <w:p w14:paraId="4BF4A329" w14:textId="77777777" w:rsidR="003C2EFA" w:rsidRDefault="00E46E34">
            <w:pPr>
              <w:spacing w:before="20" w:after="20" w:line="280" w:lineRule="atLeast"/>
              <w:jc w:val="right"/>
            </w:pPr>
            <w:r>
              <w:rPr>
                <w:rFonts w:ascii="Times New Roman" w:eastAsia="標楷體" w:hAnsi="Times New Roman"/>
                <w:sz w:val="21"/>
              </w:rPr>
              <w:t>56.9%</w:t>
            </w:r>
          </w:p>
        </w:tc>
        <w:tc>
          <w:tcPr>
            <w:tcW w:w="1075" w:type="dxa"/>
            <w:vAlign w:val="center"/>
          </w:tcPr>
          <w:p w14:paraId="03242B19" w14:textId="77777777" w:rsidR="003C2EFA" w:rsidRDefault="00E46E34">
            <w:pPr>
              <w:spacing w:before="20" w:after="20" w:line="280" w:lineRule="atLeast"/>
              <w:jc w:val="right"/>
            </w:pPr>
            <w:r>
              <w:rPr>
                <w:rFonts w:ascii="Times New Roman" w:eastAsia="標楷體" w:hAnsi="Times New Roman"/>
                <w:sz w:val="21"/>
              </w:rPr>
              <w:t>3.54</w:t>
            </w:r>
          </w:p>
        </w:tc>
        <w:tc>
          <w:tcPr>
            <w:tcW w:w="1795" w:type="dxa"/>
            <w:vAlign w:val="center"/>
          </w:tcPr>
          <w:p w14:paraId="1D961156" w14:textId="77777777" w:rsidR="003C2EFA" w:rsidRDefault="00E46E34">
            <w:pPr>
              <w:spacing w:before="20" w:after="20" w:line="280" w:lineRule="atLeast"/>
              <w:jc w:val="right"/>
            </w:pPr>
            <w:r>
              <w:rPr>
                <w:rFonts w:ascii="Times New Roman" w:eastAsia="標楷體" w:hAnsi="Times New Roman"/>
                <w:sz w:val="21"/>
              </w:rPr>
              <w:t>9.7</w:t>
            </w:r>
          </w:p>
        </w:tc>
      </w:tr>
      <w:tr w:rsidR="003C2EFA" w14:paraId="166FC978" w14:textId="77777777">
        <w:tc>
          <w:tcPr>
            <w:tcW w:w="716" w:type="dxa"/>
            <w:vAlign w:val="center"/>
          </w:tcPr>
          <w:p w14:paraId="757CC27B" w14:textId="77777777" w:rsidR="003C2EFA" w:rsidRDefault="00E46E34">
            <w:pPr>
              <w:spacing w:before="20" w:after="20" w:line="280" w:lineRule="atLeast"/>
              <w:jc w:val="center"/>
            </w:pPr>
            <w:r>
              <w:rPr>
                <w:rFonts w:ascii="Times New Roman" w:eastAsia="標楷體" w:hAnsi="Times New Roman"/>
                <w:sz w:val="21"/>
              </w:rPr>
              <w:t>1.0C</w:t>
            </w:r>
          </w:p>
        </w:tc>
        <w:tc>
          <w:tcPr>
            <w:tcW w:w="1313" w:type="dxa"/>
            <w:vAlign w:val="center"/>
          </w:tcPr>
          <w:p w14:paraId="4E3DD315" w14:textId="77777777" w:rsidR="003C2EFA" w:rsidRDefault="00E46E34">
            <w:pPr>
              <w:spacing w:before="20" w:after="20" w:line="280" w:lineRule="atLeast"/>
              <w:jc w:val="right"/>
            </w:pPr>
            <w:r>
              <w:rPr>
                <w:rFonts w:ascii="Times New Roman" w:eastAsia="標楷體" w:hAnsi="Times New Roman"/>
                <w:sz w:val="21"/>
              </w:rPr>
              <w:t>14.9</w:t>
            </w:r>
          </w:p>
        </w:tc>
        <w:tc>
          <w:tcPr>
            <w:tcW w:w="1313" w:type="dxa"/>
            <w:vAlign w:val="center"/>
          </w:tcPr>
          <w:p w14:paraId="34D7A3C6"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15.4</w:t>
            </w:r>
          </w:p>
        </w:tc>
        <w:tc>
          <w:tcPr>
            <w:tcW w:w="1313" w:type="dxa"/>
            <w:vAlign w:val="center"/>
          </w:tcPr>
          <w:p w14:paraId="4FB29FEC" w14:textId="77777777" w:rsidR="003C2EFA" w:rsidRDefault="00E46E34">
            <w:pPr>
              <w:spacing w:before="20" w:after="20" w:line="280" w:lineRule="atLeast"/>
              <w:jc w:val="right"/>
            </w:pPr>
            <w:r>
              <w:rPr>
                <w:rFonts w:ascii="Times New Roman" w:eastAsia="標楷體" w:hAnsi="Times New Roman"/>
                <w:sz w:val="21"/>
              </w:rPr>
              <w:t>61.8</w:t>
            </w:r>
          </w:p>
        </w:tc>
        <w:tc>
          <w:tcPr>
            <w:tcW w:w="1075" w:type="dxa"/>
            <w:vAlign w:val="center"/>
          </w:tcPr>
          <w:p w14:paraId="12ADF508" w14:textId="77777777" w:rsidR="003C2EFA" w:rsidRDefault="00E46E34">
            <w:pPr>
              <w:spacing w:before="20" w:after="20" w:line="280" w:lineRule="atLeast"/>
              <w:jc w:val="right"/>
            </w:pPr>
            <w:r>
              <w:rPr>
                <w:rFonts w:ascii="Times New Roman" w:eastAsia="標楷體" w:hAnsi="Times New Roman"/>
                <w:sz w:val="21"/>
              </w:rPr>
              <w:t>51.7%</w:t>
            </w:r>
          </w:p>
        </w:tc>
        <w:tc>
          <w:tcPr>
            <w:tcW w:w="1075" w:type="dxa"/>
            <w:vAlign w:val="center"/>
          </w:tcPr>
          <w:p w14:paraId="369DF4A5" w14:textId="77777777" w:rsidR="003C2EFA" w:rsidRDefault="00E46E34">
            <w:pPr>
              <w:spacing w:before="20" w:after="20" w:line="280" w:lineRule="atLeast"/>
              <w:jc w:val="right"/>
            </w:pPr>
            <w:r>
              <w:rPr>
                <w:rFonts w:ascii="Times New Roman" w:eastAsia="標楷體" w:hAnsi="Times New Roman"/>
                <w:sz w:val="21"/>
              </w:rPr>
              <w:t>0.62</w:t>
            </w:r>
          </w:p>
        </w:tc>
        <w:tc>
          <w:tcPr>
            <w:tcW w:w="1795" w:type="dxa"/>
            <w:vAlign w:val="center"/>
          </w:tcPr>
          <w:p w14:paraId="64BF3561" w14:textId="77777777" w:rsidR="003C2EFA" w:rsidRDefault="00E46E34">
            <w:pPr>
              <w:spacing w:before="20" w:after="20" w:line="280" w:lineRule="atLeast"/>
              <w:jc w:val="right"/>
            </w:pPr>
            <w:r>
              <w:rPr>
                <w:rFonts w:ascii="Times New Roman" w:eastAsia="標楷體" w:hAnsi="Times New Roman"/>
                <w:sz w:val="21"/>
              </w:rPr>
              <w:t>6.6</w:t>
            </w:r>
          </w:p>
        </w:tc>
      </w:tr>
      <w:tr w:rsidR="003C2EFA" w14:paraId="30B9C21F" w14:textId="77777777">
        <w:tc>
          <w:tcPr>
            <w:tcW w:w="716" w:type="dxa"/>
            <w:vAlign w:val="center"/>
          </w:tcPr>
          <w:p w14:paraId="5990C467" w14:textId="77777777" w:rsidR="003C2EFA" w:rsidRDefault="00E46E34">
            <w:pPr>
              <w:spacing w:before="20" w:after="20" w:line="280" w:lineRule="atLeast"/>
              <w:jc w:val="center"/>
            </w:pPr>
            <w:r>
              <w:rPr>
                <w:rFonts w:ascii="Times New Roman" w:eastAsia="標楷體" w:hAnsi="Times New Roman"/>
                <w:sz w:val="21"/>
              </w:rPr>
              <w:t>1.5C</w:t>
            </w:r>
          </w:p>
        </w:tc>
        <w:tc>
          <w:tcPr>
            <w:tcW w:w="1313" w:type="dxa"/>
            <w:vAlign w:val="center"/>
          </w:tcPr>
          <w:p w14:paraId="21CB8C05" w14:textId="77777777" w:rsidR="003C2EFA" w:rsidRDefault="00E46E34">
            <w:pPr>
              <w:spacing w:before="20" w:after="20" w:line="280" w:lineRule="atLeast"/>
              <w:jc w:val="right"/>
            </w:pPr>
            <w:r>
              <w:rPr>
                <w:rFonts w:ascii="Times New Roman" w:eastAsia="標楷體" w:hAnsi="Times New Roman"/>
                <w:sz w:val="21"/>
              </w:rPr>
              <w:t>15.6</w:t>
            </w:r>
          </w:p>
        </w:tc>
        <w:tc>
          <w:tcPr>
            <w:tcW w:w="1313" w:type="dxa"/>
            <w:vAlign w:val="center"/>
          </w:tcPr>
          <w:p w14:paraId="18C7652D"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14.6</w:t>
            </w:r>
          </w:p>
        </w:tc>
        <w:tc>
          <w:tcPr>
            <w:tcW w:w="1313" w:type="dxa"/>
            <w:vAlign w:val="center"/>
          </w:tcPr>
          <w:p w14:paraId="34811C28" w14:textId="77777777" w:rsidR="003C2EFA" w:rsidRDefault="00E46E34">
            <w:pPr>
              <w:spacing w:before="20" w:after="20" w:line="280" w:lineRule="atLeast"/>
              <w:jc w:val="right"/>
            </w:pPr>
            <w:r>
              <w:rPr>
                <w:rFonts w:ascii="Times New Roman" w:eastAsia="標楷體" w:hAnsi="Times New Roman"/>
                <w:sz w:val="21"/>
              </w:rPr>
              <w:t>60.3</w:t>
            </w:r>
          </w:p>
        </w:tc>
        <w:tc>
          <w:tcPr>
            <w:tcW w:w="1075" w:type="dxa"/>
            <w:vAlign w:val="center"/>
          </w:tcPr>
          <w:p w14:paraId="5821F5D5" w14:textId="77777777" w:rsidR="003C2EFA" w:rsidRDefault="00E46E34">
            <w:pPr>
              <w:spacing w:before="20" w:after="20" w:line="280" w:lineRule="atLeast"/>
              <w:jc w:val="right"/>
            </w:pPr>
            <w:r>
              <w:rPr>
                <w:rFonts w:ascii="Times New Roman" w:eastAsia="標楷體" w:hAnsi="Times New Roman"/>
                <w:sz w:val="21"/>
              </w:rPr>
              <w:t>46.9%</w:t>
            </w:r>
          </w:p>
        </w:tc>
        <w:tc>
          <w:tcPr>
            <w:tcW w:w="1075" w:type="dxa"/>
            <w:vAlign w:val="center"/>
          </w:tcPr>
          <w:p w14:paraId="29E0DB46" w14:textId="77777777" w:rsidR="003C2EFA" w:rsidRDefault="00E46E34">
            <w:pPr>
              <w:spacing w:before="20" w:after="20" w:line="280" w:lineRule="atLeast"/>
              <w:jc w:val="right"/>
            </w:pPr>
            <w:r>
              <w:rPr>
                <w:rFonts w:ascii="Times New Roman" w:eastAsia="標楷體" w:hAnsi="Times New Roman"/>
                <w:sz w:val="21"/>
              </w:rPr>
              <w:t>0.59</w:t>
            </w:r>
          </w:p>
        </w:tc>
        <w:tc>
          <w:tcPr>
            <w:tcW w:w="1795" w:type="dxa"/>
            <w:vAlign w:val="center"/>
          </w:tcPr>
          <w:p w14:paraId="3248DFAD" w14:textId="77777777" w:rsidR="003C2EFA" w:rsidRDefault="00E46E34">
            <w:pPr>
              <w:spacing w:before="20" w:after="20" w:line="280" w:lineRule="atLeast"/>
              <w:jc w:val="right"/>
            </w:pPr>
            <w:r>
              <w:rPr>
                <w:rFonts w:ascii="Times New Roman" w:eastAsia="標楷體" w:hAnsi="Times New Roman"/>
                <w:sz w:val="21"/>
              </w:rPr>
              <w:t>6.6</w:t>
            </w:r>
          </w:p>
        </w:tc>
      </w:tr>
      <w:tr w:rsidR="003C2EFA" w14:paraId="26987288" w14:textId="77777777">
        <w:tc>
          <w:tcPr>
            <w:tcW w:w="716" w:type="dxa"/>
            <w:vAlign w:val="center"/>
          </w:tcPr>
          <w:p w14:paraId="6158E3AB" w14:textId="77777777" w:rsidR="003C2EFA" w:rsidRDefault="00E46E34">
            <w:pPr>
              <w:spacing w:before="20" w:after="20" w:line="280" w:lineRule="atLeast"/>
              <w:jc w:val="center"/>
            </w:pPr>
            <w:r>
              <w:rPr>
                <w:rFonts w:ascii="Times New Roman" w:eastAsia="標楷體" w:hAnsi="Times New Roman"/>
                <w:sz w:val="21"/>
              </w:rPr>
              <w:lastRenderedPageBreak/>
              <w:t>2.0C</w:t>
            </w:r>
          </w:p>
        </w:tc>
        <w:tc>
          <w:tcPr>
            <w:tcW w:w="1313" w:type="dxa"/>
            <w:vAlign w:val="center"/>
          </w:tcPr>
          <w:p w14:paraId="2A23111B" w14:textId="77777777" w:rsidR="003C2EFA" w:rsidRDefault="00E46E34">
            <w:pPr>
              <w:spacing w:before="20" w:after="20" w:line="280" w:lineRule="atLeast"/>
              <w:jc w:val="right"/>
            </w:pPr>
            <w:r>
              <w:rPr>
                <w:rFonts w:ascii="Times New Roman" w:eastAsia="標楷體" w:hAnsi="Times New Roman"/>
                <w:sz w:val="21"/>
              </w:rPr>
              <w:t>16.2</w:t>
            </w:r>
          </w:p>
        </w:tc>
        <w:tc>
          <w:tcPr>
            <w:tcW w:w="1313" w:type="dxa"/>
            <w:vAlign w:val="center"/>
          </w:tcPr>
          <w:p w14:paraId="1E540790" w14:textId="77777777" w:rsidR="003C2EFA" w:rsidRDefault="00E46E34">
            <w:pPr>
              <w:spacing w:before="20" w:after="20" w:line="280" w:lineRule="atLeast"/>
              <w:jc w:val="right"/>
            </w:pPr>
            <w:r>
              <w:rPr>
                <w:rFonts w:ascii="Times New Roman" w:eastAsia="標楷體" w:hAnsi="Times New Roman"/>
                <w:sz w:val="21"/>
              </w:rPr>
              <w:t>−</w:t>
            </w:r>
            <w:r>
              <w:rPr>
                <w:rFonts w:ascii="Times New Roman" w:eastAsia="標楷體" w:hAnsi="Times New Roman"/>
                <w:sz w:val="21"/>
              </w:rPr>
              <w:t>14.0</w:t>
            </w:r>
          </w:p>
        </w:tc>
        <w:tc>
          <w:tcPr>
            <w:tcW w:w="1313" w:type="dxa"/>
            <w:vAlign w:val="center"/>
          </w:tcPr>
          <w:p w14:paraId="18B2CF1F" w14:textId="77777777" w:rsidR="003C2EFA" w:rsidRDefault="00E46E34">
            <w:pPr>
              <w:spacing w:before="20" w:after="20" w:line="280" w:lineRule="atLeast"/>
              <w:jc w:val="right"/>
            </w:pPr>
            <w:r>
              <w:rPr>
                <w:rFonts w:ascii="Times New Roman" w:eastAsia="標楷體" w:hAnsi="Times New Roman"/>
                <w:sz w:val="21"/>
              </w:rPr>
              <w:t>59.0</w:t>
            </w:r>
          </w:p>
        </w:tc>
        <w:tc>
          <w:tcPr>
            <w:tcW w:w="1075" w:type="dxa"/>
            <w:vAlign w:val="center"/>
          </w:tcPr>
          <w:p w14:paraId="1EC08765" w14:textId="77777777" w:rsidR="003C2EFA" w:rsidRDefault="00E46E34">
            <w:pPr>
              <w:spacing w:before="20" w:after="20" w:line="280" w:lineRule="atLeast"/>
              <w:jc w:val="right"/>
            </w:pPr>
            <w:r>
              <w:rPr>
                <w:rFonts w:ascii="Times New Roman" w:eastAsia="標楷體" w:hAnsi="Times New Roman"/>
                <w:sz w:val="21"/>
              </w:rPr>
              <w:t>43.3%</w:t>
            </w:r>
          </w:p>
        </w:tc>
        <w:tc>
          <w:tcPr>
            <w:tcW w:w="1075" w:type="dxa"/>
            <w:vAlign w:val="center"/>
          </w:tcPr>
          <w:p w14:paraId="5B16EAD5" w14:textId="77777777" w:rsidR="003C2EFA" w:rsidRDefault="00E46E34">
            <w:pPr>
              <w:spacing w:before="20" w:after="20" w:line="280" w:lineRule="atLeast"/>
              <w:jc w:val="right"/>
            </w:pPr>
            <w:r>
              <w:rPr>
                <w:rFonts w:ascii="Times New Roman" w:eastAsia="標楷體" w:hAnsi="Times New Roman"/>
                <w:sz w:val="21"/>
              </w:rPr>
              <w:t>0.52</w:t>
            </w:r>
          </w:p>
        </w:tc>
        <w:tc>
          <w:tcPr>
            <w:tcW w:w="1795" w:type="dxa"/>
            <w:vAlign w:val="center"/>
          </w:tcPr>
          <w:p w14:paraId="193BCF9D" w14:textId="77777777" w:rsidR="003C2EFA" w:rsidRDefault="00E46E34">
            <w:pPr>
              <w:spacing w:before="20" w:after="20" w:line="280" w:lineRule="atLeast"/>
              <w:jc w:val="right"/>
            </w:pPr>
            <w:r>
              <w:rPr>
                <w:rFonts w:ascii="Times New Roman" w:eastAsia="標楷體" w:hAnsi="Times New Roman"/>
                <w:sz w:val="21"/>
              </w:rPr>
              <w:t>6.3</w:t>
            </w:r>
          </w:p>
        </w:tc>
      </w:tr>
      <w:tr w:rsidR="003C2EFA" w14:paraId="15085A91" w14:textId="77777777">
        <w:tc>
          <w:tcPr>
            <w:tcW w:w="716" w:type="dxa"/>
            <w:vAlign w:val="center"/>
          </w:tcPr>
          <w:p w14:paraId="416EA399" w14:textId="77777777" w:rsidR="003C2EFA" w:rsidRDefault="00E46E34">
            <w:pPr>
              <w:spacing w:before="20" w:after="20" w:line="280" w:lineRule="atLeast"/>
              <w:jc w:val="center"/>
            </w:pPr>
            <w:r>
              <w:rPr>
                <w:rFonts w:ascii="Times New Roman" w:eastAsia="標楷體" w:hAnsi="Times New Roman"/>
                <w:b/>
                <w:sz w:val="21"/>
              </w:rPr>
              <w:t>合併</w:t>
            </w:r>
          </w:p>
        </w:tc>
        <w:tc>
          <w:tcPr>
            <w:tcW w:w="1313" w:type="dxa"/>
            <w:vAlign w:val="center"/>
          </w:tcPr>
          <w:p w14:paraId="4C86F667" w14:textId="77777777" w:rsidR="003C2EFA" w:rsidRDefault="00E46E34">
            <w:pPr>
              <w:spacing w:before="20" w:after="20" w:line="280" w:lineRule="atLeast"/>
              <w:jc w:val="right"/>
            </w:pPr>
            <w:r>
              <w:rPr>
                <w:rFonts w:ascii="Times New Roman" w:eastAsia="標楷體" w:hAnsi="Times New Roman"/>
                <w:b/>
                <w:sz w:val="21"/>
              </w:rPr>
              <w:t>20.2</w:t>
            </w:r>
          </w:p>
        </w:tc>
        <w:tc>
          <w:tcPr>
            <w:tcW w:w="1313" w:type="dxa"/>
            <w:vAlign w:val="center"/>
          </w:tcPr>
          <w:p w14:paraId="70A7B4BE" w14:textId="77777777" w:rsidR="003C2EFA" w:rsidRDefault="00E46E34">
            <w:pPr>
              <w:spacing w:before="20" w:after="20" w:line="280" w:lineRule="atLeast"/>
              <w:jc w:val="right"/>
            </w:pPr>
            <w:r>
              <w:rPr>
                <w:rFonts w:ascii="Times New Roman" w:eastAsia="標楷體" w:hAnsi="Times New Roman"/>
                <w:b/>
                <w:sz w:val="21"/>
              </w:rPr>
              <w:t>−</w:t>
            </w:r>
            <w:r>
              <w:rPr>
                <w:rFonts w:ascii="Times New Roman" w:eastAsia="標楷體" w:hAnsi="Times New Roman"/>
                <w:b/>
                <w:sz w:val="21"/>
              </w:rPr>
              <w:t>21.6</w:t>
            </w:r>
          </w:p>
        </w:tc>
        <w:tc>
          <w:tcPr>
            <w:tcW w:w="1313" w:type="dxa"/>
            <w:vAlign w:val="center"/>
          </w:tcPr>
          <w:p w14:paraId="6CCDC95E" w14:textId="77777777" w:rsidR="003C2EFA" w:rsidRDefault="00E46E34">
            <w:pPr>
              <w:spacing w:before="20" w:after="20" w:line="280" w:lineRule="atLeast"/>
              <w:jc w:val="right"/>
            </w:pPr>
            <w:r>
              <w:rPr>
                <w:rFonts w:ascii="Times New Roman" w:eastAsia="標楷體" w:hAnsi="Times New Roman"/>
                <w:b/>
                <w:sz w:val="21"/>
              </w:rPr>
              <w:t>63.6</w:t>
            </w:r>
          </w:p>
        </w:tc>
        <w:tc>
          <w:tcPr>
            <w:tcW w:w="1075" w:type="dxa"/>
            <w:vAlign w:val="center"/>
          </w:tcPr>
          <w:p w14:paraId="2DB30E2A" w14:textId="77777777" w:rsidR="003C2EFA" w:rsidRDefault="00E46E34">
            <w:pPr>
              <w:spacing w:before="20" w:after="20" w:line="280" w:lineRule="atLeast"/>
              <w:jc w:val="right"/>
            </w:pPr>
            <w:r>
              <w:rPr>
                <w:rFonts w:ascii="Times New Roman" w:eastAsia="標楷體" w:hAnsi="Times New Roman"/>
                <w:b/>
                <w:sz w:val="21"/>
              </w:rPr>
              <w:t>53.4%</w:t>
            </w:r>
          </w:p>
        </w:tc>
        <w:tc>
          <w:tcPr>
            <w:tcW w:w="1075" w:type="dxa"/>
            <w:vAlign w:val="center"/>
          </w:tcPr>
          <w:p w14:paraId="49333434" w14:textId="77777777" w:rsidR="003C2EFA" w:rsidRDefault="00E46E34">
            <w:pPr>
              <w:spacing w:before="20" w:after="20" w:line="280" w:lineRule="atLeast"/>
              <w:jc w:val="right"/>
            </w:pPr>
            <w:r>
              <w:rPr>
                <w:rFonts w:ascii="Times New Roman" w:eastAsia="標楷體" w:hAnsi="Times New Roman"/>
                <w:b/>
                <w:sz w:val="21"/>
              </w:rPr>
              <w:t>2.90</w:t>
            </w:r>
          </w:p>
        </w:tc>
        <w:tc>
          <w:tcPr>
            <w:tcW w:w="1795" w:type="dxa"/>
            <w:vAlign w:val="center"/>
          </w:tcPr>
          <w:p w14:paraId="4C668BA7" w14:textId="77777777" w:rsidR="003C2EFA" w:rsidRDefault="00E46E34">
            <w:pPr>
              <w:spacing w:before="20" w:after="20" w:line="280" w:lineRule="atLeast"/>
              <w:jc w:val="right"/>
            </w:pPr>
            <w:r>
              <w:rPr>
                <w:rFonts w:ascii="Times New Roman" w:eastAsia="標楷體" w:hAnsi="Times New Roman"/>
                <w:sz w:val="21"/>
              </w:rPr>
              <w:t>—</w:t>
            </w:r>
          </w:p>
        </w:tc>
      </w:tr>
    </w:tbl>
    <w:p w14:paraId="7C87186E" w14:textId="77777777" w:rsidR="003C2EFA" w:rsidRDefault="00E46E34">
      <w:pPr>
        <w:pStyle w:val="af0"/>
        <w:spacing w:before="60" w:after="160" w:line="320" w:lineRule="atLeast"/>
        <w:jc w:val="center"/>
      </w:pPr>
      <w:bookmarkStart w:id="22" w:name="_Toc235441811"/>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|ΔV/ΔI|–SOC </w:t>
      </w:r>
      <w:r>
        <w:rPr>
          <w:rFonts w:ascii="Times New Roman" w:eastAsia="標楷體" w:hAnsi="Times New Roman"/>
          <w:sz w:val="22"/>
        </w:rPr>
        <w:t>二次擬合係數與反推精度（</w:t>
      </w:r>
      <w:r>
        <w:rPr>
          <w:rFonts w:ascii="Times New Roman" w:eastAsia="標楷體" w:hAnsi="Times New Roman"/>
          <w:sz w:val="22"/>
        </w:rPr>
        <w:t xml:space="preserve">fresh-cell rounds 1–3 </w:t>
      </w:r>
      <w:r>
        <w:rPr>
          <w:rFonts w:ascii="Times New Roman" w:eastAsia="標楷體" w:hAnsi="Times New Roman"/>
          <w:sz w:val="22"/>
        </w:rPr>
        <w:t>實測；阻抗單位</w:t>
      </w:r>
      <w:r>
        <w:rPr>
          <w:rFonts w:ascii="Times New Roman" w:eastAsia="標楷體" w:hAnsi="Times New Roman"/>
          <w:sz w:val="22"/>
        </w:rPr>
        <w:t xml:space="preserve"> mΩ</w:t>
      </w:r>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為假設分枝正確之逐點誤差）</w:t>
      </w:r>
      <w:bookmarkEnd w:id="22"/>
    </w:p>
    <w:p w14:paraId="65C13729" w14:textId="77777777" w:rsidR="003C2EFA" w:rsidRDefault="00E46E34">
      <w:pPr>
        <w:spacing w:line="480" w:lineRule="atLeast"/>
        <w:ind w:firstLine="480"/>
        <w:jc w:val="both"/>
      </w:pPr>
      <w:r>
        <w:rPr>
          <w:rFonts w:ascii="Times New Roman" w:eastAsia="標楷體" w:hAnsi="Times New Roman"/>
          <w:b/>
        </w:rPr>
        <w:t>以擬合反推</w:t>
      </w:r>
      <w:r>
        <w:rPr>
          <w:rFonts w:ascii="Times New Roman" w:eastAsia="標楷體" w:hAnsi="Times New Roman"/>
          <w:b/>
        </w:rPr>
        <w:t xml:space="preserve"> SOC </w:t>
      </w:r>
      <w:r>
        <w:rPr>
          <w:rFonts w:ascii="Times New Roman" w:eastAsia="標楷體" w:hAnsi="Times New Roman"/>
          <w:b/>
        </w:rPr>
        <w:t>之逐點精度（實測）</w:t>
      </w:r>
      <w:r>
        <w:rPr>
          <w:rFonts w:ascii="Times New Roman" w:eastAsia="標楷體" w:hAnsi="Times New Roman"/>
        </w:rPr>
        <w:t>：將量得的動態阻抗代回二次式解出</w:t>
      </w:r>
      <w:r>
        <w:rPr>
          <w:rFonts w:ascii="Times New Roman" w:eastAsia="標楷體" w:hAnsi="Times New Roman"/>
        </w:rPr>
        <w:t xml:space="preserve"> SOC</w:t>
      </w:r>
      <w:r>
        <w:rPr>
          <w:rFonts w:ascii="Times New Roman" w:eastAsia="標楷體" w:hAnsi="Times New Roman"/>
        </w:rPr>
        <w:t>（在假設分枝判斷正確的前提下），與庫倫真值逐點比較，各放電倍率的均方根誤差約為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r>
        <w:rPr>
          <w:rFonts w:ascii="Times New Roman" w:eastAsia="標楷體" w:hAnsi="Times New Roman"/>
        </w:rPr>
        <w:t>——</w:t>
      </w:r>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」在中段成為病態問題（微小的阻抗量測誤差被放大成巨大的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留出驗證所得之精度（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406DFBD5" w14:textId="77777777" w:rsidR="003C2EFA" w:rsidRDefault="00E46E34">
      <w:pPr>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。這正當化了</w:t>
      </w:r>
      <w:r>
        <w:rPr>
          <w:rFonts w:ascii="Times New Roman" w:eastAsia="標楷體" w:hAnsi="Times New Roman"/>
        </w:rPr>
        <w:t xml:space="preserve"> 4.3.3 </w:t>
      </w:r>
      <w:r>
        <w:rPr>
          <w:rFonts w:ascii="Times New Roman" w:eastAsia="標楷體" w:hAnsi="Times New Roman"/>
        </w:rPr>
        <w:t>所述之混合策略</w:t>
      </w:r>
      <w:r>
        <w:rPr>
          <w:rFonts w:ascii="Times New Roman" w:eastAsia="標楷體" w:hAnsi="Times New Roman"/>
        </w:rPr>
        <w:t>——</w:t>
      </w:r>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5662EF59" w14:textId="77777777" w:rsidR="003C2EFA" w:rsidRDefault="00E46E34">
      <w:pPr>
        <w:spacing w:line="480" w:lineRule="atLeast"/>
        <w:ind w:firstLine="480"/>
        <w:jc w:val="both"/>
      </w:pPr>
      <w:r>
        <w:rPr>
          <w:rFonts w:ascii="Times New Roman" w:eastAsia="標楷體" w:hAnsi="Times New Roman"/>
          <w:b/>
        </w:rPr>
        <w:t>嵌入式部署之量測域發現（</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之台架擬合係數移植入微控制器後，於整輪測試中線上估測完全失效（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w:t>
      </w:r>
      <w:r>
        <w:rPr>
          <w:rFonts w:ascii="Times New Roman" w:eastAsia="標楷體" w:hAnsi="Times New Roman"/>
        </w:rPr>
        <w:t xml:space="preserve"> dwell </w:t>
      </w:r>
      <w:r>
        <w:rPr>
          <w:rFonts w:ascii="Times New Roman" w:eastAsia="標楷體" w:hAnsi="Times New Roman"/>
        </w:rPr>
        <w:t>段有</w:t>
      </w:r>
      <w:r>
        <w:rPr>
          <w:rFonts w:ascii="Times New Roman" w:eastAsia="標楷體" w:hAnsi="Times New Roman"/>
        </w:rPr>
        <w:t xml:space="preserve"> 2–3 </w:t>
      </w:r>
      <w:r>
        <w:rPr>
          <w:rFonts w:ascii="Times New Roman" w:eastAsia="標楷體" w:hAnsi="Times New Roman"/>
        </w:rPr>
        <w:t>個穩定樣本），但板端量得之動態阻抗中位數僅</w:t>
      </w:r>
      <w:r>
        <w:rPr>
          <w:rFonts w:ascii="Times New Roman" w:eastAsia="標楷體" w:hAnsi="Times New Roman"/>
        </w:rPr>
        <w:t xml:space="preserve"> 35.0 mΩ</w:t>
      </w:r>
      <w:r>
        <w:rPr>
          <w:rFonts w:ascii="Times New Roman" w:eastAsia="標楷體" w:hAnsi="Times New Roman"/>
        </w:rPr>
        <w:t>，遠低於台架同批擾動之</w:t>
      </w:r>
      <w:r>
        <w:rPr>
          <w:rFonts w:ascii="Times New Roman" w:eastAsia="標楷體" w:hAnsi="Times New Roman"/>
        </w:rPr>
        <w:t xml:space="preserve"> 60–61 mΩ</w:t>
      </w:r>
      <w:r>
        <w:rPr>
          <w:rFonts w:ascii="Times New Roman" w:eastAsia="標楷體" w:hAnsi="Times New Roman"/>
        </w:rPr>
        <w:t>。差值約</w:t>
      </w:r>
      <w:r>
        <w:rPr>
          <w:rFonts w:ascii="Times New Roman" w:eastAsia="標楷體" w:hAnsi="Times New Roman"/>
        </w:rPr>
        <w:t xml:space="preserve"> 24 mΩ </w:t>
      </w:r>
      <w:r>
        <w:rPr>
          <w:rFonts w:ascii="Times New Roman" w:eastAsia="標楷體" w:hAnsi="Times New Roman"/>
        </w:rPr>
        <w:t>為</w:t>
      </w:r>
      <w:r>
        <w:rPr>
          <w:rFonts w:ascii="Times New Roman" w:eastAsia="標楷體" w:hAnsi="Times New Roman"/>
          <w:b/>
        </w:rPr>
        <w:t>兩個量測點之間的線材與接點電阻</w:t>
      </w:r>
      <w:r>
        <w:rPr>
          <w:rFonts w:ascii="Times New Roman" w:eastAsia="標楷體" w:hAnsi="Times New Roman"/>
        </w:rPr>
        <w:t>——</w:t>
      </w:r>
      <w:r>
        <w:rPr>
          <w:rFonts w:ascii="Times New Roman" w:eastAsia="標楷體" w:hAnsi="Times New Roman"/>
        </w:rPr>
        <w:t>電子負載於其端子看阻抗（含配線），</w:t>
      </w:r>
      <w:r>
        <w:rPr>
          <w:rFonts w:ascii="Times New Roman" w:eastAsia="標楷體" w:hAnsi="Times New Roman"/>
        </w:rPr>
        <w:t xml:space="preserve">INA226 </w:t>
      </w:r>
      <w:r>
        <w:rPr>
          <w:rFonts w:ascii="Times New Roman" w:eastAsia="標楷體" w:hAnsi="Times New Roman"/>
        </w:rPr>
        <w:t>則在電池端子直接量測，後者才是電芯真實動態阻抗。由於台架域係數之拋物線最低點（</w:t>
      </w:r>
      <w:r>
        <w:rPr>
          <w:rFonts w:ascii="Times New Roman" w:eastAsia="標楷體" w:hAnsi="Times New Roman"/>
        </w:rPr>
        <w:t>57.9 mΩ</w:t>
      </w:r>
      <w:r>
        <w:rPr>
          <w:rFonts w:ascii="Times New Roman" w:eastAsia="標楷體" w:hAnsi="Times New Roman"/>
        </w:rPr>
        <w:t>）高於板端一切量測值，反解之判別式恆無實根，導致整組查表失效。</w:t>
      </w:r>
    </w:p>
    <w:p w14:paraId="2C85026C" w14:textId="77777777" w:rsidR="003C2EFA" w:rsidRDefault="00E46E34">
      <w:pPr>
        <w:spacing w:line="480" w:lineRule="atLeast"/>
        <w:ind w:firstLine="480"/>
        <w:jc w:val="both"/>
      </w:pPr>
      <w:r>
        <w:rPr>
          <w:rFonts w:ascii="Times New Roman" w:eastAsia="標楷體" w:hAnsi="Times New Roman"/>
        </w:rPr>
        <w:t>以板端</w:t>
      </w:r>
      <w:r>
        <w:rPr>
          <w:rFonts w:ascii="Times New Roman" w:eastAsia="標楷體" w:hAnsi="Times New Roman"/>
        </w:rPr>
        <w:t xml:space="preserve"> 447 </w:t>
      </w:r>
      <w:r>
        <w:rPr>
          <w:rFonts w:ascii="Times New Roman" w:eastAsia="標楷體" w:hAnsi="Times New Roman"/>
        </w:rPr>
        <w:t>個擾動事件對台架真值重新擬合，得電池端域係數</w:t>
      </w:r>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c=39.6 mΩ</w:t>
      </w:r>
      <w:r>
        <w:rPr>
          <w:rFonts w:ascii="Times New Roman" w:eastAsia="標楷體" w:hAnsi="Times New Roman"/>
        </w:rPr>
        <w:t>（擬合殘差</w:t>
      </w:r>
      <w:r>
        <w:rPr>
          <w:rFonts w:ascii="Times New Roman" w:eastAsia="標楷體" w:hAnsi="Times New Roman"/>
        </w:rPr>
        <w:t xml:space="preserve"> 2.5 mΩ</w:t>
      </w:r>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）。兩域之散點與擬合曲線對照如圖</w:t>
      </w:r>
      <w:r>
        <w:rPr>
          <w:rFonts w:ascii="Times New Roman" w:eastAsia="標楷體" w:hAnsi="Times New Roman"/>
        </w:rPr>
        <w:t xml:space="preserve"> 4-5</w:t>
      </w:r>
      <w:r>
        <w:rPr>
          <w:rFonts w:ascii="Times New Roman" w:eastAsia="標楷體" w:hAnsi="Times New Roman"/>
        </w:rPr>
        <w:t>：與台架域係數（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）比較，</w:t>
      </w:r>
      <w:r>
        <w:rPr>
          <w:rFonts w:ascii="Times New Roman" w:eastAsia="標楷體" w:hAnsi="Times New Roman"/>
          <w:b/>
        </w:rPr>
        <w:t>二次項與一次項幾乎不變、僅常數項平移約</w:t>
      </w:r>
      <w:r>
        <w:rPr>
          <w:rFonts w:ascii="Times New Roman" w:eastAsia="標楷體" w:hAnsi="Times New Roman"/>
          <w:b/>
        </w:rPr>
        <w:t xml:space="preserve"> −24 mΩ</w:t>
      </w:r>
      <w:r>
        <w:rPr>
          <w:rFonts w:ascii="Times New Roman" w:eastAsia="標楷體" w:hAnsi="Times New Roman"/>
        </w:rPr>
        <w:t>：拋物線形狀由電芯電化學決定，常數項則由量測鏈決定。此發現之工程意涵為：</w:t>
      </w:r>
      <w:r>
        <w:rPr>
          <w:rFonts w:ascii="Times New Roman" w:eastAsia="標楷體" w:hAnsi="Times New Roman"/>
          <w:b/>
        </w:rPr>
        <w:t>阻抗</w:t>
      </w:r>
      <w:r>
        <w:rPr>
          <w:rFonts w:ascii="Times New Roman" w:eastAsia="標楷體" w:hAnsi="Times New Roman"/>
          <w:b/>
        </w:rPr>
        <w:t xml:space="preserve">-SOC </w:t>
      </w:r>
      <w:r>
        <w:rPr>
          <w:rFonts w:ascii="Times New Roman" w:eastAsia="標楷體" w:hAnsi="Times New Roman"/>
          <w:b/>
        </w:rPr>
        <w:t>對照表必須與部署端量測鏈同域建立</w:t>
      </w:r>
      <w:r>
        <w:rPr>
          <w:rFonts w:ascii="Times New Roman" w:eastAsia="標楷體" w:hAnsi="Times New Roman"/>
        </w:rPr>
        <w:t>（或顯式校正量測點偏移），「離線建表、線上查表」跨量測鏈搬移會使整組對照失效</w:t>
      </w:r>
      <w:r>
        <w:rPr>
          <w:rFonts w:ascii="Times New Roman" w:eastAsia="標楷體" w:hAnsi="Times New Roman"/>
        </w:rPr>
        <w:t>——</w:t>
      </w:r>
      <w:r>
        <w:rPr>
          <w:rFonts w:ascii="Times New Roman" w:eastAsia="標楷體" w:hAnsi="Times New Roman"/>
        </w:rPr>
        <w:t>此為評估環境與部署</w:t>
      </w:r>
      <w:r>
        <w:rPr>
          <w:rFonts w:ascii="Times New Roman" w:eastAsia="標楷體" w:hAnsi="Times New Roman"/>
        </w:rPr>
        <w:lastRenderedPageBreak/>
        <w:t>環境失真的具體實例，直接支持第一章</w:t>
      </w:r>
      <w:r>
        <w:rPr>
          <w:rFonts w:ascii="Times New Roman" w:eastAsia="標楷體" w:hAnsi="Times New Roman"/>
        </w:rPr>
        <w:t xml:space="preserve"> 1.2 </w:t>
      </w:r>
      <w:r>
        <w:rPr>
          <w:rFonts w:ascii="Times New Roman" w:eastAsia="標楷體" w:hAnsi="Times New Roman"/>
        </w:rPr>
        <w:t>節之研究缺口論述。附帶地，本輪亦發現擾動</w:t>
      </w:r>
      <w:r>
        <w:rPr>
          <w:rFonts w:ascii="Times New Roman" w:eastAsia="標楷體" w:hAnsi="Times New Roman"/>
        </w:rPr>
        <w:t xml:space="preserve"> dwell </w:t>
      </w:r>
      <w:r>
        <w:rPr>
          <w:rFonts w:ascii="Times New Roman" w:eastAsia="標楷體" w:hAnsi="Times New Roman"/>
        </w:rPr>
        <w:t>實際長度依賴儀器命令延遲（設定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2–3 s</w:t>
      </w:r>
      <w:r>
        <w:rPr>
          <w:rFonts w:ascii="Times New Roman" w:eastAsia="標楷體" w:hAnsi="Times New Roman"/>
        </w:rPr>
        <w:t>），協定已將</w:t>
      </w:r>
      <w:r>
        <w:rPr>
          <w:rFonts w:ascii="Times New Roman" w:eastAsia="標楷體" w:hAnsi="Times New Roman"/>
        </w:rPr>
        <w:t xml:space="preserve"> dwell </w:t>
      </w:r>
      <w:r>
        <w:rPr>
          <w:rFonts w:ascii="Times New Roman" w:eastAsia="標楷體" w:hAnsi="Times New Roman"/>
        </w:rPr>
        <w:t>顯式改為</w:t>
      </w:r>
      <w:r>
        <w:rPr>
          <w:rFonts w:ascii="Times New Roman" w:eastAsia="標楷體" w:hAnsi="Times New Roman"/>
        </w:rPr>
        <w:t xml:space="preserve"> 3 s </w:t>
      </w:r>
      <w:r>
        <w:rPr>
          <w:rFonts w:ascii="Times New Roman" w:eastAsia="標楷體" w:hAnsi="Times New Roman"/>
        </w:rPr>
        <w:t>以保證板端</w:t>
      </w:r>
      <w:r>
        <w:rPr>
          <w:rFonts w:ascii="Times New Roman" w:eastAsia="標楷體" w:hAnsi="Times New Roman"/>
        </w:rPr>
        <w:t xml:space="preserve"> 1 Hz </w:t>
      </w:r>
      <w:r>
        <w:rPr>
          <w:rFonts w:ascii="Times New Roman" w:eastAsia="標楷體" w:hAnsi="Times New Roman"/>
        </w:rPr>
        <w:t>取樣可得穩定樣本。</w:t>
      </w:r>
    </w:p>
    <w:p w14:paraId="05BAC1F4" w14:textId="77777777" w:rsidR="003C2EFA" w:rsidRDefault="00E46E34">
      <w:pPr>
        <w:spacing w:line="480" w:lineRule="atLeast"/>
        <w:ind w:firstLine="480"/>
        <w:jc w:val="both"/>
      </w:pPr>
      <w:r>
        <w:rPr>
          <w:rFonts w:ascii="Times New Roman" w:eastAsia="標楷體" w:hAnsi="Times New Roman"/>
          <w:b/>
        </w:rPr>
        <w:t>同域係數之線上複測（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b/>
        </w:rPr>
        <w:t>——</w:t>
      </w:r>
      <w:r>
        <w:rPr>
          <w:rFonts w:ascii="Times New Roman" w:eastAsia="標楷體" w:hAnsi="Times New Roman"/>
          <w:b/>
        </w:rPr>
        <w:t>反解病態性的定量揭示</w:t>
      </w:r>
      <w:r>
        <w:rPr>
          <w:rFonts w:ascii="Times New Roman" w:eastAsia="標楷體" w:hAnsi="Times New Roman"/>
        </w:rPr>
        <w:t>：以板端域係數、放電向過濾與</w:t>
      </w:r>
      <w:r>
        <w:rPr>
          <w:rFonts w:ascii="Times New Roman" w:eastAsia="標楷體" w:hAnsi="Times New Roman"/>
        </w:rPr>
        <w:t xml:space="preserve"> 3 s dwell </w:t>
      </w:r>
      <w:r>
        <w:rPr>
          <w:rFonts w:ascii="Times New Roman" w:eastAsia="標楷體" w:hAnsi="Times New Roman"/>
        </w:rPr>
        <w:t>複測整輪，量測與反解鏈路全數正常（事件</w:t>
      </w:r>
      <w:r>
        <w:rPr>
          <w:rFonts w:ascii="Times New Roman" w:eastAsia="標楷體" w:hAnsi="Times New Roman"/>
        </w:rPr>
        <w:t xml:space="preserve"> Z </w:t>
      </w:r>
      <w:r>
        <w:rPr>
          <w:rFonts w:ascii="Times New Roman" w:eastAsia="標楷體" w:hAnsi="Times New Roman"/>
        </w:rPr>
        <w:t>值</w:t>
      </w:r>
      <w:r>
        <w:rPr>
          <w:rFonts w:ascii="Times New Roman" w:eastAsia="標楷體" w:hAnsi="Times New Roman"/>
        </w:rPr>
        <w:t xml:space="preserve"> P10–P90 = 32.4–37.5 mΩ </w:t>
      </w:r>
      <w:r>
        <w:rPr>
          <w:rFonts w:ascii="Times New Roman" w:eastAsia="標楷體" w:hAnsi="Times New Roman"/>
        </w:rPr>
        <w:t>落於曲線值域內、判別式有實根），但線上</w:t>
      </w:r>
      <w:r>
        <w:rPr>
          <w:rFonts w:ascii="Times New Roman" w:eastAsia="標楷體" w:hAnsi="Times New Roman"/>
        </w:rPr>
        <w:t xml:space="preserve"> SOC </w:t>
      </w:r>
      <w:r>
        <w:rPr>
          <w:rFonts w:ascii="Times New Roman" w:eastAsia="標楷體" w:hAnsi="Times New Roman"/>
        </w:rPr>
        <w:t>之</w:t>
      </w:r>
      <w:r>
        <w:rPr>
          <w:rFonts w:ascii="Times New Roman" w:eastAsia="標楷體" w:hAnsi="Times New Roman"/>
        </w:rPr>
        <w:t xml:space="preserve"> RMSE </w:t>
      </w:r>
      <w:r>
        <w:rPr>
          <w:rFonts w:ascii="Times New Roman" w:eastAsia="標楷體" w:hAnsi="Times New Roman"/>
        </w:rPr>
        <w:t>仍達</w:t>
      </w:r>
      <w:r>
        <w:rPr>
          <w:rFonts w:ascii="Times New Roman" w:eastAsia="標楷體" w:hAnsi="Times New Roman"/>
        </w:rPr>
        <w:t xml:space="preserve"> 23–31%</w:t>
      </w:r>
      <w:r>
        <w:rPr>
          <w:rFonts w:ascii="Times New Roman" w:eastAsia="標楷體" w:hAnsi="Times New Roman"/>
        </w:rPr>
        <w:t>：事件時反解誤差中位數僅</w:t>
      </w:r>
      <w:r>
        <w:rPr>
          <w:rFonts w:ascii="Times New Roman" w:eastAsia="標楷體" w:hAnsi="Times New Roman"/>
        </w:rPr>
        <w:t xml:space="preserve"> −4.9%</w:t>
      </w:r>
      <w:r>
        <w:rPr>
          <w:rFonts w:ascii="Times New Roman" w:eastAsia="標楷體" w:hAnsi="Times New Roman"/>
        </w:rPr>
        <w:t>，然而</w:t>
      </w:r>
      <w:r>
        <w:rPr>
          <w:rFonts w:ascii="Times New Roman" w:eastAsia="標楷體" w:hAnsi="Times New Roman"/>
        </w:rPr>
        <w:t xml:space="preserve"> |</w:t>
      </w:r>
      <w:r>
        <w:rPr>
          <w:rFonts w:ascii="Times New Roman" w:eastAsia="標楷體" w:hAnsi="Times New Roman"/>
        </w:rPr>
        <w:t>誤差</w:t>
      </w:r>
      <w:r>
        <w:rPr>
          <w:rFonts w:ascii="Times New Roman" w:eastAsia="標楷體" w:hAnsi="Times New Roman"/>
        </w:rPr>
        <w:t xml:space="preserve">| &gt; 20% </w:t>
      </w:r>
      <w:r>
        <w:rPr>
          <w:rFonts w:ascii="Times New Roman" w:eastAsia="標楷體" w:hAnsi="Times New Roman"/>
        </w:rPr>
        <w:t>之事件佔</w:t>
      </w:r>
      <w:r>
        <w:rPr>
          <w:rFonts w:ascii="Times New Roman" w:eastAsia="標楷體" w:hAnsi="Times New Roman"/>
        </w:rPr>
        <w:t xml:space="preserve"> 40%</w:t>
      </w:r>
      <w:r>
        <w:rPr>
          <w:rFonts w:ascii="Times New Roman" w:eastAsia="標楷體" w:hAnsi="Times New Roman"/>
        </w:rPr>
        <w:t>、真值於頂點高側（</w:t>
      </w:r>
      <w:r>
        <w:rPr>
          <w:rFonts w:ascii="Times New Roman" w:eastAsia="標楷體" w:hAnsi="Times New Roman"/>
        </w:rPr>
        <w:t>&gt;65%</w:t>
      </w:r>
      <w:r>
        <w:rPr>
          <w:rFonts w:ascii="Times New Roman" w:eastAsia="標楷體" w:hAnsi="Times New Roman"/>
        </w:rPr>
        <w:t>）時選錯根比例達</w:t>
      </w:r>
      <w:r>
        <w:rPr>
          <w:rFonts w:ascii="Times New Roman" w:eastAsia="標楷體" w:hAnsi="Times New Roman"/>
        </w:rPr>
        <w:t xml:space="preserve"> 46%</w:t>
      </w:r>
      <w:r>
        <w:rPr>
          <w:rFonts w:ascii="Times New Roman" w:eastAsia="標楷體" w:hAnsi="Times New Roman"/>
        </w:rPr>
        <w:t>。其根因不再是任何實作缺陷，而是</w:t>
      </w:r>
      <w:r>
        <w:rPr>
          <w:rFonts w:ascii="Times New Roman" w:eastAsia="標楷體" w:hAnsi="Times New Roman"/>
          <w:b/>
        </w:rPr>
        <w:t>反問題本質病態</w:t>
      </w:r>
      <w:r>
        <w:rPr>
          <w:rFonts w:ascii="Times New Roman" w:eastAsia="標楷體" w:hAnsi="Times New Roman"/>
        </w:rPr>
        <w:t>：本電芯於電池端域之</w:t>
      </w:r>
      <w:r>
        <w:rPr>
          <w:rFonts w:ascii="Times New Roman" w:eastAsia="標楷體" w:hAnsi="Times New Roman"/>
        </w:rPr>
        <w:t xml:space="preserve"> Z–SOC </w:t>
      </w:r>
      <w:r>
        <w:rPr>
          <w:rFonts w:ascii="Times New Roman" w:eastAsia="標楷體" w:hAnsi="Times New Roman"/>
        </w:rPr>
        <w:t>曲線全跨度僅約</w:t>
      </w:r>
      <w:r>
        <w:rPr>
          <w:rFonts w:ascii="Times New Roman" w:eastAsia="標楷體" w:hAnsi="Times New Roman"/>
        </w:rPr>
        <w:t xml:space="preserve"> 6 mΩ</w:t>
      </w:r>
      <w:r>
        <w:rPr>
          <w:rFonts w:ascii="Times New Roman" w:eastAsia="標楷體" w:hAnsi="Times New Roman"/>
        </w:rPr>
        <w:t>，而單事件量測噪聲</w:t>
      </w:r>
      <w:r>
        <w:rPr>
          <w:rFonts w:ascii="Times New Roman" w:eastAsia="標楷體" w:hAnsi="Times New Roman"/>
        </w:rPr>
        <w:t xml:space="preserve"> σ ≈ 2 mΩ</w:t>
      </w:r>
      <w:r>
        <w:rPr>
          <w:rFonts w:ascii="Times New Roman" w:eastAsia="標楷體" w:hAnsi="Times New Roman"/>
        </w:rPr>
        <w:t>（噪聲佔跨度三分之一）；中段斜率</w:t>
      </w:r>
      <w:r>
        <w:rPr>
          <w:rFonts w:ascii="Times New Roman" w:eastAsia="標楷體" w:hAnsi="Times New Roman"/>
        </w:rPr>
        <w:t xml:space="preserve"> |dZ/dSOC| </w:t>
      </w:r>
      <w:r>
        <w:rPr>
          <w:rFonts w:ascii="Times New Roman" w:eastAsia="標楷體" w:hAnsi="Times New Roman"/>
        </w:rPr>
        <w:t>僅</w:t>
      </w:r>
      <w:r>
        <w:rPr>
          <w:rFonts w:ascii="Times New Roman" w:eastAsia="標楷體" w:hAnsi="Times New Roman"/>
        </w:rPr>
        <w:t xml:space="preserve"> 5–7 mΩ</w:t>
      </w:r>
      <w:r>
        <w:rPr>
          <w:rFonts w:ascii="Times New Roman" w:eastAsia="標楷體" w:hAnsi="Times New Roman"/>
        </w:rPr>
        <w:t>／</w:t>
      </w:r>
      <w:r>
        <w:rPr>
          <w:rFonts w:ascii="Times New Roman" w:eastAsia="標楷體" w:hAnsi="Times New Roman"/>
        </w:rPr>
        <w:t>100%SOC</w:t>
      </w:r>
      <w:r>
        <w:rPr>
          <w:rFonts w:ascii="Times New Roman" w:eastAsia="標楷體" w:hAnsi="Times New Roman"/>
        </w:rPr>
        <w:t>，單事件噪聲即傳播為</w:t>
      </w:r>
      <w:r>
        <w:rPr>
          <w:rFonts w:ascii="Times New Roman" w:eastAsia="標楷體" w:hAnsi="Times New Roman"/>
        </w:rPr>
        <w:t xml:space="preserve"> ±30–40%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不確定度，且頂點兩側之分枝判斷在此噪聲水準下形同隨機。表</w:t>
      </w:r>
      <w:r>
        <w:rPr>
          <w:rFonts w:ascii="Times New Roman" w:eastAsia="標楷體" w:hAnsi="Times New Roman"/>
        </w:rPr>
        <w:t xml:space="preserve"> 4-3 </w:t>
      </w:r>
      <w:r>
        <w:rPr>
          <w:rFonts w:ascii="Times New Roman" w:eastAsia="標楷體" w:hAnsi="Times New Roman"/>
        </w:rPr>
        <w:t>之離線精度（</w:t>
      </w:r>
      <w:r>
        <w:rPr>
          <w:rFonts w:ascii="Times New Roman" w:eastAsia="標楷體" w:hAnsi="Times New Roman"/>
        </w:rPr>
        <w:t>6–10%</w:t>
      </w:r>
      <w:r>
        <w:rPr>
          <w:rFonts w:ascii="Times New Roman" w:eastAsia="標楷體" w:hAnsi="Times New Roman"/>
        </w:rPr>
        <w:t>）係「假設分枝正確」之</w:t>
      </w:r>
      <w:r>
        <w:rPr>
          <w:rFonts w:ascii="Times New Roman" w:eastAsia="標楷體" w:hAnsi="Times New Roman"/>
        </w:rPr>
        <w:t xml:space="preserve"> oracle </w:t>
      </w:r>
      <w:r>
        <w:rPr>
          <w:rFonts w:ascii="Times New Roman" w:eastAsia="標楷體" w:hAnsi="Times New Roman"/>
        </w:rPr>
        <w:t>上界，線上無</w:t>
      </w:r>
      <w:r>
        <w:rPr>
          <w:rFonts w:ascii="Times New Roman" w:eastAsia="標楷體" w:hAnsi="Times New Roman"/>
        </w:rPr>
        <w:t xml:space="preserve"> oracle </w:t>
      </w:r>
      <w:r>
        <w:rPr>
          <w:rFonts w:ascii="Times New Roman" w:eastAsia="標楷體" w:hAnsi="Times New Roman"/>
        </w:rPr>
        <w:t>可依。</w:t>
      </w:r>
    </w:p>
    <w:p w14:paraId="68AF6383" w14:textId="77777777" w:rsidR="003C2EFA" w:rsidRDefault="00E46E34">
      <w:pPr>
        <w:spacing w:line="480" w:lineRule="atLeast"/>
        <w:ind w:firstLine="480"/>
        <w:jc w:val="both"/>
      </w:pPr>
      <w:r>
        <w:rPr>
          <w:rFonts w:ascii="Times New Roman" w:eastAsia="標楷體" w:hAnsi="Times New Roman"/>
          <w:b/>
        </w:rPr>
        <w:t>線上軌跡之三種失效型態</w:t>
      </w:r>
      <w:r>
        <w:rPr>
          <w:rFonts w:ascii="Times New Roman" w:eastAsia="標楷體" w:hAnsi="Times New Roman"/>
        </w:rPr>
        <w:t>：上述病態性在線上</w:t>
      </w:r>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節）中呈現為三種可直接辨識的型態。其一為</w:t>
      </w:r>
      <w:r>
        <w:rPr>
          <w:rFonts w:ascii="Times New Roman" w:eastAsia="標楷體" w:hAnsi="Times New Roman"/>
          <w:b/>
        </w:rPr>
        <w:t>鏡像跳變</w:t>
      </w:r>
      <w:r>
        <w:rPr>
          <w:rFonts w:ascii="Times New Roman" w:eastAsia="標楷體" w:hAnsi="Times New Roman"/>
        </w:rPr>
        <w:t>：選錯分枝的後果並非小幅偏差，而是解直接落於頂點另一側之鏡像位置（例如真值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），軌跡瞬間上下對翻。其二為</w:t>
      </w:r>
      <w:r>
        <w:rPr>
          <w:rFonts w:ascii="Times New Roman" w:eastAsia="標楷體" w:hAnsi="Times New Roman"/>
          <w:b/>
        </w:rPr>
        <w:t>頂點夾限平台</w:t>
      </w:r>
      <w:r>
        <w:rPr>
          <w:rFonts w:ascii="Times New Roman" w:eastAsia="標楷體" w:hAnsi="Times New Roman"/>
        </w:rPr>
        <w:t>：噪聲使量得之</w:t>
      </w:r>
      <w:r>
        <w:rPr>
          <w:rFonts w:ascii="Times New Roman" w:eastAsia="標楷體" w:hAnsi="Times New Roman"/>
        </w:rPr>
        <w:t xml:space="preserve"> Z </w:t>
      </w:r>
      <w:r>
        <w:rPr>
          <w:rFonts w:ascii="Times New Roman" w:eastAsia="標楷體" w:hAnsi="Times New Roman"/>
        </w:rPr>
        <w:t>低於擬合曲線最低值（</w:t>
      </w:r>
      <w:r>
        <w:rPr>
          <w:rFonts w:ascii="Times New Roman" w:eastAsia="標楷體" w:hAnsi="Times New Roman"/>
        </w:rPr>
        <w:t>33.4 mΩ</w:t>
      </w:r>
      <w:r>
        <w:rPr>
          <w:rFonts w:ascii="Times New Roman" w:eastAsia="標楷體" w:hAnsi="Times New Roman"/>
        </w:rPr>
        <w:t>）時判別式無實根，韌體僅能輸出頂點</w:t>
      </w:r>
      <w:r>
        <w:rPr>
          <w:rFonts w:ascii="Times New Roman" w:eastAsia="標楷體" w:hAnsi="Times New Roman"/>
        </w:rPr>
        <w:t xml:space="preserve"> SOC——Round 41 </w:t>
      </w:r>
      <w:r>
        <w:rPr>
          <w:rFonts w:ascii="Times New Roman" w:eastAsia="標楷體" w:hAnsi="Times New Roman"/>
        </w:rPr>
        <w:t>全輪</w:t>
      </w:r>
      <w:r>
        <w:rPr>
          <w:rFonts w:ascii="Times New Roman" w:eastAsia="標楷體" w:hAnsi="Times New Roman"/>
        </w:rPr>
        <w:t xml:space="preserve"> 425 </w:t>
      </w:r>
      <w:r>
        <w:rPr>
          <w:rFonts w:ascii="Times New Roman" w:eastAsia="標楷體" w:hAnsi="Times New Roman"/>
        </w:rPr>
        <w:t>個事件中有</w:t>
      </w:r>
      <w:r>
        <w:rPr>
          <w:rFonts w:ascii="Times New Roman" w:eastAsia="標楷體" w:hAnsi="Times New Roman"/>
        </w:rPr>
        <w:t xml:space="preserve"> 111 </w:t>
      </w:r>
      <w:r>
        <w:rPr>
          <w:rFonts w:ascii="Times New Roman" w:eastAsia="標楷體" w:hAnsi="Times New Roman"/>
        </w:rPr>
        <w:t>個（</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：本法於每一擾動事件即獨立重錨、事件之間僅以庫倫內插，不似</w:t>
      </w:r>
      <w:r>
        <w:rPr>
          <w:rFonts w:ascii="Times New Roman" w:eastAsia="標楷體" w:hAnsi="Times New Roman"/>
        </w:rPr>
        <w:t xml:space="preserve"> EKF </w:t>
      </w:r>
      <w:r>
        <w:rPr>
          <w:rFonts w:ascii="Times New Roman" w:eastAsia="標楷體" w:hAnsi="Times New Roman"/>
        </w:rPr>
        <w:t>具共變異數機制可依觀測品質調降劣質觀測之權重，單一錯誤解因而原封保留至下一事件。三種型態相互疊加，即為線上</w:t>
      </w:r>
      <w:r>
        <w:rPr>
          <w:rFonts w:ascii="Times New Roman" w:eastAsia="標楷體" w:hAnsi="Times New Roman"/>
        </w:rPr>
        <w:t xml:space="preserve"> RMSE 23–31% </w:t>
      </w:r>
      <w:r>
        <w:rPr>
          <w:rFonts w:ascii="Times New Roman" w:eastAsia="標楷體" w:hAnsi="Times New Roman"/>
        </w:rPr>
        <w:t>之全貌；</w:t>
      </w:r>
      <w:r>
        <w:rPr>
          <w:rFonts w:ascii="Times New Roman" w:eastAsia="標楷體" w:hAnsi="Times New Roman"/>
        </w:rPr>
        <w:t xml:space="preserve">4.4.2 </w:t>
      </w:r>
      <w:r>
        <w:rPr>
          <w:rFonts w:ascii="Times New Roman" w:eastAsia="標楷體" w:hAnsi="Times New Roman"/>
        </w:rPr>
        <w:t>節之噪聲注入測試亦交叉印證此點</w:t>
      </w:r>
      <w:r>
        <w:rPr>
          <w:rFonts w:ascii="Times New Roman" w:eastAsia="標楷體" w:hAnsi="Times New Roman"/>
        </w:rPr>
        <w:t>——</w:t>
      </w:r>
      <w:r>
        <w:rPr>
          <w:rFonts w:ascii="Times New Roman" w:eastAsia="標楷體" w:hAnsi="Times New Roman"/>
        </w:rPr>
        <w:t>同平台同噪聲下，動態阻抗之輸出抖動與庫倫、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相差達三至四個數量級，顯示問題出於方法之數學結構，而非感測器品質。</w:t>
      </w:r>
    </w:p>
    <w:p w14:paraId="2B89896F" w14:textId="77777777" w:rsidR="003C2EFA" w:rsidRDefault="00E46E34">
      <w:pPr>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Z–SOC </w:t>
      </w:r>
      <w:r>
        <w:rPr>
          <w:rFonts w:ascii="Times New Roman" w:eastAsia="標楷體" w:hAnsi="Times New Roman"/>
        </w:rPr>
        <w:t>曲線平坦之電芯，動態阻抗</w:t>
      </w:r>
      <w:r>
        <w:rPr>
          <w:rFonts w:ascii="Times New Roman" w:eastAsia="標楷體" w:hAnsi="Times New Roman"/>
          <w:b/>
        </w:rPr>
        <w:t>線上單獨反推不可行</w:t>
      </w:r>
      <w:r>
        <w:rPr>
          <w:rFonts w:ascii="Times New Roman" w:eastAsia="標楷體" w:hAnsi="Times New Roman"/>
        </w:rPr>
        <w:t>——</w:t>
      </w:r>
      <w:r>
        <w:rPr>
          <w:rFonts w:ascii="Times New Roman" w:eastAsia="標楷體" w:hAnsi="Times New Roman"/>
        </w:rPr>
        <w:t>即便量測域、係數域、取樣時序全部正確。本法之實用價值收斂為兩點：</w:t>
      </w:r>
      <w:r>
        <w:rPr>
          <w:rFonts w:ascii="Times New Roman" w:eastAsia="標楷體" w:hAnsi="Times New Roman"/>
        </w:rPr>
        <w:t xml:space="preserve">(a) </w:t>
      </w:r>
      <w:r>
        <w:rPr>
          <w:rFonts w:ascii="Times New Roman" w:eastAsia="標楷體" w:hAnsi="Times New Roman"/>
        </w:rPr>
        <w:t>於混合策略中僅在曲線陡峭之低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|dZ/dSOC| ≈ 14 mΩ</w:t>
      </w:r>
      <w:r>
        <w:rPr>
          <w:rFonts w:ascii="Times New Roman" w:eastAsia="標楷體" w:hAnsi="Times New Roman"/>
        </w:rPr>
        <w:t>／</w:t>
      </w:r>
      <w:r>
        <w:rPr>
          <w:rFonts w:ascii="Times New Roman" w:eastAsia="標楷體" w:hAnsi="Times New Roman"/>
        </w:rPr>
        <w:t>100%SOC</w:t>
      </w:r>
      <w:r>
        <w:rPr>
          <w:rFonts w:ascii="Times New Roman" w:eastAsia="標楷體" w:hAnsi="Times New Roman"/>
        </w:rPr>
        <w:t>）提供粗離散校正；</w:t>
      </w:r>
      <w:r>
        <w:rPr>
          <w:rFonts w:ascii="Times New Roman" w:eastAsia="標楷體" w:hAnsi="Times New Roman"/>
        </w:rPr>
        <w:t xml:space="preserve">(b) </w:t>
      </w:r>
      <w:r>
        <w:rPr>
          <w:rFonts w:ascii="Times New Roman" w:eastAsia="標楷體" w:hAnsi="Times New Roman"/>
        </w:rPr>
        <w:t>作為老化指標（</w:t>
      </w:r>
      <w:r>
        <w:rPr>
          <w:rFonts w:ascii="Times New Roman" w:eastAsia="標楷體" w:hAnsi="Times New Roman"/>
        </w:rPr>
        <w:t xml:space="preserve">Z </w:t>
      </w:r>
      <w:r>
        <w:rPr>
          <w:rFonts w:ascii="Times New Roman" w:eastAsia="標楷體" w:hAnsi="Times New Roman"/>
        </w:rPr>
        <w:t>之絕對值隨循環成長，見第六章</w:t>
      </w:r>
      <w:r>
        <w:rPr>
          <w:rFonts w:ascii="Times New Roman" w:eastAsia="標楷體" w:hAnsi="Times New Roman"/>
        </w:rPr>
        <w:t xml:space="preserve"> 6.4.1 </w:t>
      </w:r>
      <w:r>
        <w:rPr>
          <w:rFonts w:ascii="Times New Roman" w:eastAsia="標楷體" w:hAnsi="Times New Roman"/>
        </w:rPr>
        <w:t>內阻成長法）。此結論本身即為公平比較框架之產出：文獻</w:t>
      </w:r>
      <w:r>
        <w:rPr>
          <w:rFonts w:ascii="Times New Roman" w:eastAsia="標楷體" w:hAnsi="Times New Roman"/>
        </w:rPr>
        <w:t xml:space="preserve"> [1] </w:t>
      </w:r>
      <w:r>
        <w:rPr>
          <w:rFonts w:ascii="Times New Roman" w:eastAsia="標楷體" w:hAnsi="Times New Roman"/>
        </w:rPr>
        <w:t>之方法在其原始（鉛酸、負載端量測）情境可行，移植至</w:t>
      </w:r>
      <w:r>
        <w:rPr>
          <w:rFonts w:ascii="Times New Roman" w:eastAsia="標楷體" w:hAnsi="Times New Roman"/>
        </w:rPr>
        <w:t xml:space="preserve"> NMC</w:t>
      </w:r>
      <w:r>
        <w:rPr>
          <w:rFonts w:ascii="Times New Roman" w:eastAsia="標楷體" w:hAnsi="Times New Roman"/>
        </w:rPr>
        <w:t>＋電池端子量測情境則受曲線平坦度宰制</w:t>
      </w:r>
      <w:r>
        <w:rPr>
          <w:rFonts w:ascii="Times New Roman" w:eastAsia="標楷體" w:hAnsi="Times New Roman"/>
        </w:rPr>
        <w:t>——</w:t>
      </w:r>
      <w:r>
        <w:rPr>
          <w:rFonts w:ascii="Times New Roman" w:eastAsia="標楷體" w:hAnsi="Times New Roman"/>
          <w:b/>
        </w:rPr>
        <w:t>方法的可行性邊界由電芯特性與量</w:t>
      </w:r>
      <w:r>
        <w:rPr>
          <w:rFonts w:ascii="Times New Roman" w:eastAsia="標楷體" w:hAnsi="Times New Roman"/>
          <w:b/>
        </w:rPr>
        <w:lastRenderedPageBreak/>
        <w:t>測鏈共同決定，而非方法本身的普適屬性</w:t>
      </w:r>
      <w:r>
        <w:rPr>
          <w:rFonts w:ascii="Times New Roman" w:eastAsia="標楷體" w:hAnsi="Times New Roman"/>
        </w:rPr>
        <w:t>。</w:t>
      </w:r>
    </w:p>
    <w:p w14:paraId="566A2FEE" w14:textId="77777777" w:rsidR="003C2EFA" w:rsidRDefault="00E46E34">
      <w:pPr>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）已將離線管線之兩項優勢搬上線</w:t>
      </w:r>
      <w:r>
        <w:rPr>
          <w:rFonts w:ascii="Times New Roman" w:eastAsia="標楷體" w:hAnsi="Times New Roman"/>
        </w:rPr>
        <w:t>——</w:t>
      </w:r>
      <w:r>
        <w:rPr>
          <w:rFonts w:ascii="Times New Roman" w:eastAsia="標楷體" w:hAnsi="Times New Roman"/>
        </w:rPr>
        <w:t>以庫倫參考輔助分枝選擇、以</w:t>
      </w:r>
      <w:r>
        <w:rPr>
          <w:rFonts w:ascii="Times New Roman" w:eastAsia="標楷體" w:hAnsi="Times New Roman"/>
        </w:rPr>
        <w:t xml:space="preserve"> SOC </w:t>
      </w:r>
      <w:r>
        <w:rPr>
          <w:rFonts w:ascii="Times New Roman" w:eastAsia="標楷體" w:hAnsi="Times New Roman"/>
        </w:rPr>
        <w:t>分箱累積平均複刻離線之聚合降噪</w:t>
      </w:r>
      <w:r>
        <w:rPr>
          <w:rFonts w:ascii="Times New Roman" w:eastAsia="標楷體" w:hAnsi="Times New Roman"/>
        </w:rPr>
        <w:t>——</w:t>
      </w:r>
      <w:r>
        <w:rPr>
          <w:rFonts w:ascii="Times New Roman" w:eastAsia="標楷體" w:hAnsi="Times New Roman"/>
        </w:rPr>
        <w:t>線上</w:t>
      </w:r>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23–31% </w:t>
      </w:r>
      <w:r>
        <w:rPr>
          <w:rFonts w:ascii="Times New Roman" w:eastAsia="標楷體" w:hAnsi="Times New Roman"/>
        </w:rPr>
        <w:t>降至</w:t>
      </w:r>
      <w:r>
        <w:rPr>
          <w:rFonts w:ascii="Times New Roman" w:eastAsia="標楷體" w:hAnsi="Times New Roman"/>
        </w:rPr>
        <w:t xml:space="preserve"> 12–21%</w:t>
      </w:r>
      <w:r>
        <w:rPr>
          <w:rFonts w:ascii="Times New Roman" w:eastAsia="標楷體" w:hAnsi="Times New Roman"/>
        </w:rPr>
        <w:t>，恰印證「選錯根」與「單事件噪聲」為兩大主因；惟選根自主性須讓渡給庫倫計數（喪失「無須初值」之獨立優勢）、中段（</w:t>
      </w:r>
      <w:r>
        <w:rPr>
          <w:rFonts w:ascii="Times New Roman" w:eastAsia="標楷體" w:hAnsi="Times New Roman"/>
        </w:rPr>
        <w:t>40–60%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19–30%</w:t>
      </w:r>
      <w:r>
        <w:rPr>
          <w:rFonts w:ascii="Times New Roman" w:eastAsia="標楷體" w:hAnsi="Times New Roman"/>
        </w:rPr>
        <w:t>、病態依舊，故本節結論維持不變。</w:t>
      </w:r>
    </w:p>
    <w:p w14:paraId="42BD97AD" w14:textId="77777777" w:rsidR="003C2EFA" w:rsidRDefault="00E46E34">
      <w:pPr>
        <w:spacing w:before="120" w:after="40"/>
        <w:jc w:val="center"/>
      </w:pPr>
      <w:r>
        <w:rPr>
          <w:noProof/>
        </w:rPr>
        <w:drawing>
          <wp:inline distT="0" distB="0" distL="0" distR="0" wp14:anchorId="58AC529B" wp14:editId="65E9E3C4">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9"/>
                    <a:stretch>
                      <a:fillRect/>
                    </a:stretch>
                  </pic:blipFill>
                  <pic:spPr>
                    <a:xfrm>
                      <a:off x="0" y="0"/>
                      <a:ext cx="4860000" cy="2970000"/>
                    </a:xfrm>
                    <a:prstGeom prst="rect">
                      <a:avLst/>
                    </a:prstGeom>
                  </pic:spPr>
                </pic:pic>
              </a:graphicData>
            </a:graphic>
          </wp:inline>
        </w:drawing>
      </w:r>
    </w:p>
    <w:p w14:paraId="7E7095FF" w14:textId="77777777" w:rsidR="003C2EFA" w:rsidRDefault="00E46E34">
      <w:pPr>
        <w:pStyle w:val="af"/>
        <w:spacing w:before="60" w:after="160" w:line="320" w:lineRule="atLeast"/>
        <w:jc w:val="center"/>
      </w:pPr>
      <w:bookmarkStart w:id="23" w:name="_Toc235441807"/>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動態阻抗之量測域對照：台架（</w:t>
      </w:r>
      <w:r>
        <w:rPr>
          <w:rFonts w:ascii="Times New Roman" w:eastAsia="標楷體" w:hAnsi="Times New Roman"/>
          <w:sz w:val="22"/>
        </w:rPr>
        <w:t xml:space="preserve">IT8512 </w:t>
      </w:r>
      <w:r>
        <w:rPr>
          <w:rFonts w:ascii="Times New Roman" w:eastAsia="標楷體" w:hAnsi="Times New Roman"/>
          <w:sz w:val="22"/>
        </w:rPr>
        <w:t>負載端）與板端（</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|ΔV/ΔI|–SOC </w:t>
      </w:r>
      <w:r>
        <w:rPr>
          <w:rFonts w:ascii="Times New Roman" w:eastAsia="標楷體" w:hAnsi="Times New Roman"/>
          <w:sz w:val="22"/>
        </w:rPr>
        <w:t>散點及各自域內二次擬合（</w:t>
      </w:r>
      <w:r>
        <w:rPr>
          <w:rFonts w:ascii="Times New Roman" w:eastAsia="標楷體" w:hAnsi="Times New Roman"/>
          <w:sz w:val="22"/>
        </w:rPr>
        <w:t>Round 40</w:t>
      </w:r>
      <w:r>
        <w:rPr>
          <w:rFonts w:ascii="Times New Roman" w:eastAsia="標楷體" w:hAnsi="Times New Roman"/>
          <w:sz w:val="22"/>
        </w:rPr>
        <w:t>；兩域斜率項幾乎相同、常數項相差約</w:t>
      </w:r>
      <w:r>
        <w:rPr>
          <w:rFonts w:ascii="Times New Roman" w:eastAsia="標楷體" w:hAnsi="Times New Roman"/>
          <w:sz w:val="22"/>
        </w:rPr>
        <w:t xml:space="preserve"> 24 mΩ </w:t>
      </w:r>
      <w:r>
        <w:rPr>
          <w:rFonts w:ascii="Times New Roman" w:eastAsia="標楷體" w:hAnsi="Times New Roman"/>
          <w:sz w:val="22"/>
        </w:rPr>
        <w:t>之線材／接點電阻）</w:t>
      </w:r>
      <w:bookmarkEnd w:id="23"/>
    </w:p>
    <w:p w14:paraId="403742C9" w14:textId="77777777" w:rsidR="003C2EFA" w:rsidRDefault="00E46E34">
      <w:pPr>
        <w:spacing w:line="480" w:lineRule="atLeast"/>
        <w:ind w:firstLine="480"/>
        <w:jc w:val="both"/>
      </w:pPr>
      <w:r>
        <w:rPr>
          <w:rFonts w:ascii="Times New Roman" w:eastAsia="標楷體" w:hAnsi="Times New Roman"/>
        </w:rPr>
        <w:t>三方法（含</w:t>
      </w:r>
      <w:r>
        <w:rPr>
          <w:rFonts w:ascii="Times New Roman" w:eastAsia="標楷體" w:hAnsi="Times New Roman"/>
        </w:rPr>
        <w:t xml:space="preserve"> EKF</w:t>
      </w:r>
      <w:r>
        <w:rPr>
          <w:rFonts w:ascii="Times New Roman" w:eastAsia="標楷體" w:hAnsi="Times New Roman"/>
        </w:rPr>
        <w:t>）之整體精度將於</w:t>
      </w:r>
      <w:r>
        <w:rPr>
          <w:rFonts w:ascii="Times New Roman" w:eastAsia="標楷體" w:hAnsi="Times New Roman"/>
        </w:rPr>
        <w:t xml:space="preserve"> 4.4 </w:t>
      </w:r>
      <w:r>
        <w:rPr>
          <w:rFonts w:ascii="Times New Roman" w:eastAsia="標楷體" w:hAnsi="Times New Roman"/>
        </w:rPr>
        <w:t>節在同一框架下比較。</w:t>
      </w:r>
    </w:p>
    <w:p w14:paraId="2309E945" w14:textId="77777777" w:rsidR="003C2EFA" w:rsidRDefault="00E46E34">
      <w:pPr>
        <w:spacing w:before="240" w:after="120" w:line="360" w:lineRule="atLeast"/>
      </w:pPr>
      <w:r>
        <w:rPr>
          <w:rFonts w:ascii="Times New Roman" w:eastAsia="標楷體" w:hAnsi="Times New Roman"/>
          <w:b/>
          <w:sz w:val="28"/>
        </w:rPr>
        <w:t xml:space="preserve">4.4 </w:t>
      </w:r>
      <w:r>
        <w:rPr>
          <w:rFonts w:ascii="Times New Roman" w:eastAsia="標楷體" w:hAnsi="Times New Roman"/>
          <w:b/>
          <w:sz w:val="28"/>
        </w:rPr>
        <w:t>方法比較</w:t>
      </w:r>
    </w:p>
    <w:p w14:paraId="4E46C426" w14:textId="77777777" w:rsidR="003C2EFA" w:rsidRDefault="00E46E34">
      <w:pPr>
        <w:spacing w:before="40" w:after="40" w:line="320" w:lineRule="atLeast"/>
        <w:ind w:left="360"/>
      </w:pPr>
      <w:r>
        <w:rPr>
          <w:rFonts w:ascii="Times New Roman" w:eastAsia="標楷體" w:hAnsi="Times New Roman"/>
          <w:i/>
          <w:color w:val="606060"/>
          <w:sz w:val="21"/>
        </w:rPr>
        <w:t>本節為三法之公平比較，數值除特別註記者外均為</w:t>
      </w:r>
      <w:r>
        <w:rPr>
          <w:rFonts w:ascii="Times New Roman" w:eastAsia="標楷體" w:hAnsi="Times New Roman"/>
          <w:i/>
          <w:color w:val="606060"/>
          <w:sz w:val="21"/>
        </w:rPr>
        <w:t xml:space="preserve"> Round 40 </w:t>
      </w:r>
      <w:r>
        <w:rPr>
          <w:rFonts w:ascii="Times New Roman" w:eastAsia="標楷體" w:hAnsi="Times New Roman"/>
          <w:i/>
          <w:color w:val="606060"/>
          <w:sz w:val="21"/>
        </w:rPr>
        <w:t>整輪板端</w:t>
      </w:r>
      <w:r>
        <w:rPr>
          <w:rFonts w:ascii="Times New Roman" w:eastAsia="標楷體" w:hAnsi="Times New Roman"/>
          <w:b/>
          <w:i/>
          <w:color w:val="606060"/>
          <w:sz w:val="21"/>
        </w:rPr>
        <w:t>實測</w:t>
      </w:r>
      <w:r>
        <w:rPr>
          <w:rFonts w:ascii="Times New Roman" w:eastAsia="標楷體" w:hAnsi="Times New Roman"/>
          <w:i/>
          <w:color w:val="606060"/>
          <w:sz w:val="21"/>
        </w:rPr>
        <w:t>（同電池、同協定、同</w:t>
      </w:r>
      <w:r>
        <w:rPr>
          <w:rFonts w:ascii="Times New Roman" w:eastAsia="標楷體" w:hAnsi="Times New Roman"/>
          <w:i/>
          <w:color w:val="606060"/>
          <w:sz w:val="21"/>
        </w:rPr>
        <w:t xml:space="preserve"> MCU</w:t>
      </w:r>
      <w:r>
        <w:rPr>
          <w:rFonts w:ascii="Times New Roman" w:eastAsia="標楷體" w:hAnsi="Times New Roman"/>
          <w:i/>
          <w:color w:val="606060"/>
          <w:sz w:val="21"/>
        </w:rPr>
        <w:t>、同量測路徑；第三章</w:t>
      </w:r>
      <w:r>
        <w:rPr>
          <w:rFonts w:ascii="Times New Roman" w:eastAsia="標楷體" w:hAnsi="Times New Roman"/>
          <w:i/>
          <w:color w:val="606060"/>
          <w:sz w:val="21"/>
        </w:rPr>
        <w:t xml:space="preserve"> + 4.0 </w:t>
      </w:r>
      <w:r>
        <w:rPr>
          <w:rFonts w:ascii="Times New Roman" w:eastAsia="標楷體" w:hAnsi="Times New Roman"/>
          <w:i/>
          <w:color w:val="606060"/>
          <w:sz w:val="21"/>
        </w:rPr>
        <w:t>節）。</w:t>
      </w:r>
    </w:p>
    <w:p w14:paraId="0BDFB59B" w14:textId="77777777" w:rsidR="003C2EFA" w:rsidRDefault="00E46E34">
      <w:pPr>
        <w:spacing w:before="160" w:after="80" w:line="360" w:lineRule="atLeast"/>
      </w:pPr>
      <w:r>
        <w:rPr>
          <w:rFonts w:ascii="Times New Roman" w:eastAsia="標楷體" w:hAnsi="Times New Roman"/>
          <w:b/>
          <w:sz w:val="26"/>
        </w:rPr>
        <w:t xml:space="preserve">4.4.1 </w:t>
      </w:r>
      <w:r>
        <w:rPr>
          <w:rFonts w:ascii="Times New Roman" w:eastAsia="標楷體" w:hAnsi="Times New Roman"/>
          <w:b/>
          <w:sz w:val="26"/>
        </w:rPr>
        <w:t>精度比較</w:t>
      </w:r>
    </w:p>
    <w:p w14:paraId="2046BFF2" w14:textId="77777777" w:rsidR="003C2EFA" w:rsidRDefault="00E46E34">
      <w:pPr>
        <w:spacing w:line="480" w:lineRule="atLeast"/>
        <w:ind w:firstLine="480"/>
        <w:jc w:val="both"/>
      </w:pPr>
      <w:r>
        <w:rPr>
          <w:rFonts w:ascii="Times New Roman" w:eastAsia="標楷體" w:hAnsi="Times New Roman"/>
        </w:rPr>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節框架對三法計算精度指標（各法取四倍率之範圍）：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83"/>
        <w:gridCol w:w="1026"/>
        <w:gridCol w:w="898"/>
        <w:gridCol w:w="1668"/>
        <w:gridCol w:w="1283"/>
        <w:gridCol w:w="2442"/>
      </w:tblGrid>
      <w:tr w:rsidR="003C2EFA" w14:paraId="0A351A29" w14:textId="77777777">
        <w:tc>
          <w:tcPr>
            <w:tcW w:w="1283" w:type="dxa"/>
            <w:shd w:val="clear" w:color="auto" w:fill="D9E2F3"/>
            <w:vAlign w:val="center"/>
          </w:tcPr>
          <w:p w14:paraId="553E6913" w14:textId="77777777" w:rsidR="003C2EFA" w:rsidRDefault="00E46E34">
            <w:pPr>
              <w:spacing w:before="20" w:after="20" w:line="280" w:lineRule="atLeast"/>
              <w:jc w:val="center"/>
            </w:pPr>
            <w:r>
              <w:rPr>
                <w:rFonts w:ascii="Times New Roman" w:eastAsia="標楷體" w:hAnsi="Times New Roman"/>
                <w:b/>
                <w:sz w:val="21"/>
              </w:rPr>
              <w:t>方法</w:t>
            </w:r>
          </w:p>
        </w:tc>
        <w:tc>
          <w:tcPr>
            <w:tcW w:w="1026" w:type="dxa"/>
            <w:shd w:val="clear" w:color="auto" w:fill="D9E2F3"/>
            <w:vAlign w:val="center"/>
          </w:tcPr>
          <w:p w14:paraId="5651E6A7" w14:textId="77777777" w:rsidR="003C2EFA" w:rsidRDefault="00E46E34">
            <w:pPr>
              <w:spacing w:before="20" w:after="20" w:line="280" w:lineRule="atLeast"/>
              <w:jc w:val="center"/>
            </w:pPr>
            <w:r>
              <w:rPr>
                <w:rFonts w:ascii="Times New Roman" w:eastAsia="標楷體" w:hAnsi="Times New Roman"/>
                <w:b/>
                <w:sz w:val="21"/>
              </w:rPr>
              <w:t>RMSE (%)</w:t>
            </w:r>
          </w:p>
        </w:tc>
        <w:tc>
          <w:tcPr>
            <w:tcW w:w="898" w:type="dxa"/>
            <w:shd w:val="clear" w:color="auto" w:fill="D9E2F3"/>
            <w:vAlign w:val="center"/>
          </w:tcPr>
          <w:p w14:paraId="1F0A6BF6" w14:textId="77777777" w:rsidR="003C2EFA" w:rsidRDefault="00E46E34">
            <w:pPr>
              <w:spacing w:before="20" w:after="20" w:line="280" w:lineRule="atLeast"/>
              <w:jc w:val="center"/>
            </w:pPr>
            <w:r>
              <w:rPr>
                <w:rFonts w:ascii="Times New Roman" w:eastAsia="標楷體" w:hAnsi="Times New Roman"/>
                <w:b/>
                <w:sz w:val="21"/>
              </w:rPr>
              <w:t>MAE (%)</w:t>
            </w:r>
          </w:p>
        </w:tc>
        <w:tc>
          <w:tcPr>
            <w:tcW w:w="1668" w:type="dxa"/>
            <w:shd w:val="clear" w:color="auto" w:fill="D9E2F3"/>
            <w:vAlign w:val="center"/>
          </w:tcPr>
          <w:p w14:paraId="6DDC874B" w14:textId="77777777" w:rsidR="003C2EFA" w:rsidRDefault="00E46E34">
            <w:pPr>
              <w:spacing w:before="20" w:after="20" w:line="280" w:lineRule="atLeast"/>
              <w:jc w:val="center"/>
            </w:pPr>
            <w:r>
              <w:rPr>
                <w:rFonts w:ascii="Times New Roman" w:eastAsia="標楷體" w:hAnsi="Times New Roman"/>
                <w:sz w:val="21"/>
              </w:rPr>
              <w:t>e_max</w:t>
            </w:r>
            <w:r>
              <w:rPr>
                <w:rFonts w:ascii="Times New Roman" w:eastAsia="標楷體" w:hAnsi="Times New Roman"/>
                <w:b/>
                <w:sz w:val="21"/>
              </w:rPr>
              <w:t xml:space="preserve"> (%)</w:t>
            </w:r>
          </w:p>
        </w:tc>
        <w:tc>
          <w:tcPr>
            <w:tcW w:w="1283" w:type="dxa"/>
            <w:shd w:val="clear" w:color="auto" w:fill="D9E2F3"/>
            <w:vAlign w:val="center"/>
          </w:tcPr>
          <w:p w14:paraId="403F3AA9" w14:textId="77777777" w:rsidR="003C2EFA" w:rsidRDefault="00E46E34">
            <w:pPr>
              <w:spacing w:before="20" w:after="20" w:line="280" w:lineRule="atLeast"/>
              <w:jc w:val="center"/>
            </w:pPr>
            <w:r>
              <w:rPr>
                <w:rFonts w:ascii="Times New Roman" w:eastAsia="標楷體" w:hAnsi="Times New Roman"/>
                <w:sz w:val="21"/>
              </w:rPr>
              <w:t>收斂時間</w:t>
            </w:r>
          </w:p>
        </w:tc>
        <w:tc>
          <w:tcPr>
            <w:tcW w:w="2442" w:type="dxa"/>
            <w:shd w:val="clear" w:color="auto" w:fill="D9E2F3"/>
            <w:vAlign w:val="center"/>
          </w:tcPr>
          <w:p w14:paraId="54BA4D52" w14:textId="77777777" w:rsidR="003C2EFA" w:rsidRDefault="00E46E34">
            <w:pPr>
              <w:spacing w:before="20" w:after="20" w:line="280" w:lineRule="atLeast"/>
              <w:jc w:val="center"/>
            </w:pPr>
            <w:r>
              <w:rPr>
                <w:rFonts w:ascii="Times New Roman" w:eastAsia="標楷體" w:hAnsi="Times New Roman"/>
                <w:b/>
                <w:sz w:val="21"/>
              </w:rPr>
              <w:t>備註</w:t>
            </w:r>
          </w:p>
        </w:tc>
      </w:tr>
      <w:tr w:rsidR="003C2EFA" w14:paraId="009ECB06" w14:textId="77777777">
        <w:tc>
          <w:tcPr>
            <w:tcW w:w="1283" w:type="dxa"/>
            <w:vAlign w:val="center"/>
          </w:tcPr>
          <w:p w14:paraId="3239426E" w14:textId="77777777" w:rsidR="003C2EFA" w:rsidRDefault="00E46E34">
            <w:pPr>
              <w:spacing w:before="20" w:after="20" w:line="280" w:lineRule="atLeast"/>
            </w:pPr>
            <w:r>
              <w:rPr>
                <w:rFonts w:ascii="Times New Roman" w:eastAsia="標楷體" w:hAnsi="Times New Roman"/>
                <w:sz w:val="21"/>
              </w:rPr>
              <w:t>庫倫計數</w:t>
            </w:r>
            <w:r>
              <w:rPr>
                <w:rFonts w:ascii="Times New Roman" w:eastAsia="標楷體" w:hAnsi="Times New Roman"/>
                <w:sz w:val="21"/>
              </w:rPr>
              <w:lastRenderedPageBreak/>
              <w:t>（板端）</w:t>
            </w:r>
          </w:p>
        </w:tc>
        <w:tc>
          <w:tcPr>
            <w:tcW w:w="1026" w:type="dxa"/>
            <w:vAlign w:val="center"/>
          </w:tcPr>
          <w:p w14:paraId="59B63DE4" w14:textId="77777777" w:rsidR="003C2EFA" w:rsidRDefault="00E46E34">
            <w:pPr>
              <w:spacing w:before="20" w:after="20" w:line="280" w:lineRule="atLeast"/>
              <w:jc w:val="right"/>
            </w:pPr>
            <w:r>
              <w:rPr>
                <w:rFonts w:ascii="Times New Roman" w:eastAsia="標楷體" w:hAnsi="Times New Roman"/>
                <w:color w:val="000000"/>
                <w:sz w:val="21"/>
              </w:rPr>
              <w:lastRenderedPageBreak/>
              <w:t>1.7–2.0</w:t>
            </w:r>
          </w:p>
        </w:tc>
        <w:tc>
          <w:tcPr>
            <w:tcW w:w="898" w:type="dxa"/>
            <w:vAlign w:val="center"/>
          </w:tcPr>
          <w:p w14:paraId="3F713C0E" w14:textId="77777777" w:rsidR="003C2EFA" w:rsidRDefault="00E46E34">
            <w:pPr>
              <w:spacing w:before="20" w:after="20" w:line="280" w:lineRule="atLeast"/>
              <w:jc w:val="right"/>
            </w:pPr>
            <w:r>
              <w:rPr>
                <w:rFonts w:ascii="Times New Roman" w:eastAsia="標楷體" w:hAnsi="Times New Roman"/>
                <w:color w:val="000000"/>
                <w:sz w:val="21"/>
              </w:rPr>
              <w:t>1.5–1.7</w:t>
            </w:r>
          </w:p>
        </w:tc>
        <w:tc>
          <w:tcPr>
            <w:tcW w:w="1668" w:type="dxa"/>
            <w:vAlign w:val="center"/>
          </w:tcPr>
          <w:p w14:paraId="7619B1F6" w14:textId="77777777" w:rsidR="003C2EFA" w:rsidRDefault="00E46E34">
            <w:pPr>
              <w:spacing w:before="20" w:after="20" w:line="280" w:lineRule="atLeast"/>
              <w:jc w:val="right"/>
            </w:pPr>
            <w:r>
              <w:rPr>
                <w:rFonts w:ascii="Times New Roman" w:eastAsia="標楷體" w:hAnsi="Times New Roman"/>
                <w:color w:val="000000"/>
                <w:sz w:val="21"/>
              </w:rPr>
              <w:t>3.0–3.5</w:t>
            </w:r>
          </w:p>
        </w:tc>
        <w:tc>
          <w:tcPr>
            <w:tcW w:w="1283" w:type="dxa"/>
            <w:vAlign w:val="center"/>
          </w:tcPr>
          <w:p w14:paraId="52CD1224" w14:textId="77777777" w:rsidR="003C2EFA" w:rsidRDefault="00E46E34">
            <w:pPr>
              <w:spacing w:before="20" w:after="20" w:line="280" w:lineRule="atLeast"/>
              <w:jc w:val="right"/>
            </w:pPr>
            <w:r>
              <w:rPr>
                <w:rFonts w:ascii="Times New Roman" w:eastAsia="標楷體" w:hAnsi="Times New Roman"/>
                <w:sz w:val="21"/>
              </w:rPr>
              <w:t>N/A</w:t>
            </w:r>
            <w:r>
              <w:rPr>
                <w:rFonts w:ascii="Times New Roman" w:eastAsia="標楷體" w:hAnsi="Times New Roman"/>
                <w:sz w:val="21"/>
              </w:rPr>
              <w:t>（無收</w:t>
            </w:r>
            <w:r>
              <w:rPr>
                <w:rFonts w:ascii="Times New Roman" w:eastAsia="標楷體" w:hAnsi="Times New Roman"/>
                <w:sz w:val="21"/>
              </w:rPr>
              <w:lastRenderedPageBreak/>
              <w:t>斂機制）</w:t>
            </w:r>
          </w:p>
        </w:tc>
        <w:tc>
          <w:tcPr>
            <w:tcW w:w="2442" w:type="dxa"/>
            <w:vAlign w:val="center"/>
          </w:tcPr>
          <w:p w14:paraId="203DDEF3" w14:textId="77777777" w:rsidR="003C2EFA" w:rsidRDefault="00E46E34">
            <w:pPr>
              <w:spacing w:before="20" w:after="20" w:line="280" w:lineRule="atLeast"/>
            </w:pPr>
            <w:r>
              <w:rPr>
                <w:rFonts w:ascii="Times New Roman" w:eastAsia="標楷體" w:hAnsi="Times New Roman"/>
                <w:sz w:val="21"/>
              </w:rPr>
              <w:lastRenderedPageBreak/>
              <w:t>恆負偏；來源為板端與</w:t>
            </w:r>
            <w:r>
              <w:rPr>
                <w:rFonts w:ascii="Times New Roman" w:eastAsia="標楷體" w:hAnsi="Times New Roman"/>
                <w:sz w:val="21"/>
              </w:rPr>
              <w:lastRenderedPageBreak/>
              <w:t>台架兩條電流量測鏈之刻度差（約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15F00850" w14:textId="77777777">
        <w:tc>
          <w:tcPr>
            <w:tcW w:w="1283" w:type="dxa"/>
            <w:vAlign w:val="center"/>
          </w:tcPr>
          <w:p w14:paraId="66DF683D" w14:textId="77777777" w:rsidR="003C2EFA" w:rsidRDefault="00E46E34">
            <w:pPr>
              <w:spacing w:before="20" w:after="20" w:line="280" w:lineRule="atLeast"/>
            </w:pPr>
            <w:r>
              <w:rPr>
                <w:rFonts w:ascii="Times New Roman" w:eastAsia="標楷體" w:hAnsi="Times New Roman"/>
                <w:sz w:val="21"/>
              </w:rPr>
              <w:lastRenderedPageBreak/>
              <w:t>EKF</w:t>
            </w:r>
            <w:r>
              <w:rPr>
                <w:rFonts w:ascii="Times New Roman" w:eastAsia="標楷體" w:hAnsi="Times New Roman"/>
                <w:sz w:val="21"/>
              </w:rPr>
              <w:t>（板端，同域參數）</w:t>
            </w:r>
          </w:p>
        </w:tc>
        <w:tc>
          <w:tcPr>
            <w:tcW w:w="1026" w:type="dxa"/>
            <w:vAlign w:val="center"/>
          </w:tcPr>
          <w:p w14:paraId="23AEDBCE" w14:textId="77777777" w:rsidR="003C2EFA" w:rsidRDefault="00E46E34">
            <w:pPr>
              <w:spacing w:before="20" w:after="20" w:line="280" w:lineRule="atLeast"/>
              <w:jc w:val="right"/>
            </w:pPr>
            <w:r>
              <w:rPr>
                <w:rFonts w:ascii="Times New Roman" w:eastAsia="標楷體" w:hAnsi="Times New Roman"/>
                <w:color w:val="000000"/>
                <w:sz w:val="21"/>
              </w:rPr>
              <w:t>0.22–0.90</w:t>
            </w:r>
          </w:p>
        </w:tc>
        <w:tc>
          <w:tcPr>
            <w:tcW w:w="898" w:type="dxa"/>
            <w:vAlign w:val="center"/>
          </w:tcPr>
          <w:p w14:paraId="06334582" w14:textId="77777777" w:rsidR="003C2EFA" w:rsidRDefault="00E46E34">
            <w:pPr>
              <w:spacing w:before="20" w:after="20" w:line="280" w:lineRule="atLeast"/>
              <w:jc w:val="right"/>
            </w:pPr>
            <w:r>
              <w:rPr>
                <w:rFonts w:ascii="Times New Roman" w:eastAsia="標楷體" w:hAnsi="Times New Roman"/>
                <w:color w:val="000000"/>
                <w:sz w:val="21"/>
              </w:rPr>
              <w:t>0.20–0.76</w:t>
            </w:r>
          </w:p>
        </w:tc>
        <w:tc>
          <w:tcPr>
            <w:tcW w:w="1668" w:type="dxa"/>
            <w:vAlign w:val="center"/>
          </w:tcPr>
          <w:p w14:paraId="77FE2D44" w14:textId="77777777" w:rsidR="003C2EFA" w:rsidRDefault="00E46E34">
            <w:pPr>
              <w:spacing w:before="20" w:after="20" w:line="280" w:lineRule="atLeast"/>
              <w:jc w:val="right"/>
            </w:pPr>
            <w:r>
              <w:rPr>
                <w:rFonts w:ascii="Times New Roman" w:eastAsia="標楷體" w:hAnsi="Times New Roman"/>
                <w:color w:val="000000"/>
                <w:sz w:val="21"/>
              </w:rPr>
              <w:t>0.6–1.9</w:t>
            </w:r>
          </w:p>
        </w:tc>
        <w:tc>
          <w:tcPr>
            <w:tcW w:w="1283" w:type="dxa"/>
            <w:vAlign w:val="center"/>
          </w:tcPr>
          <w:p w14:paraId="6D1B8DE0" w14:textId="77777777" w:rsidR="003C2EFA" w:rsidRDefault="00E46E34">
            <w:pPr>
              <w:spacing w:before="20" w:after="20" w:line="280" w:lineRule="atLeast"/>
              <w:jc w:val="right"/>
            </w:pPr>
            <w:r>
              <w:rPr>
                <w:rFonts w:ascii="Times New Roman" w:eastAsia="標楷體" w:hAnsi="Times New Roman"/>
                <w:color w:val="000000"/>
                <w:sz w:val="21"/>
              </w:rPr>
              <w:t>單步（電壓播種）</w:t>
            </w:r>
          </w:p>
        </w:tc>
        <w:tc>
          <w:tcPr>
            <w:tcW w:w="2442" w:type="dxa"/>
            <w:vAlign w:val="center"/>
          </w:tcPr>
          <w:p w14:paraId="551EB419" w14:textId="77777777" w:rsidR="003C2EFA" w:rsidRDefault="00E46E34">
            <w:pPr>
              <w:spacing w:before="20" w:after="20" w:line="280" w:lineRule="atLeast"/>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，三法最佳；量測域修正前為</w:t>
            </w:r>
            <w:r>
              <w:rPr>
                <w:rFonts w:ascii="Times New Roman" w:eastAsia="標楷體" w:hAnsi="Times New Roman"/>
                <w:sz w:val="21"/>
              </w:rPr>
              <w:t xml:space="preserve"> 0.87–4.5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08FB6D15" w14:textId="77777777">
        <w:tc>
          <w:tcPr>
            <w:tcW w:w="1283" w:type="dxa"/>
            <w:vAlign w:val="center"/>
          </w:tcPr>
          <w:p w14:paraId="347BA7C0" w14:textId="77777777" w:rsidR="003C2EFA" w:rsidRDefault="00E46E34">
            <w:pPr>
              <w:spacing w:before="20" w:after="20" w:line="280" w:lineRule="atLeast"/>
            </w:pPr>
            <w:r>
              <w:rPr>
                <w:rFonts w:ascii="Times New Roman" w:eastAsia="標楷體" w:hAnsi="Times New Roman"/>
                <w:sz w:val="21"/>
              </w:rPr>
              <w:t>動態阻抗（線上，同域係數）</w:t>
            </w:r>
          </w:p>
        </w:tc>
        <w:tc>
          <w:tcPr>
            <w:tcW w:w="1026" w:type="dxa"/>
            <w:vAlign w:val="center"/>
          </w:tcPr>
          <w:p w14:paraId="06DF3D8E" w14:textId="77777777" w:rsidR="003C2EFA" w:rsidRDefault="00E46E34">
            <w:pPr>
              <w:spacing w:before="20" w:after="20" w:line="280" w:lineRule="atLeast"/>
              <w:jc w:val="right"/>
            </w:pPr>
            <w:r>
              <w:rPr>
                <w:rFonts w:ascii="Times New Roman" w:eastAsia="標楷體" w:hAnsi="Times New Roman"/>
                <w:sz w:val="21"/>
              </w:rPr>
              <w:t>23–31</w:t>
            </w:r>
          </w:p>
        </w:tc>
        <w:tc>
          <w:tcPr>
            <w:tcW w:w="898" w:type="dxa"/>
            <w:vAlign w:val="center"/>
          </w:tcPr>
          <w:p w14:paraId="3D492B08" w14:textId="77777777" w:rsidR="003C2EFA" w:rsidRDefault="00E46E34">
            <w:pPr>
              <w:spacing w:before="20" w:after="20" w:line="280" w:lineRule="atLeast"/>
              <w:jc w:val="right"/>
            </w:pPr>
            <w:r>
              <w:rPr>
                <w:rFonts w:ascii="Times New Roman" w:eastAsia="標楷體" w:hAnsi="Times New Roman"/>
                <w:sz w:val="21"/>
              </w:rPr>
              <w:t>—</w:t>
            </w:r>
          </w:p>
        </w:tc>
        <w:tc>
          <w:tcPr>
            <w:tcW w:w="1668" w:type="dxa"/>
            <w:vAlign w:val="center"/>
          </w:tcPr>
          <w:p w14:paraId="3B049F75" w14:textId="77777777" w:rsidR="003C2EFA" w:rsidRDefault="00E46E34">
            <w:pPr>
              <w:spacing w:before="20" w:after="20" w:line="280" w:lineRule="atLeast"/>
              <w:jc w:val="right"/>
            </w:pPr>
            <w:r>
              <w:rPr>
                <w:rFonts w:ascii="Times New Roman" w:eastAsia="標楷體" w:hAnsi="Times New Roman"/>
                <w:sz w:val="21"/>
              </w:rPr>
              <w:t>~96</w:t>
            </w:r>
          </w:p>
        </w:tc>
        <w:tc>
          <w:tcPr>
            <w:tcW w:w="1283" w:type="dxa"/>
            <w:vAlign w:val="center"/>
          </w:tcPr>
          <w:p w14:paraId="3B662545" w14:textId="77777777" w:rsidR="003C2EFA" w:rsidRDefault="00E46E34">
            <w:pPr>
              <w:spacing w:before="20" w:after="20" w:line="280" w:lineRule="atLeast"/>
              <w:jc w:val="right"/>
            </w:pPr>
            <w:r>
              <w:rPr>
                <w:rFonts w:ascii="Times New Roman" w:eastAsia="標楷體" w:hAnsi="Times New Roman"/>
                <w:sz w:val="21"/>
              </w:rPr>
              <w:t>首事件（</w:t>
            </w:r>
            <w:r>
              <w:rPr>
                <w:rFonts w:ascii="Times New Roman" w:eastAsia="標楷體" w:hAnsi="Times New Roman"/>
                <w:sz w:val="21"/>
              </w:rPr>
              <w:t>≤60 s</w:t>
            </w:r>
            <w:r>
              <w:rPr>
                <w:rFonts w:ascii="Times New Roman" w:eastAsia="標楷體" w:hAnsi="Times New Roman"/>
                <w:sz w:val="21"/>
              </w:rPr>
              <w:t>）</w:t>
            </w:r>
          </w:p>
        </w:tc>
        <w:tc>
          <w:tcPr>
            <w:tcW w:w="2442" w:type="dxa"/>
            <w:vAlign w:val="center"/>
          </w:tcPr>
          <w:p w14:paraId="58B092C5" w14:textId="77777777" w:rsidR="003C2EFA" w:rsidRDefault="00E46E34">
            <w:pPr>
              <w:spacing w:before="20" w:after="20" w:line="280" w:lineRule="atLeast"/>
            </w:pPr>
            <w:r>
              <w:rPr>
                <w:rFonts w:ascii="Times New Roman" w:eastAsia="標楷體" w:hAnsi="Times New Roman"/>
                <w:sz w:val="21"/>
              </w:rPr>
              <w:t>反解本質病態：曲線跨度僅</w:t>
            </w:r>
            <w:r>
              <w:rPr>
                <w:rFonts w:ascii="Times New Roman" w:eastAsia="標楷體" w:hAnsi="Times New Roman"/>
                <w:sz w:val="21"/>
              </w:rPr>
              <w:t xml:space="preserve"> ~3× </w:t>
            </w:r>
            <w:r>
              <w:rPr>
                <w:rFonts w:ascii="Times New Roman" w:eastAsia="標楷體" w:hAnsi="Times New Roman"/>
                <w:sz w:val="21"/>
              </w:rPr>
              <w:t>量測噪聲、分枝隨機（</w:t>
            </w:r>
            <w:r>
              <w:rPr>
                <w:rFonts w:ascii="Times New Roman" w:eastAsia="標楷體" w:hAnsi="Times New Roman"/>
                <w:sz w:val="21"/>
              </w:rPr>
              <w:t>4.3.4</w:t>
            </w:r>
            <w:r>
              <w:rPr>
                <w:rFonts w:ascii="Times New Roman" w:eastAsia="標楷體" w:hAnsi="Times New Roman"/>
                <w:sz w:val="21"/>
              </w:rPr>
              <w:t>）</w:t>
            </w:r>
          </w:p>
        </w:tc>
      </w:tr>
      <w:tr w:rsidR="003C2EFA" w14:paraId="66171B2C" w14:textId="77777777">
        <w:tc>
          <w:tcPr>
            <w:tcW w:w="1283" w:type="dxa"/>
            <w:vAlign w:val="center"/>
          </w:tcPr>
          <w:p w14:paraId="3094661E" w14:textId="77777777" w:rsidR="003C2EFA" w:rsidRDefault="00E46E34">
            <w:pPr>
              <w:spacing w:before="20" w:after="20" w:line="280" w:lineRule="atLeast"/>
            </w:pPr>
            <w:r>
              <w:rPr>
                <w:rFonts w:ascii="Times New Roman" w:eastAsia="標楷體" w:hAnsi="Times New Roman"/>
                <w:sz w:val="21"/>
              </w:rPr>
              <w:t>動態阻抗（離線</w:t>
            </w:r>
            <w:r>
              <w:rPr>
                <w:rFonts w:ascii="Times New Roman" w:eastAsia="標楷體" w:hAnsi="Times New Roman"/>
                <w:sz w:val="21"/>
              </w:rPr>
              <w:t xml:space="preserve"> oracle </w:t>
            </w:r>
            <w:r>
              <w:rPr>
                <w:rFonts w:ascii="Times New Roman" w:eastAsia="標楷體" w:hAnsi="Times New Roman"/>
                <w:sz w:val="21"/>
              </w:rPr>
              <w:t>反推）</w:t>
            </w:r>
          </w:p>
        </w:tc>
        <w:tc>
          <w:tcPr>
            <w:tcW w:w="1026" w:type="dxa"/>
            <w:vAlign w:val="center"/>
          </w:tcPr>
          <w:p w14:paraId="481E5C2C" w14:textId="77777777" w:rsidR="003C2EFA" w:rsidRDefault="00E46E34">
            <w:pPr>
              <w:spacing w:before="20" w:after="20" w:line="280" w:lineRule="atLeast"/>
              <w:jc w:val="right"/>
            </w:pPr>
            <w:r>
              <w:rPr>
                <w:rFonts w:ascii="Times New Roman" w:eastAsia="標楷體" w:hAnsi="Times New Roman"/>
                <w:sz w:val="21"/>
              </w:rPr>
              <w:t>6–10</w:t>
            </w:r>
          </w:p>
        </w:tc>
        <w:tc>
          <w:tcPr>
            <w:tcW w:w="898" w:type="dxa"/>
            <w:vAlign w:val="center"/>
          </w:tcPr>
          <w:p w14:paraId="4FC2E491" w14:textId="77777777" w:rsidR="003C2EFA" w:rsidRDefault="00E46E34">
            <w:pPr>
              <w:spacing w:before="20" w:after="20" w:line="280" w:lineRule="atLeast"/>
              <w:jc w:val="right"/>
            </w:pPr>
            <w:r>
              <w:rPr>
                <w:rFonts w:ascii="Times New Roman" w:eastAsia="標楷體" w:hAnsi="Times New Roman"/>
                <w:sz w:val="21"/>
              </w:rPr>
              <w:t>5–8</w:t>
            </w:r>
          </w:p>
        </w:tc>
        <w:tc>
          <w:tcPr>
            <w:tcW w:w="1668" w:type="dxa"/>
            <w:vAlign w:val="center"/>
          </w:tcPr>
          <w:p w14:paraId="02C76DB0" w14:textId="77777777" w:rsidR="003C2EFA" w:rsidRDefault="00E46E34">
            <w:pPr>
              <w:spacing w:before="20" w:after="20" w:line="280" w:lineRule="atLeast"/>
              <w:jc w:val="right"/>
            </w:pPr>
            <w:r>
              <w:rPr>
                <w:rFonts w:ascii="Times New Roman" w:eastAsia="標楷體" w:hAnsi="Times New Roman"/>
                <w:sz w:val="21"/>
              </w:rPr>
              <w:t>~20</w:t>
            </w:r>
          </w:p>
        </w:tc>
        <w:tc>
          <w:tcPr>
            <w:tcW w:w="1283" w:type="dxa"/>
            <w:vAlign w:val="center"/>
          </w:tcPr>
          <w:p w14:paraId="37C7B8B4" w14:textId="77777777" w:rsidR="003C2EFA" w:rsidRDefault="00E46E34">
            <w:pPr>
              <w:spacing w:before="20" w:after="20" w:line="280" w:lineRule="atLeast"/>
              <w:jc w:val="right"/>
            </w:pPr>
            <w:r>
              <w:rPr>
                <w:rFonts w:ascii="Times New Roman" w:eastAsia="標楷體" w:hAnsi="Times New Roman"/>
                <w:sz w:val="21"/>
              </w:rPr>
              <w:t>—</w:t>
            </w:r>
          </w:p>
        </w:tc>
        <w:tc>
          <w:tcPr>
            <w:tcW w:w="2442" w:type="dxa"/>
            <w:vAlign w:val="center"/>
          </w:tcPr>
          <w:p w14:paraId="04059AFA" w14:textId="77777777" w:rsidR="003C2EFA" w:rsidRDefault="00E46E34">
            <w:pPr>
              <w:spacing w:before="20" w:after="20" w:line="280" w:lineRule="atLeast"/>
            </w:pPr>
            <w:r>
              <w:rPr>
                <w:rFonts w:ascii="Times New Roman" w:eastAsia="標楷體" w:hAnsi="Times New Roman"/>
                <w:sz w:val="21"/>
              </w:rPr>
              <w:t>rounds 1–3</w:t>
            </w:r>
            <w:r>
              <w:rPr>
                <w:rFonts w:ascii="Times New Roman" w:eastAsia="標楷體" w:hAnsi="Times New Roman"/>
                <w:sz w:val="21"/>
              </w:rPr>
              <w:t>、假設分枝正確之上界</w:t>
            </w:r>
          </w:p>
        </w:tc>
      </w:tr>
    </w:tbl>
    <w:p w14:paraId="1F7A4339" w14:textId="77777777" w:rsidR="003C2EFA" w:rsidRDefault="00E46E34">
      <w:pPr>
        <w:pStyle w:val="af0"/>
        <w:spacing w:before="60" w:after="160" w:line="320" w:lineRule="atLeast"/>
        <w:jc w:val="center"/>
      </w:pPr>
      <w:bookmarkStart w:id="24" w:name="_Toc235441812"/>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三法標稱工況精度比較（庫倫、</w:t>
      </w:r>
      <w:r>
        <w:rPr>
          <w:rFonts w:ascii="Times New Roman" w:eastAsia="標楷體" w:hAnsi="Times New Roman"/>
          <w:sz w:val="22"/>
        </w:rPr>
        <w:t xml:space="preserve">EKF </w:t>
      </w:r>
      <w:r>
        <w:rPr>
          <w:rFonts w:ascii="Times New Roman" w:eastAsia="標楷體" w:hAnsi="Times New Roman"/>
          <w:sz w:val="22"/>
        </w:rPr>
        <w:t>與動態阻抗線上為</w:t>
      </w:r>
      <w:r>
        <w:rPr>
          <w:rFonts w:ascii="Times New Roman" w:eastAsia="標楷體" w:hAnsi="Times New Roman"/>
          <w:sz w:val="22"/>
        </w:rPr>
        <w:t xml:space="preserve"> Round 41 </w:t>
      </w:r>
      <w:r>
        <w:rPr>
          <w:rFonts w:ascii="Times New Roman" w:eastAsia="標楷體" w:hAnsi="Times New Roman"/>
          <w:sz w:val="22"/>
        </w:rPr>
        <w:t>板端實測；動態阻抗離線為</w:t>
      </w:r>
      <w:r>
        <w:rPr>
          <w:rFonts w:ascii="Times New Roman" w:eastAsia="標楷體" w:hAnsi="Times New Roman"/>
          <w:sz w:val="22"/>
        </w:rPr>
        <w:t xml:space="preserve"> rounds 1–3 </w:t>
      </w:r>
      <w:r>
        <w:rPr>
          <w:rFonts w:ascii="Times New Roman" w:eastAsia="標楷體" w:hAnsi="Times New Roman"/>
          <w:sz w:val="22"/>
        </w:rPr>
        <w:t>實測）</w:t>
      </w:r>
      <w:bookmarkEnd w:id="24"/>
    </w:p>
    <w:p w14:paraId="3071AC30" w14:textId="77777777" w:rsidR="003C2EFA" w:rsidRDefault="00E46E34">
      <w:pPr>
        <w:spacing w:line="480" w:lineRule="atLeast"/>
        <w:ind w:firstLine="480"/>
        <w:jc w:val="both"/>
      </w:pPr>
      <w:r>
        <w:rPr>
          <w:rFonts w:ascii="Times New Roman" w:eastAsia="標楷體" w:hAnsi="Times New Roman"/>
        </w:rPr>
        <w:t>四種軌跡之直觀對照如圖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，將台架儀器量測鏈之庫倫真值與板端三法之每秒輸出疊繪於同一時間軸。板端庫倫計數全程平滑、但因兩量測鏈之電流刻度差而恆現輕微負偏（虛線始終落在真值下方）；</w:t>
      </w:r>
      <w:r>
        <w:rPr>
          <w:rFonts w:ascii="Times New Roman" w:eastAsia="標楷體" w:hAnsi="Times New Roman"/>
        </w:rPr>
        <w:t xml:space="preserve">EKF </w:t>
      </w:r>
      <w:r>
        <w:rPr>
          <w:rFonts w:ascii="Times New Roman" w:eastAsia="標楷體" w:hAnsi="Times New Roman"/>
        </w:rPr>
        <w:t>軌跡與真值幾乎重合，四倍率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所述之三種失效型態</w:t>
      </w:r>
      <w:r>
        <w:rPr>
          <w:rFonts w:ascii="Times New Roman" w:eastAsia="標楷體" w:hAnsi="Times New Roman"/>
        </w:rPr>
        <w:t>——</w:t>
      </w:r>
      <w:r>
        <w:rPr>
          <w:rFonts w:ascii="Times New Roman" w:eastAsia="標楷體" w:hAnsi="Times New Roman"/>
        </w:rPr>
        <w:t>上下對翻的鏡像跳變、反覆回到</w:t>
      </w:r>
      <w:r>
        <w:rPr>
          <w:rFonts w:ascii="Times New Roman" w:eastAsia="標楷體" w:hAnsi="Times New Roman"/>
        </w:rPr>
        <w:t xml:space="preserve"> 58.6% </w:t>
      </w:r>
      <w:r>
        <w:rPr>
          <w:rFonts w:ascii="Times New Roman" w:eastAsia="標楷體" w:hAnsi="Times New Roman"/>
        </w:rPr>
        <w:t>之頂點夾限平台（</w:t>
      </w:r>
      <w:r>
        <w:rPr>
          <w:rFonts w:ascii="Times New Roman" w:eastAsia="標楷體" w:hAnsi="Times New Roman"/>
        </w:rPr>
        <w:t xml:space="preserve">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r>
        <w:rPr>
          <w:rFonts w:ascii="Times New Roman" w:eastAsia="標楷體" w:hAnsi="Times New Roman"/>
        </w:rPr>
        <w:t>——</w:t>
      </w:r>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之統計數字互為印證。</w:t>
      </w:r>
    </w:p>
    <w:p w14:paraId="13E7760C" w14:textId="77777777" w:rsidR="003C2EFA" w:rsidRDefault="00E46E34">
      <w:pPr>
        <w:spacing w:before="120" w:after="40"/>
        <w:jc w:val="center"/>
      </w:pPr>
      <w:r>
        <w:rPr>
          <w:noProof/>
        </w:rPr>
        <w:lastRenderedPageBreak/>
        <w:drawing>
          <wp:inline distT="0" distB="0" distL="0" distR="0" wp14:anchorId="58D3BFC7" wp14:editId="4E710C82">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0"/>
                    <a:stretch>
                      <a:fillRect/>
                    </a:stretch>
                  </pic:blipFill>
                  <pic:spPr>
                    <a:xfrm>
                      <a:off x="0" y="0"/>
                      <a:ext cx="4860000" cy="3780000"/>
                    </a:xfrm>
                    <a:prstGeom prst="rect">
                      <a:avLst/>
                    </a:prstGeom>
                  </pic:spPr>
                </pic:pic>
              </a:graphicData>
            </a:graphic>
          </wp:inline>
        </w:drawing>
      </w:r>
    </w:p>
    <w:p w14:paraId="31A85E36" w14:textId="77777777" w:rsidR="003C2EFA" w:rsidRDefault="00E46E34">
      <w:pPr>
        <w:pStyle w:val="af"/>
        <w:spacing w:before="60" w:after="160" w:line="320" w:lineRule="atLeast"/>
        <w:jc w:val="center"/>
      </w:pPr>
      <w:bookmarkStart w:id="25" w:name="_Toc235441808"/>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估測軌跡與台架庫倫真值之對照（</w:t>
      </w:r>
      <w:r>
        <w:rPr>
          <w:rFonts w:ascii="Times New Roman" w:eastAsia="標楷體" w:hAnsi="Times New Roman"/>
          <w:sz w:val="22"/>
        </w:rPr>
        <w:t xml:space="preserve">Round 41 </w:t>
      </w:r>
      <w:r>
        <w:rPr>
          <w:rFonts w:ascii="Times New Roman" w:eastAsia="標楷體" w:hAnsi="Times New Roman"/>
          <w:sz w:val="22"/>
        </w:rPr>
        <w:t>板端實測，四種放電倍率；各面板標註對台架真值之</w:t>
      </w:r>
      <w:r>
        <w:rPr>
          <w:rFonts w:ascii="Times New Roman" w:eastAsia="標楷體" w:hAnsi="Times New Roman"/>
          <w:sz w:val="22"/>
        </w:rPr>
        <w:t xml:space="preserve"> RMSE</w:t>
      </w:r>
      <w:r>
        <w:rPr>
          <w:rFonts w:ascii="Times New Roman" w:eastAsia="標楷體" w:hAnsi="Times New Roman"/>
          <w:sz w:val="22"/>
        </w:rPr>
        <w:t>）</w:t>
      </w:r>
      <w:bookmarkEnd w:id="25"/>
    </w:p>
    <w:p w14:paraId="23330BC5" w14:textId="77777777" w:rsidR="003C2EFA" w:rsidRDefault="00E46E34">
      <w:pPr>
        <w:spacing w:before="60" w:after="160" w:line="320" w:lineRule="atLeast"/>
        <w:jc w:val="center"/>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：庫倫計數的負偏來自</w:t>
      </w:r>
      <w:r>
        <w:rPr>
          <w:rFonts w:ascii="Times New Roman" w:eastAsia="標楷體" w:hAnsi="Times New Roman"/>
          <w:b/>
          <w:sz w:val="22"/>
        </w:rPr>
        <w:t>電流量測鏈刻度</w:t>
      </w:r>
      <w:r>
        <w:rPr>
          <w:rFonts w:ascii="Times New Roman" w:eastAsia="標楷體" w:hAnsi="Times New Roman"/>
          <w:sz w:val="22"/>
        </w:rPr>
        <w:t>（第一層：感測精度）；</w:t>
      </w:r>
      <w:r>
        <w:rPr>
          <w:rFonts w:ascii="Times New Roman" w:eastAsia="標楷體" w:hAnsi="Times New Roman"/>
          <w:sz w:val="22"/>
        </w:rPr>
        <w:t xml:space="preserve">EKF </w:t>
      </w:r>
      <w:r>
        <w:rPr>
          <w:rFonts w:ascii="Times New Roman" w:eastAsia="標楷體" w:hAnsi="Times New Roman"/>
          <w:sz w:val="22"/>
        </w:rPr>
        <w:t>修正前的正偏與動態阻抗跨域搬移的失效來自</w:t>
      </w:r>
      <w:r>
        <w:rPr>
          <w:rFonts w:ascii="Times New Roman" w:eastAsia="標楷體" w:hAnsi="Times New Roman"/>
          <w:b/>
          <w:sz w:val="22"/>
        </w:rPr>
        <w:t>參數辨識域與部署量測域不一致</w:t>
      </w:r>
      <w:r>
        <w:rPr>
          <w:rFonts w:ascii="Times New Roman" w:eastAsia="標楷體" w:hAnsi="Times New Roman"/>
          <w:sz w:val="22"/>
        </w:rPr>
        <w:t>（第二層：域一致性，經</w:t>
      </w:r>
      <w:r>
        <w:rPr>
          <w:rFonts w:ascii="Times New Roman" w:eastAsia="標楷體" w:hAnsi="Times New Roman"/>
          <w:sz w:val="22"/>
        </w:rPr>
        <w:t xml:space="preserve"> 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w:t>
      </w:r>
      <w:r>
        <w:rPr>
          <w:rFonts w:ascii="Times New Roman" w:eastAsia="標楷體" w:hAnsi="Times New Roman"/>
          <w:sz w:val="22"/>
        </w:rPr>
        <w:t xml:space="preserve"> &lt;1%</w:t>
      </w:r>
      <w:r>
        <w:rPr>
          <w:rFonts w:ascii="Times New Roman" w:eastAsia="標楷體" w:hAnsi="Times New Roman"/>
          <w:sz w:val="22"/>
        </w:rPr>
        <w:t>，證實此層可完全消除）；動態阻抗同域後仍不可行則來自</w:t>
      </w:r>
      <w:r>
        <w:rPr>
          <w:rFonts w:ascii="Times New Roman" w:eastAsia="標楷體" w:hAnsi="Times New Roman"/>
          <w:b/>
          <w:sz w:val="22"/>
        </w:rPr>
        <w:t>反問題之條件數</w:t>
      </w:r>
      <w:r>
        <w:rPr>
          <w:rFonts w:ascii="Times New Roman" w:eastAsia="標楷體" w:hAnsi="Times New Roman"/>
          <w:sz w:val="22"/>
        </w:rPr>
        <w:t>（第三層：電芯曲線平坦度相對量測噪聲的本質限制，無法以工程手段消除）。三層誤差的辨識與分離，唯有在真實嵌入式平台上做受控比較方能達成</w:t>
      </w:r>
      <w:r>
        <w:rPr>
          <w:rFonts w:ascii="Times New Roman" w:eastAsia="標楷體" w:hAnsi="Times New Roman"/>
          <w:sz w:val="22"/>
        </w:rPr>
        <w:t>——</w:t>
      </w:r>
      <w:r>
        <w:rPr>
          <w:rFonts w:ascii="Times New Roman" w:eastAsia="標楷體" w:hAnsi="Times New Roman"/>
          <w:sz w:val="22"/>
        </w:rPr>
        <w:t>此即本研究比較框架的方法學價值。</w:t>
      </w:r>
    </w:p>
    <w:p w14:paraId="78574959" w14:textId="77777777" w:rsidR="003C2EFA" w:rsidRDefault="00E46E34">
      <w:pPr>
        <w:spacing w:before="160" w:after="80" w:line="360" w:lineRule="atLeast"/>
      </w:pPr>
      <w:r>
        <w:rPr>
          <w:rFonts w:ascii="Times New Roman" w:eastAsia="標楷體" w:hAnsi="Times New Roman"/>
          <w:b/>
          <w:sz w:val="26"/>
        </w:rPr>
        <w:t xml:space="preserve">4.4.2 </w:t>
      </w:r>
      <w:r>
        <w:rPr>
          <w:rFonts w:ascii="Times New Roman" w:eastAsia="標楷體" w:hAnsi="Times New Roman"/>
          <w:b/>
          <w:sz w:val="26"/>
        </w:rPr>
        <w:t>強健性比較</w:t>
      </w:r>
    </w:p>
    <w:p w14:paraId="47A5D1CB" w14:textId="77777777" w:rsidR="003C2EFA" w:rsidRDefault="00E46E34">
      <w:pPr>
        <w:spacing w:line="480" w:lineRule="atLeast"/>
        <w:ind w:firstLine="480"/>
        <w:jc w:val="both"/>
      </w:pPr>
      <w:r>
        <w:rPr>
          <w:rFonts w:ascii="Times New Roman" w:eastAsia="標楷體" w:hAnsi="Times New Roman"/>
        </w:rPr>
        <w:t>三項壓力測試（全數實測完成）：</w:t>
      </w:r>
    </w:p>
    <w:p w14:paraId="3F6E3954"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：庫倫計數無修正機制，錯誤初值之偏差永久保留</w:t>
      </w:r>
      <w:r>
        <w:rPr>
          <w:rFonts w:ascii="Times New Roman" w:eastAsia="標楷體" w:hAnsi="Times New Roman"/>
        </w:rPr>
        <w:t>——</w:t>
      </w:r>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前段實際觀察到此現象（開機錨定於非滿電狀態時，其誤差直到下一次充飽重錨才消除），並據此於韌體加入「充飽自動重錨」機制（</w:t>
      </w:r>
      <w:r>
        <w:rPr>
          <w:rFonts w:ascii="Times New Roman" w:eastAsia="標楷體" w:hAnsi="Times New Roman"/>
        </w:rPr>
        <w:t xml:space="preserve">V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w:t>
      </w:r>
      <w:r>
        <w:rPr>
          <w:rFonts w:ascii="Times New Roman" w:eastAsia="標楷體" w:hAnsi="Times New Roman"/>
        </w:rPr>
        <w:t>，整輪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）。動態阻抗於首個擾動事件（本協定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029A2A87"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：充飽後於放電中執行五次倍率階梯切換（</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93%–26%</w:t>
      </w:r>
      <w:r>
        <w:rPr>
          <w:rFonts w:ascii="Times New Roman" w:eastAsia="標楷體" w:hAnsi="Times New Roman"/>
        </w:rPr>
        <w:t>），以切換前</w:t>
      </w:r>
      <w:r>
        <w:rPr>
          <w:rFonts w:ascii="Times New Roman" w:eastAsia="標楷體" w:hAnsi="Times New Roman"/>
        </w:rPr>
        <w:t xml:space="preserve"> 60 </w:t>
      </w:r>
      <w:r>
        <w:rPr>
          <w:rFonts w:ascii="Times New Roman" w:eastAsia="標楷體" w:hAnsi="Times New Roman"/>
        </w:rPr>
        <w:lastRenderedPageBreak/>
        <w:t xml:space="preserve">s </w:t>
      </w:r>
      <w:r>
        <w:rPr>
          <w:rFonts w:ascii="Times New Roman" w:eastAsia="標楷體" w:hAnsi="Times New Roman"/>
        </w:rPr>
        <w:t>之誤差基線為參考，量測切換後</w:t>
      </w:r>
      <w:r>
        <w:rPr>
          <w:rFonts w:ascii="Times New Roman" w:eastAsia="標楷體" w:hAnsi="Times New Roman"/>
        </w:rPr>
        <w:t xml:space="preserve"> 120 s </w:t>
      </w:r>
      <w:r>
        <w:rPr>
          <w:rFonts w:ascii="Times New Roman" w:eastAsia="標楷體" w:hAnsi="Times New Roman"/>
        </w:rPr>
        <w:t>窗內之誤差尖峰。庫倫計數峰值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之第三次獨立驗證：切換使</w:t>
      </w:r>
      <w:r>
        <w:rPr>
          <w:rFonts w:ascii="Times New Roman" w:eastAsia="標楷體" w:hAnsi="Times New Roman"/>
        </w:rPr>
        <w:t xml:space="preserve"> I·R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10–48%——</w:t>
      </w:r>
      <w:r>
        <w:rPr>
          <w:rFonts w:ascii="Times New Roman" w:eastAsia="標楷體" w:hAnsi="Times New Roman"/>
        </w:rPr>
        <w:t>五次切換之</w:t>
      </w:r>
      <w:r>
        <w:rPr>
          <w:rFonts w:ascii="Times New Roman" w:eastAsia="標楷體" w:hAnsi="Times New Roman"/>
        </w:rPr>
        <w:t xml:space="preserve"> |ΔI|</w:t>
      </w:r>
      <w:r>
        <w:rPr>
          <w:rFonts w:ascii="Times New Roman" w:eastAsia="標楷體" w:hAnsi="Times New Roman"/>
        </w:rPr>
        <w:t>（</w:t>
      </w:r>
      <w:r>
        <w:rPr>
          <w:rFonts w:ascii="Times New Roman" w:eastAsia="標楷體" w:hAnsi="Times New Roman"/>
        </w:rPr>
        <w:t>0.83–2.5 A</w:t>
      </w:r>
      <w:r>
        <w:rPr>
          <w:rFonts w:ascii="Times New Roman" w:eastAsia="標楷體" w:hAnsi="Times New Roman"/>
        </w:rPr>
        <w:t>）全數落於事件窗（</w:t>
      </w:r>
      <w:r>
        <w:rPr>
          <w:rFonts w:ascii="Times New Roman" w:eastAsia="標楷體" w:hAnsi="Times New Roman"/>
        </w:rPr>
        <w:t>0.3–4.5 A</w:t>
      </w:r>
      <w:r>
        <w:rPr>
          <w:rFonts w:ascii="Times New Roman" w:eastAsia="標楷體" w:hAnsi="Times New Roman"/>
        </w:rPr>
        <w:t>）內、被當成量測事件並以病態反解錯誤重錨，印證「切換事件須剔除」之預期；且此實測揭示</w:t>
      </w:r>
      <w:r>
        <w:rPr>
          <w:rFonts w:ascii="Times New Roman" w:eastAsia="標楷體" w:hAnsi="Times New Roman"/>
          <w:b/>
        </w:rPr>
        <w:t>以</w:t>
      </w:r>
      <w:r>
        <w:rPr>
          <w:rFonts w:ascii="Times New Roman" w:eastAsia="標楷體" w:hAnsi="Times New Roman"/>
          <w:b/>
        </w:rPr>
        <w:t xml:space="preserve"> |ΔI| </w:t>
      </w:r>
      <w:r>
        <w:rPr>
          <w:rFonts w:ascii="Times New Roman" w:eastAsia="標楷體" w:hAnsi="Times New Roman"/>
          <w:b/>
        </w:rPr>
        <w:t>窗過濾在階梯負載下不可行</w:t>
      </w:r>
      <w:r>
        <w:rPr>
          <w:rFonts w:ascii="Times New Roman" w:eastAsia="標楷體" w:hAnsi="Times New Roman"/>
        </w:rPr>
        <w:t>（切換與例行擾動之</w:t>
      </w:r>
      <w:r>
        <w:rPr>
          <w:rFonts w:ascii="Times New Roman" w:eastAsia="標楷體" w:hAnsi="Times New Roman"/>
        </w:rPr>
        <w:t xml:space="preserve"> ΔI </w:t>
      </w:r>
      <w:r>
        <w:rPr>
          <w:rFonts w:ascii="Times New Roman" w:eastAsia="標楷體" w:hAnsi="Times New Roman"/>
        </w:rPr>
        <w:t>幅度重疊），須以已知激勵時刻白名單或負載形態辨識方能區分。</w:t>
      </w:r>
    </w:p>
    <w:p w14:paraId="6F5E3CCE"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噪聲抗性（</w:t>
      </w:r>
      <w:r>
        <w:rPr>
          <w:rFonts w:ascii="Times New Roman" w:eastAsia="標楷體" w:hAnsi="Times New Roman"/>
          <w:b/>
        </w:rPr>
        <w:t xml:space="preserve">PC </w:t>
      </w:r>
      <w:r>
        <w:rPr>
          <w:rFonts w:ascii="Times New Roman" w:eastAsia="標楷體" w:hAnsi="Times New Roman"/>
          <w:b/>
        </w:rPr>
        <w:t>重放實測）</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之</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w:t>
      </w:r>
      <w:r>
        <w:rPr>
          <w:rFonts w:ascii="Times New Roman" w:eastAsia="標楷體" w:hAnsi="Times New Roman"/>
        </w:rPr>
        <w:t xml:space="preserve"> iid </w:t>
      </w:r>
      <w:r>
        <w:rPr>
          <w:rFonts w:ascii="Times New Roman" w:eastAsia="標楷體" w:hAnsi="Times New Roman"/>
        </w:rPr>
        <w:t>高斯噪聲，三個等級（</w:t>
      </w:r>
      <w:r>
        <w:rPr>
          <w:rFonts w:ascii="Times New Roman" w:eastAsia="標楷體" w:hAnsi="Times New Roman"/>
        </w:rPr>
        <w:t>σ_I/σ_V = 5 mA/2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50/20</w:t>
      </w:r>
      <w:r>
        <w:rPr>
          <w:rFonts w:ascii="Times New Roman" w:eastAsia="標楷體" w:hAnsi="Times New Roman"/>
        </w:rPr>
        <w:t>「劣質感測」，各</w:t>
      </w:r>
      <w:r>
        <w:rPr>
          <w:rFonts w:ascii="Times New Roman" w:eastAsia="標楷體" w:hAnsi="Times New Roman"/>
        </w:rPr>
        <w:t xml:space="preserve"> 10 </w:t>
      </w:r>
      <w:r>
        <w:rPr>
          <w:rFonts w:ascii="Times New Roman" w:eastAsia="標楷體" w:hAnsi="Times New Roman"/>
        </w:rPr>
        <w:t>個亂數種子），量測各法輸出相對自身無噪聲軌跡之偏移。結果：庫倫計數抖動僅</w:t>
      </w:r>
      <w:r>
        <w:rPr>
          <w:rFonts w:ascii="Times New Roman" w:eastAsia="標楷體" w:hAnsi="Times New Roman"/>
        </w:rPr>
        <w:t xml:space="preserve"> 0.005–0.054%</w:t>
      </w:r>
      <w:r>
        <w:rPr>
          <w:rFonts w:ascii="Times New Roman" w:eastAsia="標楷體" w:hAnsi="Times New Roman"/>
        </w:rPr>
        <w:t>（積分對零均值噪聲之平均效果最佳，惟其對</w:t>
      </w:r>
      <w:r>
        <w:rPr>
          <w:rFonts w:ascii="Times New Roman" w:eastAsia="標楷體" w:hAnsi="Times New Roman"/>
          <w:b/>
        </w:rPr>
        <w:t>非零均值偏置</w:t>
      </w:r>
      <w:r>
        <w:rPr>
          <w:rFonts w:ascii="Times New Roman" w:eastAsia="標楷體" w:hAnsi="Times New Roman"/>
        </w:rPr>
        <w:t>無任何防禦，見</w:t>
      </w:r>
      <w:r>
        <w:rPr>
          <w:rFonts w:ascii="Times New Roman" w:eastAsia="標楷體" w:hAnsi="Times New Roman"/>
        </w:rPr>
        <w:t xml:space="preserve"> 4.1.4 </w:t>
      </w:r>
      <w:r>
        <w:rPr>
          <w:rFonts w:ascii="Times New Roman" w:eastAsia="標楷體" w:hAnsi="Times New Roman"/>
        </w:rPr>
        <w:t>之漂移侷限）；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 xml:space="preserve">Q/R </w:t>
      </w:r>
      <w:r>
        <w:rPr>
          <w:rFonts w:ascii="Times New Roman" w:eastAsia="標楷體" w:hAnsi="Times New Roman"/>
        </w:rPr>
        <w:t>濾波之有界響應，且對偏置型誤差亦有電壓修正）；動態阻抗於最低噪聲級即呈</w:t>
      </w:r>
      <w:r>
        <w:rPr>
          <w:rFonts w:ascii="Times New Roman" w:eastAsia="標楷體" w:hAnsi="Times New Roman"/>
          <w:b/>
        </w:rPr>
        <w:t>災難級敏感</w:t>
      </w:r>
      <w:r>
        <w:rPr>
          <w:rFonts w:ascii="Times New Roman" w:eastAsia="標楷體" w:hAnsi="Times New Roman"/>
        </w:rPr>
        <w:t>（</w:t>
      </w:r>
      <w:r>
        <w:rPr>
          <w:rFonts w:ascii="Times New Roman" w:eastAsia="標楷體" w:hAnsi="Times New Roman"/>
        </w:rPr>
        <w:t>jitter ≈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r>
        <w:rPr>
          <w:rFonts w:ascii="Times New Roman" w:eastAsia="標楷體" w:hAnsi="Times New Roman"/>
        </w:rPr>
        <w:t xml:space="preserve">——±2 mV </w:t>
      </w:r>
      <w:r>
        <w:rPr>
          <w:rFonts w:ascii="Times New Roman" w:eastAsia="標楷體" w:hAnsi="Times New Roman"/>
        </w:rPr>
        <w:t>已足以翻轉二次反解之分枝使整條軌跡改變，與</w:t>
      </w:r>
      <w:r>
        <w:rPr>
          <w:rFonts w:ascii="Times New Roman" w:eastAsia="標楷體" w:hAnsi="Times New Roman"/>
        </w:rPr>
        <w:t xml:space="preserve"> 4.3.4 </w:t>
      </w:r>
      <w:r>
        <w:rPr>
          <w:rFonts w:ascii="Times New Roman" w:eastAsia="標楷體" w:hAnsi="Times New Roman"/>
        </w:rPr>
        <w:t>之病態性結論互為印證。原預期「</w:t>
      </w:r>
      <w:r>
        <w:rPr>
          <w:rFonts w:ascii="Times New Roman" w:eastAsia="標楷體" w:hAnsi="Times New Roman"/>
        </w:rPr>
        <w:t xml:space="preserve">EKF </w:t>
      </w:r>
      <w:r>
        <w:rPr>
          <w:rFonts w:ascii="Times New Roman" w:eastAsia="標楷體" w:hAnsi="Times New Roman"/>
        </w:rPr>
        <w:t>最穩」在零均值噪聲下修正為「庫倫與</w:t>
      </w:r>
      <w:r>
        <w:rPr>
          <w:rFonts w:ascii="Times New Roman" w:eastAsia="標楷體" w:hAnsi="Times New Roman"/>
        </w:rPr>
        <w:t xml:space="preserve"> EKF </w:t>
      </w:r>
      <w:r>
        <w:rPr>
          <w:rFonts w:ascii="Times New Roman" w:eastAsia="標楷體" w:hAnsi="Times New Roman"/>
        </w:rPr>
        <w:t>皆穩、庫倫略優」，二者的本質差異在於誤差型態：庫倫懼偏置、</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3BE9E751" w14:textId="77777777">
        <w:tc>
          <w:tcPr>
            <w:tcW w:w="4472" w:type="dxa"/>
            <w:shd w:val="clear" w:color="auto" w:fill="D9E2F3"/>
            <w:vAlign w:val="center"/>
          </w:tcPr>
          <w:p w14:paraId="0D4F9AC9" w14:textId="77777777" w:rsidR="003C2EFA" w:rsidRDefault="00E46E34">
            <w:pPr>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41F1C372" w14:textId="77777777" w:rsidR="003C2EFA" w:rsidRDefault="00E46E34">
            <w:pPr>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72E3CF9E" w14:textId="77777777" w:rsidR="003C2EFA" w:rsidRDefault="00E46E34">
            <w:pPr>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28A0CD1F" w14:textId="77777777" w:rsidR="003C2EFA" w:rsidRDefault="00E46E34">
            <w:pPr>
              <w:spacing w:before="20" w:after="20" w:line="280" w:lineRule="atLeast"/>
              <w:jc w:val="center"/>
            </w:pPr>
            <w:r>
              <w:rPr>
                <w:rFonts w:ascii="Times New Roman" w:eastAsia="標楷體" w:hAnsi="Times New Roman"/>
                <w:b/>
                <w:sz w:val="21"/>
              </w:rPr>
              <w:t>動態阻抗</w:t>
            </w:r>
          </w:p>
        </w:tc>
      </w:tr>
      <w:tr w:rsidR="003C2EFA" w14:paraId="095B3209" w14:textId="77777777">
        <w:tc>
          <w:tcPr>
            <w:tcW w:w="4472" w:type="dxa"/>
            <w:vAlign w:val="center"/>
          </w:tcPr>
          <w:p w14:paraId="175BEC17" w14:textId="77777777" w:rsidR="003C2EFA" w:rsidRDefault="00E46E34">
            <w:pPr>
              <w:spacing w:before="20" w:after="20" w:line="280" w:lineRule="atLeast"/>
            </w:pPr>
            <w:r>
              <w:rPr>
                <w:rFonts w:ascii="Times New Roman" w:eastAsia="標楷體" w:hAnsi="Times New Roman"/>
                <w:sz w:val="21"/>
              </w:rPr>
              <w:t>初值錯誤恢復</w:t>
            </w:r>
          </w:p>
        </w:tc>
        <w:tc>
          <w:tcPr>
            <w:tcW w:w="1376" w:type="dxa"/>
            <w:vAlign w:val="center"/>
          </w:tcPr>
          <w:p w14:paraId="3C7CE3C8" w14:textId="77777777" w:rsidR="003C2EFA" w:rsidRDefault="00E46E34">
            <w:pPr>
              <w:spacing w:before="20" w:after="20" w:line="280" w:lineRule="atLeast"/>
            </w:pPr>
            <w:r>
              <w:rPr>
                <w:rFonts w:ascii="Times New Roman" w:eastAsia="標楷體" w:hAnsi="Times New Roman"/>
                <w:color w:val="000000"/>
                <w:sz w:val="21"/>
              </w:rPr>
              <w:t>不收斂（實測；以充飽重錨補救）</w:t>
            </w:r>
          </w:p>
        </w:tc>
        <w:tc>
          <w:tcPr>
            <w:tcW w:w="1376" w:type="dxa"/>
            <w:vAlign w:val="center"/>
          </w:tcPr>
          <w:p w14:paraId="1E3B36B1" w14:textId="77777777" w:rsidR="003C2EFA" w:rsidRDefault="00E46E34">
            <w:pPr>
              <w:spacing w:before="20" w:after="20" w:line="280" w:lineRule="atLeast"/>
            </w:pPr>
            <w:r>
              <w:rPr>
                <w:rFonts w:ascii="Times New Roman" w:eastAsia="標楷體" w:hAnsi="Times New Roman"/>
                <w:color w:val="000000"/>
                <w:sz w:val="21"/>
              </w:rPr>
              <w:t>單步拉回（實測）</w:t>
            </w:r>
          </w:p>
        </w:tc>
        <w:tc>
          <w:tcPr>
            <w:tcW w:w="1376" w:type="dxa"/>
            <w:vAlign w:val="center"/>
          </w:tcPr>
          <w:p w14:paraId="60ADDF45" w14:textId="77777777" w:rsidR="003C2EFA" w:rsidRDefault="00E46E34">
            <w:pPr>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1E9CE5A1" w14:textId="77777777">
        <w:tc>
          <w:tcPr>
            <w:tcW w:w="4472" w:type="dxa"/>
            <w:vAlign w:val="center"/>
          </w:tcPr>
          <w:p w14:paraId="0A9B4031" w14:textId="77777777" w:rsidR="003C2EFA" w:rsidRDefault="00E46E34">
            <w:pPr>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00FA3EC5" w14:textId="77777777" w:rsidR="003C2EFA" w:rsidRDefault="00E46E34">
            <w:pPr>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1B46AA11" w14:textId="77777777" w:rsidR="003C2EFA" w:rsidRDefault="00E46E34">
            <w:pPr>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00F6FEE2" w14:textId="77777777" w:rsidR="003C2EFA" w:rsidRDefault="00E46E34">
            <w:pPr>
              <w:spacing w:before="20" w:after="20" w:line="280" w:lineRule="atLeast"/>
            </w:pPr>
            <w:r>
              <w:rPr>
                <w:rFonts w:ascii="Times New Roman" w:eastAsia="標楷體" w:hAnsi="Times New Roman"/>
                <w:color w:val="000000"/>
                <w:sz w:val="21"/>
              </w:rPr>
              <w:t>10–48%</w:t>
            </w:r>
            <w:r>
              <w:rPr>
                <w:rFonts w:ascii="Times New Roman" w:eastAsia="標楷體" w:hAnsi="Times New Roman"/>
                <w:color w:val="000000"/>
                <w:sz w:val="21"/>
              </w:rPr>
              <w:t>（切換被誤當事件重錨）</w:t>
            </w:r>
          </w:p>
        </w:tc>
      </w:tr>
      <w:tr w:rsidR="003C2EFA" w14:paraId="3EA0511A" w14:textId="77777777">
        <w:tc>
          <w:tcPr>
            <w:tcW w:w="4472" w:type="dxa"/>
            <w:vAlign w:val="center"/>
          </w:tcPr>
          <w:p w14:paraId="04221232" w14:textId="77777777" w:rsidR="003C2EFA" w:rsidRDefault="00E46E34">
            <w:pPr>
              <w:spacing w:before="20" w:after="20" w:line="280" w:lineRule="atLeast"/>
            </w:pPr>
            <w:r>
              <w:rPr>
                <w:rFonts w:ascii="Times New Roman" w:eastAsia="標楷體" w:hAnsi="Times New Roman"/>
                <w:sz w:val="21"/>
              </w:rPr>
              <w:t>噪聲下</w:t>
            </w:r>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2A20AE14" w14:textId="77777777" w:rsidR="003C2EFA" w:rsidRDefault="00E46E34">
            <w:pPr>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（積分平均；懼偏置）</w:t>
            </w:r>
          </w:p>
        </w:tc>
        <w:tc>
          <w:tcPr>
            <w:tcW w:w="1376" w:type="dxa"/>
            <w:vAlign w:val="center"/>
          </w:tcPr>
          <w:p w14:paraId="42C30BA8" w14:textId="77777777" w:rsidR="003C2EFA" w:rsidRDefault="00E46E34">
            <w:pPr>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4FA3166E" w14:textId="77777777" w:rsidR="003C2EFA" w:rsidRDefault="00E46E34">
            <w:pPr>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275435CD" w14:textId="77777777" w:rsidR="003C2EFA" w:rsidRDefault="00E46E34">
      <w:pPr>
        <w:pStyle w:val="af0"/>
        <w:spacing w:before="60" w:after="160" w:line="320" w:lineRule="atLeast"/>
        <w:jc w:val="center"/>
      </w:pPr>
      <w:bookmarkStart w:id="26" w:name="_Toc235441813"/>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三法強健性比較（初值與</w:t>
      </w:r>
      <w:r>
        <w:rPr>
          <w:rFonts w:ascii="Times New Roman" w:eastAsia="標楷體" w:hAnsi="Times New Roman"/>
          <w:sz w:val="22"/>
        </w:rPr>
        <w:t xml:space="preserve"> C-rate </w:t>
      </w:r>
      <w:r>
        <w:rPr>
          <w:rFonts w:ascii="Times New Roman" w:eastAsia="標楷體" w:hAnsi="Times New Roman"/>
          <w:sz w:val="22"/>
        </w:rPr>
        <w:t>切換列為板端實測；噪聲列為</w:t>
      </w:r>
      <w:r>
        <w:rPr>
          <w:rFonts w:ascii="Times New Roman" w:eastAsia="標楷體" w:hAnsi="Times New Roman"/>
          <w:sz w:val="22"/>
        </w:rPr>
        <w:t xml:space="preserve"> PC </w:t>
      </w:r>
      <w:r>
        <w:rPr>
          <w:rFonts w:ascii="Times New Roman" w:eastAsia="標楷體" w:hAnsi="Times New Roman"/>
          <w:sz w:val="22"/>
        </w:rPr>
        <w:t>重放注入實測，</w:t>
      </w:r>
      <w:r>
        <w:rPr>
          <w:rFonts w:ascii="Times New Roman" w:eastAsia="標楷體" w:hAnsi="Times New Roman"/>
          <w:sz w:val="22"/>
        </w:rPr>
        <w:t xml:space="preserve">L1–L3 = 5/20/50 mA </w:t>
      </w:r>
      <w:r>
        <w:rPr>
          <w:rFonts w:ascii="Times New Roman" w:eastAsia="標楷體" w:hAnsi="Times New Roman"/>
          <w:sz w:val="22"/>
        </w:rPr>
        <w:t>與</w:t>
      </w:r>
      <w:r>
        <w:rPr>
          <w:rFonts w:ascii="Times New Roman" w:eastAsia="標楷體" w:hAnsi="Times New Roman"/>
          <w:sz w:val="22"/>
        </w:rPr>
        <w:t xml:space="preserve"> 2/10/20 mV</w:t>
      </w:r>
      <w:r>
        <w:rPr>
          <w:rFonts w:ascii="Times New Roman" w:eastAsia="標楷體" w:hAnsi="Times New Roman"/>
          <w:sz w:val="22"/>
        </w:rPr>
        <w:t>）</w:t>
      </w:r>
      <w:bookmarkEnd w:id="26"/>
    </w:p>
    <w:p w14:paraId="64A0CDC4" w14:textId="77777777" w:rsidR="003C2EFA" w:rsidRDefault="00E46E34">
      <w:pPr>
        <w:spacing w:before="160" w:after="80" w:line="360" w:lineRule="atLeast"/>
      </w:pPr>
      <w:r>
        <w:rPr>
          <w:rFonts w:ascii="Times New Roman" w:eastAsia="標楷體" w:hAnsi="Times New Roman"/>
          <w:b/>
          <w:sz w:val="26"/>
        </w:rPr>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p>
    <w:p w14:paraId="0802BF4F" w14:textId="77777777" w:rsidR="003C2EFA" w:rsidRDefault="00E46E34">
      <w:pPr>
        <w:spacing w:line="480" w:lineRule="atLeast"/>
        <w:ind w:firstLine="480"/>
        <w:jc w:val="both"/>
      </w:pPr>
      <w:r>
        <w:rPr>
          <w:rFonts w:ascii="Times New Roman" w:eastAsia="標楷體" w:hAnsi="Times New Roman"/>
        </w:rPr>
        <w:lastRenderedPageBreak/>
        <w:t>本表為論文核心貢獻之一：在同一顆微控制器、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37"/>
        <w:gridCol w:w="1433"/>
        <w:gridCol w:w="1274"/>
        <w:gridCol w:w="1114"/>
        <w:gridCol w:w="796"/>
        <w:gridCol w:w="3346"/>
      </w:tblGrid>
      <w:tr w:rsidR="003C2EFA" w14:paraId="12B26B70" w14:textId="77777777">
        <w:tc>
          <w:tcPr>
            <w:tcW w:w="637" w:type="dxa"/>
            <w:shd w:val="clear" w:color="auto" w:fill="D9E2F3"/>
            <w:vAlign w:val="center"/>
          </w:tcPr>
          <w:p w14:paraId="6C71EAC6" w14:textId="77777777" w:rsidR="003C2EFA" w:rsidRDefault="00E46E34">
            <w:pPr>
              <w:spacing w:before="20" w:after="20" w:line="280" w:lineRule="atLeast"/>
              <w:jc w:val="center"/>
            </w:pPr>
            <w:r>
              <w:rPr>
                <w:rFonts w:ascii="Times New Roman" w:eastAsia="標楷體" w:hAnsi="Times New Roman"/>
                <w:sz w:val="21"/>
              </w:rPr>
              <w:t>方法</w:t>
            </w:r>
          </w:p>
        </w:tc>
        <w:tc>
          <w:tcPr>
            <w:tcW w:w="1433" w:type="dxa"/>
            <w:shd w:val="clear" w:color="auto" w:fill="D9E2F3"/>
            <w:vAlign w:val="center"/>
          </w:tcPr>
          <w:p w14:paraId="6948AD28" w14:textId="77777777" w:rsidR="003C2EFA" w:rsidRDefault="00E46E34">
            <w:pPr>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274" w:type="dxa"/>
            <w:shd w:val="clear" w:color="auto" w:fill="D9E2F3"/>
            <w:vAlign w:val="center"/>
          </w:tcPr>
          <w:p w14:paraId="2427C1DB" w14:textId="77777777" w:rsidR="003C2EFA" w:rsidRDefault="00E46E34">
            <w:pPr>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114" w:type="dxa"/>
            <w:shd w:val="clear" w:color="auto" w:fill="D9E2F3"/>
            <w:vAlign w:val="center"/>
          </w:tcPr>
          <w:p w14:paraId="2444BEBC" w14:textId="77777777" w:rsidR="003C2EFA" w:rsidRDefault="00E46E34">
            <w:pPr>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796" w:type="dxa"/>
            <w:shd w:val="clear" w:color="auto" w:fill="D9E2F3"/>
            <w:vAlign w:val="center"/>
          </w:tcPr>
          <w:p w14:paraId="7C55F368" w14:textId="77777777" w:rsidR="003C2EFA" w:rsidRDefault="00E46E34">
            <w:pPr>
              <w:spacing w:before="20" w:after="20" w:line="280" w:lineRule="atLeast"/>
              <w:jc w:val="center"/>
            </w:pPr>
            <w:r>
              <w:rPr>
                <w:rFonts w:ascii="Times New Roman" w:eastAsia="標楷體" w:hAnsi="Times New Roman"/>
                <w:sz w:val="21"/>
              </w:rPr>
              <w:t>是否需浮點</w:t>
            </w:r>
          </w:p>
        </w:tc>
        <w:tc>
          <w:tcPr>
            <w:tcW w:w="3346" w:type="dxa"/>
            <w:shd w:val="clear" w:color="auto" w:fill="D9E2F3"/>
            <w:vAlign w:val="center"/>
          </w:tcPr>
          <w:p w14:paraId="0867D711" w14:textId="77777777" w:rsidR="003C2EFA" w:rsidRDefault="00E46E34">
            <w:pPr>
              <w:spacing w:before="20" w:after="20" w:line="280" w:lineRule="atLeast"/>
              <w:jc w:val="center"/>
            </w:pPr>
            <w:r>
              <w:rPr>
                <w:rFonts w:ascii="Times New Roman" w:eastAsia="標楷體" w:hAnsi="Times New Roman"/>
                <w:sz w:val="21"/>
              </w:rPr>
              <w:t>備註</w:t>
            </w:r>
          </w:p>
        </w:tc>
      </w:tr>
      <w:tr w:rsidR="003C2EFA" w14:paraId="1B08DEC6" w14:textId="77777777">
        <w:tc>
          <w:tcPr>
            <w:tcW w:w="637" w:type="dxa"/>
            <w:vAlign w:val="center"/>
          </w:tcPr>
          <w:p w14:paraId="61D06D5E" w14:textId="77777777" w:rsidR="003C2EFA" w:rsidRDefault="00E46E34">
            <w:pPr>
              <w:spacing w:before="20" w:after="20" w:line="280" w:lineRule="atLeast"/>
            </w:pPr>
            <w:r>
              <w:rPr>
                <w:rFonts w:ascii="Times New Roman" w:eastAsia="標楷體" w:hAnsi="Times New Roman"/>
                <w:sz w:val="21"/>
              </w:rPr>
              <w:t>庫倫計數</w:t>
            </w:r>
          </w:p>
        </w:tc>
        <w:tc>
          <w:tcPr>
            <w:tcW w:w="1433" w:type="dxa"/>
            <w:vAlign w:val="center"/>
          </w:tcPr>
          <w:p w14:paraId="1400AC82" w14:textId="77777777" w:rsidR="003C2EFA" w:rsidRDefault="00E46E34">
            <w:pPr>
              <w:spacing w:before="20" w:after="20" w:line="280" w:lineRule="atLeast"/>
              <w:jc w:val="right"/>
            </w:pPr>
            <w:r>
              <w:rPr>
                <w:rFonts w:ascii="Times New Roman" w:eastAsia="標楷體" w:hAnsi="Times New Roman"/>
                <w:color w:val="000000"/>
                <w:sz w:val="21"/>
              </w:rPr>
              <w:t>+1,892</w:t>
            </w:r>
          </w:p>
        </w:tc>
        <w:tc>
          <w:tcPr>
            <w:tcW w:w="1274" w:type="dxa"/>
            <w:vAlign w:val="center"/>
          </w:tcPr>
          <w:p w14:paraId="78E6A647" w14:textId="77777777" w:rsidR="003C2EFA" w:rsidRDefault="00E46E34">
            <w:pPr>
              <w:spacing w:before="20" w:after="20" w:line="280" w:lineRule="atLeast"/>
              <w:jc w:val="right"/>
            </w:pPr>
            <w:r>
              <w:rPr>
                <w:rFonts w:ascii="Times New Roman" w:eastAsia="標楷體" w:hAnsi="Times New Roman"/>
                <w:color w:val="000000"/>
                <w:sz w:val="21"/>
              </w:rPr>
              <w:t>+24</w:t>
            </w:r>
          </w:p>
        </w:tc>
        <w:tc>
          <w:tcPr>
            <w:tcW w:w="1114" w:type="dxa"/>
            <w:vAlign w:val="center"/>
          </w:tcPr>
          <w:p w14:paraId="4385F4B1" w14:textId="77777777" w:rsidR="003C2EFA" w:rsidRDefault="00E46E34">
            <w:pPr>
              <w:spacing w:before="20" w:after="20" w:line="280" w:lineRule="atLeast"/>
            </w:pPr>
            <w:r>
              <w:rPr>
                <w:rFonts w:ascii="Times New Roman" w:eastAsia="標楷體" w:hAnsi="Times New Roman"/>
                <w:color w:val="000000"/>
                <w:sz w:val="21"/>
              </w:rPr>
              <w:t>305</w:t>
            </w: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796" w:type="dxa"/>
            <w:vAlign w:val="center"/>
          </w:tcPr>
          <w:p w14:paraId="050910BB" w14:textId="77777777" w:rsidR="003C2EFA" w:rsidRDefault="00E46E34">
            <w:pPr>
              <w:spacing w:before="20" w:after="20" w:line="280" w:lineRule="atLeast"/>
            </w:pPr>
            <w:r>
              <w:rPr>
                <w:rFonts w:ascii="Times New Roman" w:eastAsia="標楷體" w:hAnsi="Times New Roman"/>
                <w:sz w:val="21"/>
              </w:rPr>
              <w:t>否</w:t>
            </w:r>
          </w:p>
        </w:tc>
        <w:tc>
          <w:tcPr>
            <w:tcW w:w="3346" w:type="dxa"/>
            <w:vAlign w:val="center"/>
          </w:tcPr>
          <w:p w14:paraId="47D39506" w14:textId="77777777" w:rsidR="003C2EFA" w:rsidRDefault="00E46E34">
            <w:pPr>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w:t>
            </w:r>
            <w:r>
              <w:rPr>
                <w:rFonts w:ascii="Times New Roman" w:eastAsia="標楷體" w:hAnsi="Times New Roman"/>
                <w:sz w:val="21"/>
              </w:rPr>
              <w:t xml:space="preserve"> CLI</w:t>
            </w:r>
            <w:r>
              <w:rPr>
                <w:rFonts w:ascii="Times New Roman" w:eastAsia="標楷體" w:hAnsi="Times New Roman"/>
                <w:sz w:val="21"/>
              </w:rPr>
              <w:t>）</w:t>
            </w:r>
          </w:p>
        </w:tc>
      </w:tr>
      <w:tr w:rsidR="003C2EFA" w14:paraId="52C4EA1F" w14:textId="77777777">
        <w:tc>
          <w:tcPr>
            <w:tcW w:w="637" w:type="dxa"/>
            <w:vAlign w:val="center"/>
          </w:tcPr>
          <w:p w14:paraId="3E57125E" w14:textId="77777777" w:rsidR="003C2EFA" w:rsidRDefault="00E46E34">
            <w:pPr>
              <w:spacing w:before="20" w:after="20" w:line="280" w:lineRule="atLeast"/>
            </w:pPr>
            <w:r>
              <w:rPr>
                <w:rFonts w:ascii="Times New Roman" w:eastAsia="標楷體" w:hAnsi="Times New Roman"/>
                <w:sz w:val="21"/>
              </w:rPr>
              <w:t>EKF</w:t>
            </w:r>
          </w:p>
        </w:tc>
        <w:tc>
          <w:tcPr>
            <w:tcW w:w="1433" w:type="dxa"/>
            <w:vAlign w:val="center"/>
          </w:tcPr>
          <w:p w14:paraId="2D688215" w14:textId="77777777" w:rsidR="003C2EFA" w:rsidRDefault="00E46E34">
            <w:pPr>
              <w:spacing w:before="20" w:after="20" w:line="280" w:lineRule="atLeast"/>
              <w:jc w:val="right"/>
            </w:pPr>
            <w:r>
              <w:rPr>
                <w:rFonts w:ascii="Times New Roman" w:eastAsia="標楷體" w:hAnsi="Times New Roman"/>
                <w:color w:val="000000"/>
                <w:sz w:val="21"/>
              </w:rPr>
              <w:t>+2,336</w:t>
            </w:r>
          </w:p>
        </w:tc>
        <w:tc>
          <w:tcPr>
            <w:tcW w:w="1274" w:type="dxa"/>
            <w:vAlign w:val="center"/>
          </w:tcPr>
          <w:p w14:paraId="1D53229E" w14:textId="77777777" w:rsidR="003C2EFA" w:rsidRDefault="00E46E34">
            <w:pPr>
              <w:spacing w:before="20" w:after="20" w:line="280" w:lineRule="atLeast"/>
              <w:jc w:val="right"/>
            </w:pPr>
            <w:r>
              <w:rPr>
                <w:rFonts w:ascii="Times New Roman" w:eastAsia="標楷體" w:hAnsi="Times New Roman"/>
                <w:color w:val="000000"/>
                <w:sz w:val="21"/>
              </w:rPr>
              <w:t>+40</w:t>
            </w:r>
          </w:p>
        </w:tc>
        <w:tc>
          <w:tcPr>
            <w:tcW w:w="1114" w:type="dxa"/>
            <w:vAlign w:val="center"/>
          </w:tcPr>
          <w:p w14:paraId="1963C9B6" w14:textId="77777777" w:rsidR="003C2EFA" w:rsidRDefault="00E46E34">
            <w:pPr>
              <w:spacing w:before="20" w:after="20" w:line="280" w:lineRule="atLeast"/>
            </w:pPr>
            <w:r>
              <w:rPr>
                <w:rFonts w:ascii="Times New Roman" w:eastAsia="標楷體" w:hAnsi="Times New Roman"/>
                <w:color w:val="000000"/>
                <w:sz w:val="21"/>
              </w:rPr>
              <w:t>15,187</w:t>
            </w: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796" w:type="dxa"/>
            <w:vAlign w:val="center"/>
          </w:tcPr>
          <w:p w14:paraId="243E1B71" w14:textId="77777777" w:rsidR="003C2EFA" w:rsidRDefault="00E46E34">
            <w:pPr>
              <w:spacing w:before="20" w:after="20" w:line="280" w:lineRule="atLeast"/>
            </w:pPr>
            <w:r>
              <w:rPr>
                <w:rFonts w:ascii="Times New Roman" w:eastAsia="標楷體" w:hAnsi="Times New Roman"/>
                <w:sz w:val="21"/>
              </w:rPr>
              <w:t>是（軟浮點）</w:t>
            </w:r>
          </w:p>
        </w:tc>
        <w:tc>
          <w:tcPr>
            <w:tcW w:w="3346" w:type="dxa"/>
            <w:vAlign w:val="center"/>
          </w:tcPr>
          <w:p w14:paraId="7DAF8D19" w14:textId="77777777" w:rsidR="003C2EFA" w:rsidRDefault="00E46E34">
            <w:pPr>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w:t>
            </w:r>
            <w:r>
              <w:rPr>
                <w:rFonts w:ascii="Times New Roman" w:eastAsia="標楷體" w:hAnsi="Times New Roman"/>
                <w:sz w:val="21"/>
              </w:rPr>
              <w:t xml:space="preserve"> CLI</w:t>
            </w:r>
          </w:p>
        </w:tc>
      </w:tr>
      <w:tr w:rsidR="003C2EFA" w14:paraId="511A3870" w14:textId="77777777">
        <w:tc>
          <w:tcPr>
            <w:tcW w:w="637" w:type="dxa"/>
            <w:vAlign w:val="center"/>
          </w:tcPr>
          <w:p w14:paraId="675692C8" w14:textId="77777777" w:rsidR="003C2EFA" w:rsidRDefault="00E46E34">
            <w:pPr>
              <w:spacing w:before="20" w:after="20" w:line="280" w:lineRule="atLeast"/>
            </w:pPr>
            <w:r>
              <w:rPr>
                <w:rFonts w:ascii="Times New Roman" w:eastAsia="標楷體" w:hAnsi="Times New Roman"/>
                <w:sz w:val="21"/>
              </w:rPr>
              <w:t>動態阻抗（無事件）</w:t>
            </w:r>
          </w:p>
        </w:tc>
        <w:tc>
          <w:tcPr>
            <w:tcW w:w="1433" w:type="dxa"/>
            <w:vAlign w:val="center"/>
          </w:tcPr>
          <w:p w14:paraId="7F49F598" w14:textId="77777777" w:rsidR="003C2EFA" w:rsidRDefault="00E46E34">
            <w:pPr>
              <w:spacing w:before="20" w:after="20" w:line="280" w:lineRule="atLeast"/>
              <w:jc w:val="right"/>
            </w:pPr>
            <w:r>
              <w:rPr>
                <w:rFonts w:ascii="Times New Roman" w:eastAsia="標楷體" w:hAnsi="Times New Roman"/>
                <w:color w:val="000000"/>
                <w:sz w:val="21"/>
              </w:rPr>
              <w:t>+1,540</w:t>
            </w:r>
          </w:p>
        </w:tc>
        <w:tc>
          <w:tcPr>
            <w:tcW w:w="1274" w:type="dxa"/>
            <w:vAlign w:val="center"/>
          </w:tcPr>
          <w:p w14:paraId="535FBA7C" w14:textId="77777777" w:rsidR="003C2EFA" w:rsidRDefault="00E46E34">
            <w:pPr>
              <w:spacing w:before="20" w:after="20" w:line="280" w:lineRule="atLeast"/>
              <w:jc w:val="right"/>
            </w:pPr>
            <w:r>
              <w:rPr>
                <w:rFonts w:ascii="Times New Roman" w:eastAsia="標楷體" w:hAnsi="Times New Roman"/>
                <w:color w:val="000000"/>
                <w:sz w:val="21"/>
              </w:rPr>
              <w:t>+48</w:t>
            </w:r>
          </w:p>
        </w:tc>
        <w:tc>
          <w:tcPr>
            <w:tcW w:w="1114" w:type="dxa"/>
            <w:vAlign w:val="center"/>
          </w:tcPr>
          <w:p w14:paraId="1A82010A" w14:textId="77777777" w:rsidR="003C2EFA" w:rsidRDefault="00E46E34">
            <w:pPr>
              <w:spacing w:before="20" w:after="20" w:line="280" w:lineRule="atLeast"/>
            </w:pPr>
            <w:r>
              <w:rPr>
                <w:rFonts w:ascii="Times New Roman" w:eastAsia="標楷體" w:hAnsi="Times New Roman"/>
                <w:color w:val="000000"/>
                <w:sz w:val="21"/>
              </w:rPr>
              <w:t>442</w:t>
            </w: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796" w:type="dxa"/>
            <w:vAlign w:val="center"/>
          </w:tcPr>
          <w:p w14:paraId="086E95E2" w14:textId="77777777" w:rsidR="003C2EFA" w:rsidRDefault="00E46E34">
            <w:pPr>
              <w:spacing w:before="20" w:after="20" w:line="280" w:lineRule="atLeast"/>
            </w:pPr>
            <w:r>
              <w:rPr>
                <w:rFonts w:ascii="Times New Roman" w:eastAsia="標楷體" w:hAnsi="Times New Roman"/>
                <w:sz w:val="21"/>
              </w:rPr>
              <w:t>是（軟浮點）</w:t>
            </w:r>
          </w:p>
        </w:tc>
        <w:tc>
          <w:tcPr>
            <w:tcW w:w="3346" w:type="dxa"/>
            <w:vAlign w:val="center"/>
          </w:tcPr>
          <w:p w14:paraId="1578A9E3" w14:textId="77777777" w:rsidR="003C2EFA" w:rsidRDefault="00E46E34">
            <w:pPr>
              <w:spacing w:before="20" w:after="20" w:line="280" w:lineRule="atLeast"/>
            </w:pPr>
            <w:r>
              <w:rPr>
                <w:rFonts w:ascii="Times New Roman" w:eastAsia="標楷體" w:hAnsi="Times New Roman"/>
                <w:sz w:val="21"/>
              </w:rPr>
              <w:t>庫倫內插路徑（含放電向事件過濾）</w:t>
            </w:r>
          </w:p>
        </w:tc>
      </w:tr>
      <w:tr w:rsidR="003C2EFA" w14:paraId="3CFBD2F4" w14:textId="77777777">
        <w:tc>
          <w:tcPr>
            <w:tcW w:w="637" w:type="dxa"/>
            <w:vAlign w:val="center"/>
          </w:tcPr>
          <w:p w14:paraId="75F40BC2" w14:textId="77777777" w:rsidR="003C2EFA" w:rsidRDefault="00E46E34">
            <w:pPr>
              <w:spacing w:before="20" w:after="20" w:line="280" w:lineRule="atLeast"/>
            </w:pPr>
            <w:r>
              <w:rPr>
                <w:rFonts w:ascii="Times New Roman" w:eastAsia="標楷體" w:hAnsi="Times New Roman"/>
                <w:sz w:val="21"/>
              </w:rPr>
              <w:t>動態阻抗（有事件）</w:t>
            </w:r>
          </w:p>
        </w:tc>
        <w:tc>
          <w:tcPr>
            <w:tcW w:w="1433" w:type="dxa"/>
            <w:vAlign w:val="center"/>
          </w:tcPr>
          <w:p w14:paraId="2E7400F9" w14:textId="77777777" w:rsidR="003C2EFA" w:rsidRDefault="00E46E34">
            <w:pPr>
              <w:spacing w:before="20" w:after="20" w:line="280" w:lineRule="atLeast"/>
              <w:jc w:val="right"/>
            </w:pPr>
            <w:r>
              <w:rPr>
                <w:rFonts w:ascii="Times New Roman" w:eastAsia="標楷體" w:hAnsi="Times New Roman"/>
                <w:color w:val="000000"/>
                <w:sz w:val="21"/>
              </w:rPr>
              <w:t>同上</w:t>
            </w:r>
          </w:p>
        </w:tc>
        <w:tc>
          <w:tcPr>
            <w:tcW w:w="1274" w:type="dxa"/>
            <w:vAlign w:val="center"/>
          </w:tcPr>
          <w:p w14:paraId="33560EB9" w14:textId="77777777" w:rsidR="003C2EFA" w:rsidRDefault="00E46E34">
            <w:pPr>
              <w:spacing w:before="20" w:after="20" w:line="280" w:lineRule="atLeast"/>
              <w:jc w:val="right"/>
            </w:pPr>
            <w:r>
              <w:rPr>
                <w:rFonts w:ascii="Times New Roman" w:eastAsia="標楷體" w:hAnsi="Times New Roman"/>
                <w:color w:val="000000"/>
                <w:sz w:val="21"/>
              </w:rPr>
              <w:t>同上</w:t>
            </w:r>
          </w:p>
        </w:tc>
        <w:tc>
          <w:tcPr>
            <w:tcW w:w="1114" w:type="dxa"/>
            <w:vAlign w:val="center"/>
          </w:tcPr>
          <w:p w14:paraId="077FA6E0" w14:textId="77777777" w:rsidR="003C2EFA" w:rsidRDefault="00E46E34">
            <w:pPr>
              <w:spacing w:before="20" w:after="20" w:line="280" w:lineRule="atLeast"/>
            </w:pPr>
            <w:r>
              <w:rPr>
                <w:rFonts w:ascii="Times New Roman" w:eastAsia="標楷體" w:hAnsi="Times New Roman"/>
                <w:color w:val="000000"/>
                <w:sz w:val="21"/>
              </w:rPr>
              <w:t>6,525</w:t>
            </w: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796" w:type="dxa"/>
            <w:vAlign w:val="center"/>
          </w:tcPr>
          <w:p w14:paraId="4731A6C8" w14:textId="77777777" w:rsidR="003C2EFA" w:rsidRDefault="00E46E34">
            <w:pPr>
              <w:spacing w:before="20" w:after="20" w:line="280" w:lineRule="atLeast"/>
            </w:pPr>
            <w:r>
              <w:rPr>
                <w:rFonts w:ascii="Times New Roman" w:eastAsia="標楷體" w:hAnsi="Times New Roman"/>
                <w:sz w:val="21"/>
              </w:rPr>
              <w:t>是（軟浮點）</w:t>
            </w:r>
          </w:p>
        </w:tc>
        <w:tc>
          <w:tcPr>
            <w:tcW w:w="3346" w:type="dxa"/>
            <w:vAlign w:val="center"/>
          </w:tcPr>
          <w:p w14:paraId="56D82477" w14:textId="77777777" w:rsidR="003C2EFA" w:rsidRDefault="00E46E34">
            <w:pPr>
              <w:spacing w:before="20" w:after="20" w:line="280" w:lineRule="atLeast"/>
            </w:pPr>
            <w:r>
              <w:rPr>
                <w:rFonts w:ascii="Times New Roman" w:eastAsia="標楷體" w:hAnsi="Times New Roman"/>
                <w:sz w:val="21"/>
              </w:rPr>
              <w:t>差分＋開根＋二次反解（實根路徑），每</w:t>
            </w:r>
            <w:r>
              <w:rPr>
                <w:rFonts w:ascii="Times New Roman" w:eastAsia="標楷體" w:hAnsi="Times New Roman"/>
                <w:sz w:val="21"/>
              </w:rPr>
              <w:t xml:space="preserve"> 60 s </w:t>
            </w:r>
            <w:r>
              <w:rPr>
                <w:rFonts w:ascii="Times New Roman" w:eastAsia="標楷體" w:hAnsi="Times New Roman"/>
                <w:sz w:val="21"/>
              </w:rPr>
              <w:t>一次</w:t>
            </w:r>
          </w:p>
        </w:tc>
      </w:tr>
    </w:tbl>
    <w:p w14:paraId="23D8BFCC" w14:textId="77777777" w:rsidR="003C2EFA" w:rsidRDefault="00E46E34">
      <w:pPr>
        <w:pStyle w:val="af0"/>
        <w:spacing w:before="60" w:after="160" w:line="320" w:lineRule="atLeast"/>
        <w:jc w:val="center"/>
      </w:pPr>
      <w:bookmarkStart w:id="27" w:name="_Toc235441814"/>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w:t>
      </w:r>
      <w:r>
        <w:rPr>
          <w:rFonts w:ascii="Times New Roman" w:eastAsia="標楷體" w:hAnsi="Times New Roman"/>
          <w:sz w:val="22"/>
        </w:rPr>
        <w:t xml:space="preserve"> Rounds 40–41 </w:t>
      </w:r>
      <w:r>
        <w:rPr>
          <w:rFonts w:ascii="Times New Roman" w:eastAsia="標楷體" w:hAnsi="Times New Roman"/>
          <w:sz w:val="22"/>
        </w:rPr>
        <w:t>兩輪共</w:t>
      </w:r>
      <w:r>
        <w:rPr>
          <w:rFonts w:ascii="Times New Roman" w:eastAsia="標楷體" w:hAnsi="Times New Roman"/>
          <w:sz w:val="22"/>
        </w:rPr>
        <w:t xml:space="preserve"> 159,300 </w:t>
      </w:r>
      <w:r>
        <w:rPr>
          <w:rFonts w:ascii="Times New Roman" w:eastAsia="標楷體" w:hAnsi="Times New Roman"/>
          <w:sz w:val="22"/>
        </w:rPr>
        <w:t>次更新之統計中位數）。</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r>
        <w:rPr>
          <w:rFonts w:ascii="Times New Roman" w:eastAsia="標楷體" w:hAnsi="Times New Roman"/>
          <w:sz w:val="22"/>
        </w:rPr>
        <w:t>倍，但摺算後仍僅佔</w:t>
      </w:r>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r>
        <w:rPr>
          <w:rFonts w:ascii="Times New Roman" w:eastAsia="標楷體" w:hAnsi="Times New Roman"/>
          <w:sz w:val="22"/>
        </w:rPr>
        <w:t>三法在本平台皆遠未逼近即時性極限，資源差異之意義在更低階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27"/>
    </w:p>
    <w:p w14:paraId="4D42B0D4" w14:textId="77777777" w:rsidR="003C2EFA" w:rsidRDefault="00E46E34">
      <w:pPr>
        <w:spacing w:line="480" w:lineRule="atLeast"/>
        <w:ind w:firstLine="480"/>
        <w:jc w:val="both"/>
      </w:pPr>
      <w:r>
        <w:rPr>
          <w:rFonts w:ascii="Times New Roman" w:eastAsia="標楷體" w:hAnsi="Times New Roman"/>
        </w:rPr>
        <w:t>此表清楚呈現「精度</w:t>
      </w:r>
      <w:r>
        <w:rPr>
          <w:rFonts w:ascii="Times New Roman" w:eastAsia="標楷體" w:hAnsi="Times New Roman"/>
        </w:rPr>
        <w:t>—</w:t>
      </w:r>
      <w:r>
        <w:rPr>
          <w:rFonts w:ascii="Times New Roman" w:eastAsia="標楷體" w:hAnsi="Times New Roman"/>
        </w:rPr>
        <w:t>資源」權衡：庫倫計數最省資源但無自我修正能力；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節所述「商用晶片為何多捨</w:t>
      </w:r>
      <w:r>
        <w:rPr>
          <w:rFonts w:ascii="Times New Roman" w:eastAsia="標楷體" w:hAnsi="Times New Roman"/>
        </w:rPr>
        <w:t xml:space="preserve"> EKF</w:t>
      </w:r>
      <w:r>
        <w:rPr>
          <w:rFonts w:ascii="Times New Roman" w:eastAsia="標楷體" w:hAnsi="Times New Roman"/>
        </w:rPr>
        <w:t>」之量化佐證</w:t>
      </w:r>
      <w:r>
        <w:rPr>
          <w:rFonts w:ascii="Times New Roman" w:eastAsia="標楷體" w:hAnsi="Times New Roman"/>
        </w:rPr>
        <w:t>——</w:t>
      </w:r>
      <w:r>
        <w:rPr>
          <w:rFonts w:ascii="Times New Roman" w:eastAsia="標楷體" w:hAnsi="Times New Roman"/>
        </w:rPr>
        <w:t>本研究以同硬體實測填補文獻少見之缺口，且實測顯示該取捨在</w:t>
      </w:r>
      <w:r>
        <w:rPr>
          <w:rFonts w:ascii="Times New Roman" w:eastAsia="標楷體" w:hAnsi="Times New Roman"/>
        </w:rPr>
        <w:t xml:space="preserve"> Cortex-M0+ </w:t>
      </w:r>
      <w:r>
        <w:rPr>
          <w:rFonts w:ascii="Times New Roman" w:eastAsia="標楷體" w:hAnsi="Times New Roman"/>
        </w:rPr>
        <w:t>級距上已不構成即時性</w:t>
      </w:r>
      <w:r>
        <w:rPr>
          <w:rFonts w:ascii="Times New Roman" w:eastAsia="標楷體" w:hAnsi="Times New Roman"/>
        </w:rPr>
        <w:lastRenderedPageBreak/>
        <w:t>障礙（見表</w:t>
      </w:r>
      <w:r>
        <w:rPr>
          <w:rFonts w:ascii="Times New Roman" w:eastAsia="標楷體" w:hAnsi="Times New Roman"/>
        </w:rPr>
        <w:t xml:space="preserve"> 4-6 </w:t>
      </w:r>
      <w:r>
        <w:rPr>
          <w:rFonts w:ascii="Times New Roman" w:eastAsia="標楷體" w:hAnsi="Times New Roman"/>
        </w:rPr>
        <w:t>註）。</w:t>
      </w:r>
    </w:p>
    <w:p w14:paraId="128685F1" w14:textId="77777777" w:rsidR="003C2EFA" w:rsidRDefault="00E46E34">
      <w:pPr>
        <w:spacing w:before="160" w:after="80" w:line="360" w:lineRule="atLeast"/>
      </w:pPr>
      <w:r>
        <w:rPr>
          <w:rFonts w:ascii="Times New Roman" w:eastAsia="標楷體" w:hAnsi="Times New Roman"/>
          <w:b/>
          <w:sz w:val="26"/>
        </w:rPr>
        <w:t xml:space="preserve">4.4.4 </w:t>
      </w:r>
      <w:r>
        <w:rPr>
          <w:rFonts w:ascii="Times New Roman" w:eastAsia="標楷體" w:hAnsi="Times New Roman"/>
          <w:b/>
          <w:sz w:val="26"/>
        </w:rPr>
        <w:t>適用情境建議</w:t>
      </w:r>
    </w:p>
    <w:p w14:paraId="4DCD289F" w14:textId="77777777" w:rsidR="003C2EFA" w:rsidRDefault="00E46E34">
      <w:pPr>
        <w:spacing w:line="480" w:lineRule="atLeast"/>
        <w:ind w:firstLine="480"/>
        <w:jc w:val="both"/>
      </w:pPr>
      <w:r>
        <w:rPr>
          <w:rFonts w:ascii="Times New Roman" w:eastAsia="標楷體" w:hAnsi="Times New Roman"/>
        </w:rPr>
        <w:t>綜合精度、強健性與資源三軸之實測結果（</w:t>
      </w:r>
      <w:r>
        <w:rPr>
          <w:rFonts w:ascii="Times New Roman" w:eastAsia="標楷體" w:hAnsi="Times New Roman"/>
        </w:rPr>
        <w:t>4.4.1–4.4.3</w:t>
      </w:r>
      <w:r>
        <w:rPr>
          <w:rFonts w:ascii="Times New Roman" w:eastAsia="標楷體" w:hAnsi="Times New Roman"/>
        </w:rPr>
        <w:t>），依目標應用之約束給出方法選用建議：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235"/>
        <w:gridCol w:w="2310"/>
        <w:gridCol w:w="2055"/>
      </w:tblGrid>
      <w:tr w:rsidR="003C2EFA" w14:paraId="6127EFE2" w14:textId="77777777">
        <w:tc>
          <w:tcPr>
            <w:tcW w:w="4235" w:type="dxa"/>
            <w:shd w:val="clear" w:color="auto" w:fill="D9E2F3"/>
            <w:vAlign w:val="center"/>
          </w:tcPr>
          <w:p w14:paraId="529C2CD5" w14:textId="77777777" w:rsidR="003C2EFA" w:rsidRDefault="00E46E34">
            <w:pPr>
              <w:spacing w:before="20" w:after="20" w:line="280" w:lineRule="atLeast"/>
              <w:jc w:val="center"/>
            </w:pPr>
            <w:r>
              <w:rPr>
                <w:rFonts w:ascii="Times New Roman" w:eastAsia="標楷體" w:hAnsi="Times New Roman"/>
                <w:b/>
                <w:sz w:val="21"/>
              </w:rPr>
              <w:t>應用約束</w:t>
            </w:r>
          </w:p>
        </w:tc>
        <w:tc>
          <w:tcPr>
            <w:tcW w:w="2310" w:type="dxa"/>
            <w:shd w:val="clear" w:color="auto" w:fill="D9E2F3"/>
            <w:vAlign w:val="center"/>
          </w:tcPr>
          <w:p w14:paraId="4C70D5BF" w14:textId="77777777" w:rsidR="003C2EFA" w:rsidRDefault="00E46E34">
            <w:pPr>
              <w:spacing w:before="20" w:after="20" w:line="280" w:lineRule="atLeast"/>
              <w:jc w:val="center"/>
            </w:pPr>
            <w:r>
              <w:rPr>
                <w:rFonts w:ascii="Times New Roman" w:eastAsia="標楷體" w:hAnsi="Times New Roman"/>
                <w:b/>
                <w:sz w:val="21"/>
              </w:rPr>
              <w:t>建議方法</w:t>
            </w:r>
          </w:p>
        </w:tc>
        <w:tc>
          <w:tcPr>
            <w:tcW w:w="2055" w:type="dxa"/>
            <w:shd w:val="clear" w:color="auto" w:fill="D9E2F3"/>
            <w:vAlign w:val="center"/>
          </w:tcPr>
          <w:p w14:paraId="1FC4EF95" w14:textId="77777777" w:rsidR="003C2EFA" w:rsidRDefault="00E46E34">
            <w:pPr>
              <w:spacing w:before="20" w:after="20" w:line="280" w:lineRule="atLeast"/>
              <w:jc w:val="center"/>
            </w:pPr>
            <w:r>
              <w:rPr>
                <w:rFonts w:ascii="Times New Roman" w:eastAsia="標楷體" w:hAnsi="Times New Roman"/>
                <w:sz w:val="21"/>
              </w:rPr>
              <w:t>理由（實測佐證）</w:t>
            </w:r>
          </w:p>
        </w:tc>
      </w:tr>
      <w:tr w:rsidR="003C2EFA" w14:paraId="7E211109" w14:textId="77777777">
        <w:tc>
          <w:tcPr>
            <w:tcW w:w="4235" w:type="dxa"/>
            <w:vAlign w:val="center"/>
          </w:tcPr>
          <w:p w14:paraId="542A9940" w14:textId="77777777" w:rsidR="003C2EFA" w:rsidRDefault="00E46E34">
            <w:pPr>
              <w:spacing w:before="20" w:after="20" w:line="280" w:lineRule="atLeast"/>
            </w:pPr>
            <w:r>
              <w:rPr>
                <w:rFonts w:ascii="Times New Roman" w:eastAsia="標楷體" w:hAnsi="Times New Roman"/>
                <w:sz w:val="21"/>
              </w:rPr>
              <w:t>極低成本／算力（</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310" w:type="dxa"/>
            <w:vAlign w:val="center"/>
          </w:tcPr>
          <w:p w14:paraId="01461887" w14:textId="77777777" w:rsidR="003C2EFA" w:rsidRDefault="00E46E34">
            <w:pPr>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充飽自動重錨</w:t>
            </w:r>
          </w:p>
        </w:tc>
        <w:tc>
          <w:tcPr>
            <w:tcW w:w="2055" w:type="dxa"/>
            <w:vAlign w:val="center"/>
          </w:tcPr>
          <w:p w14:paraId="79279236" w14:textId="77777777" w:rsidR="003C2EFA" w:rsidRDefault="00E46E34">
            <w:pPr>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）；重錨機制實測可消除初值偏移，精度上限由電流量測鏈刻度決定（</w:t>
            </w:r>
            <w:r>
              <w:rPr>
                <w:rFonts w:ascii="Times New Roman" w:eastAsia="標楷體" w:hAnsi="Times New Roman"/>
                <w:sz w:val="21"/>
              </w:rPr>
              <w:t>±2%</w:t>
            </w:r>
            <w:r>
              <w:rPr>
                <w:rFonts w:ascii="Times New Roman" w:eastAsia="標楷體" w:hAnsi="Times New Roman"/>
                <w:sz w:val="21"/>
              </w:rPr>
              <w:t>）</w:t>
            </w:r>
          </w:p>
        </w:tc>
      </w:tr>
      <w:tr w:rsidR="003C2EFA" w14:paraId="61FAEFCE" w14:textId="77777777">
        <w:tc>
          <w:tcPr>
            <w:tcW w:w="4235" w:type="dxa"/>
            <w:vAlign w:val="center"/>
          </w:tcPr>
          <w:p w14:paraId="55976F8B" w14:textId="77777777" w:rsidR="003C2EFA" w:rsidRDefault="00E46E34">
            <w:pPr>
              <w:spacing w:before="20" w:after="20" w:line="280" w:lineRule="atLeast"/>
            </w:pPr>
            <w:r>
              <w:rPr>
                <w:rFonts w:ascii="Times New Roman" w:eastAsia="標楷體" w:hAnsi="Times New Roman"/>
                <w:sz w:val="21"/>
              </w:rPr>
              <w:t>中階且需自初值錯誤恢復</w:t>
            </w:r>
          </w:p>
        </w:tc>
        <w:tc>
          <w:tcPr>
            <w:tcW w:w="2310" w:type="dxa"/>
            <w:vAlign w:val="center"/>
          </w:tcPr>
          <w:p w14:paraId="2D9F0947" w14:textId="77777777" w:rsidR="003C2EFA" w:rsidRDefault="00E46E34">
            <w:pPr>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2055" w:type="dxa"/>
            <w:vAlign w:val="center"/>
          </w:tcPr>
          <w:p w14:paraId="4933C435" w14:textId="77777777" w:rsidR="003C2EFA" w:rsidRDefault="00E46E34">
            <w:pPr>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0.22–0.90%</w:t>
            </w:r>
            <w:r>
              <w:rPr>
                <w:rFonts w:ascii="Times New Roman" w:eastAsia="標楷體" w:hAnsi="Times New Roman"/>
                <w:sz w:val="21"/>
              </w:rPr>
              <w:t>）且單步自錯誤初值收斂；資源代價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上仍僅佔更新週期</w:t>
            </w:r>
            <w:r>
              <w:rPr>
                <w:rFonts w:ascii="Times New Roman" w:eastAsia="標楷體" w:hAnsi="Times New Roman"/>
                <w:sz w:val="21"/>
              </w:rPr>
              <w:t xml:space="preserve"> 0.024%</w:t>
            </w:r>
            <w:r>
              <w:rPr>
                <w:rFonts w:ascii="Times New Roman" w:eastAsia="標楷體" w:hAnsi="Times New Roman"/>
                <w:sz w:val="21"/>
              </w:rPr>
              <w:t>；參數辨識須與部署量測鏈同域（同域修正前後</w:t>
            </w:r>
            <w:r>
              <w:rPr>
                <w:rFonts w:ascii="Times New Roman" w:eastAsia="標楷體" w:hAnsi="Times New Roman"/>
                <w:sz w:val="21"/>
              </w:rPr>
              <w:t xml:space="preserve"> 4.5% vs 0.9%</w:t>
            </w:r>
            <w:r>
              <w:rPr>
                <w:rFonts w:ascii="Times New Roman" w:eastAsia="標楷體" w:hAnsi="Times New Roman"/>
                <w:sz w:val="21"/>
              </w:rPr>
              <w:t>）</w:t>
            </w:r>
          </w:p>
        </w:tc>
      </w:tr>
      <w:tr w:rsidR="003C2EFA" w14:paraId="01B879F7" w14:textId="77777777">
        <w:tc>
          <w:tcPr>
            <w:tcW w:w="4235" w:type="dxa"/>
            <w:vAlign w:val="center"/>
          </w:tcPr>
          <w:p w14:paraId="72CEA7C5" w14:textId="77777777" w:rsidR="003C2EFA" w:rsidRDefault="00E46E34">
            <w:pPr>
              <w:spacing w:before="20" w:after="20" w:line="280" w:lineRule="atLeast"/>
            </w:pPr>
            <w:r>
              <w:rPr>
                <w:rFonts w:ascii="Times New Roman" w:eastAsia="標楷體" w:hAnsi="Times New Roman"/>
                <w:sz w:val="21"/>
              </w:rPr>
              <w:t>工作中即時、無靜置機會、實驗成本敏感</w:t>
            </w:r>
          </w:p>
        </w:tc>
        <w:tc>
          <w:tcPr>
            <w:tcW w:w="2310" w:type="dxa"/>
            <w:vAlign w:val="center"/>
          </w:tcPr>
          <w:p w14:paraId="7D072D05" w14:textId="77777777" w:rsidR="003C2EFA" w:rsidRDefault="00E46E34">
            <w:pPr>
              <w:spacing w:before="20" w:after="20" w:line="280" w:lineRule="atLeast"/>
            </w:pPr>
            <w:r>
              <w:rPr>
                <w:rFonts w:ascii="Times New Roman" w:eastAsia="標楷體" w:hAnsi="Times New Roman"/>
                <w:sz w:val="21"/>
              </w:rPr>
              <w:t>動態阻抗（＋庫倫內插）</w:t>
            </w:r>
          </w:p>
        </w:tc>
        <w:tc>
          <w:tcPr>
            <w:tcW w:w="2055" w:type="dxa"/>
            <w:vAlign w:val="center"/>
          </w:tcPr>
          <w:p w14:paraId="17570DC8" w14:textId="77777777" w:rsidR="003C2EFA" w:rsidRDefault="00E46E34">
            <w:pPr>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重估；但線上單獨反推對平坦曲線電芯不可行（實測</w:t>
            </w:r>
            <w:r>
              <w:rPr>
                <w:rFonts w:ascii="Times New Roman" w:eastAsia="標楷體" w:hAnsi="Times New Roman"/>
                <w:sz w:val="21"/>
              </w:rPr>
              <w:t xml:space="preserve"> 23–31%</w:t>
            </w:r>
            <w:r>
              <w:rPr>
                <w:rFonts w:ascii="Times New Roman" w:eastAsia="標楷體" w:hAnsi="Times New Roman"/>
                <w:sz w:val="21"/>
              </w:rPr>
              <w:t>），僅宜作低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1D2BB713" w14:textId="77777777" w:rsidR="003C2EFA" w:rsidRDefault="00E46E34">
      <w:pPr>
        <w:pStyle w:val="af0"/>
        <w:spacing w:before="60" w:after="160" w:line="320" w:lineRule="atLeast"/>
        <w:jc w:val="center"/>
      </w:pPr>
      <w:bookmarkStart w:id="28" w:name="_Toc235441815"/>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方法適用情境建議（本章版；論文壓軸決策表於第六章以全研究結論收束）</w:t>
      </w:r>
      <w:bookmarkEnd w:id="28"/>
    </w:p>
    <w:p w14:paraId="311B0C2D" w14:textId="77777777" w:rsidR="003C2EFA" w:rsidRDefault="00E46E34">
      <w:pPr>
        <w:spacing w:before="240" w:after="120" w:line="360" w:lineRule="atLeast"/>
      </w:pPr>
      <w:r>
        <w:rPr>
          <w:rFonts w:ascii="Times New Roman" w:eastAsia="標楷體" w:hAnsi="Times New Roman"/>
          <w:b/>
          <w:sz w:val="28"/>
        </w:rPr>
        <w:t xml:space="preserve">4.5 </w:t>
      </w:r>
      <w:r>
        <w:rPr>
          <w:rFonts w:ascii="Times New Roman" w:eastAsia="標楷體" w:hAnsi="Times New Roman"/>
          <w:b/>
          <w:sz w:val="28"/>
        </w:rPr>
        <w:t>本章小結</w:t>
      </w:r>
    </w:p>
    <w:p w14:paraId="75AEF4A2" w14:textId="77777777" w:rsidR="003C2EFA" w:rsidRDefault="00E46E34">
      <w:pPr>
        <w:spacing w:line="480" w:lineRule="atLeast"/>
        <w:ind w:firstLine="480"/>
        <w:jc w:val="both"/>
      </w:pPr>
      <w:r>
        <w:rPr>
          <w:rFonts w:ascii="Times New Roman" w:eastAsia="標楷體" w:hAnsi="Times New Roman"/>
        </w:rPr>
        <w:t>本章於第三章建立的統一平台上，依「原理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實驗結果」一致結構，實作並比較三種</w:t>
      </w:r>
      <w:r>
        <w:rPr>
          <w:rFonts w:ascii="Times New Roman" w:eastAsia="標楷體" w:hAnsi="Times New Roman"/>
        </w:rPr>
        <w:t xml:space="preserve"> SOC </w:t>
      </w:r>
      <w:r>
        <w:rPr>
          <w:rFonts w:ascii="Times New Roman" w:eastAsia="標楷體" w:hAnsi="Times New Roman"/>
        </w:rPr>
        <w:t>估測方法，三法均已完成嵌入式移植並以同一電</w:t>
      </w:r>
      <w:r>
        <w:rPr>
          <w:rFonts w:ascii="Times New Roman" w:eastAsia="標楷體" w:hAnsi="Times New Roman"/>
        </w:rPr>
        <w:lastRenderedPageBreak/>
        <w:t>池、同一協定、同一微控制器整輪實測（</w:t>
      </w:r>
      <w:r>
        <w:rPr>
          <w:rFonts w:ascii="Times New Roman" w:eastAsia="標楷體" w:hAnsi="Times New Roman"/>
        </w:rPr>
        <w:t>Round 40</w:t>
      </w:r>
      <w:r>
        <w:rPr>
          <w:rFonts w:ascii="Times New Roman" w:eastAsia="標楷體" w:hAnsi="Times New Roman"/>
        </w:rPr>
        <w:t>）。實測結論可濃縮為三點：</w:t>
      </w:r>
    </w:p>
    <w:p w14:paraId="53EBE655" w14:textId="77777777" w:rsidR="003C2EFA" w:rsidRDefault="00E46E34">
      <w:pPr>
        <w:spacing w:line="480" w:lineRule="atLeast"/>
        <w:ind w:firstLine="480"/>
        <w:jc w:val="both"/>
      </w:pPr>
      <w:r>
        <w:rPr>
          <w:rFonts w:ascii="Times New Roman" w:eastAsia="標楷體" w:hAnsi="Times New Roman"/>
        </w:rPr>
        <w:t>其一，</w:t>
      </w:r>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1.7–2.0%</w:t>
      </w:r>
      <w:r>
        <w:rPr>
          <w:rFonts w:ascii="Times New Roman" w:eastAsia="標楷體" w:hAnsi="Times New Roman"/>
        </w:rPr>
        <w:t>，且其負偏可溯源至兩條電流量測鏈之刻度差而非演算法），動態阻抗線上單獨反推不可行（</w:t>
      </w:r>
      <w:r>
        <w:rPr>
          <w:rFonts w:ascii="Times New Roman" w:eastAsia="標楷體" w:hAnsi="Times New Roman"/>
        </w:rPr>
        <w:t>23–31%</w:t>
      </w:r>
      <w:r>
        <w:rPr>
          <w:rFonts w:ascii="Times New Roman" w:eastAsia="標楷體" w:hAnsi="Times New Roman"/>
        </w:rPr>
        <w:t>，反解病態）</w:t>
      </w:r>
      <w:r>
        <w:rPr>
          <w:rFonts w:ascii="Times New Roman" w:eastAsia="標楷體" w:hAnsi="Times New Roman"/>
        </w:rPr>
        <w:t>——</w:t>
      </w:r>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之三層次分析）。</w:t>
      </w:r>
    </w:p>
    <w:p w14:paraId="1BF031E8" w14:textId="77777777" w:rsidR="003C2EFA" w:rsidRDefault="00E46E34">
      <w:pPr>
        <w:spacing w:line="480" w:lineRule="atLeast"/>
        <w:ind w:firstLine="480"/>
        <w:jc w:val="both"/>
      </w:pPr>
      <w:r>
        <w:rPr>
          <w:rFonts w:ascii="Times New Roman" w:eastAsia="標楷體" w:hAnsi="Times New Roman"/>
        </w:rPr>
        <w:t>其二，</w:t>
      </w:r>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之運算代價約為庫倫之</w:t>
      </w:r>
      <w:r>
        <w:rPr>
          <w:rFonts w:ascii="Times New Roman" w:eastAsia="標楷體" w:hAnsi="Times New Roman"/>
        </w:rPr>
        <w:t xml:space="preserve"> 50 </w:t>
      </w:r>
      <w:r>
        <w:rPr>
          <w:rFonts w:ascii="Times New Roman" w:eastAsia="標楷體" w:hAnsi="Times New Roman"/>
        </w:rPr>
        <w:t>倍</w:t>
      </w:r>
      <w:r>
        <w:rPr>
          <w:rFonts w:ascii="Times New Roman" w:eastAsia="標楷體" w:hAnsi="Times New Roman"/>
        </w:rPr>
        <w:t>——</w:t>
      </w:r>
      <w:r>
        <w:rPr>
          <w:rFonts w:ascii="Times New Roman" w:eastAsia="標楷體" w:hAnsi="Times New Roman"/>
        </w:rPr>
        <w:t>但於</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，佔</w:t>
      </w:r>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太重」在本級距</w:t>
      </w:r>
      <w:r>
        <w:rPr>
          <w:rFonts w:ascii="Times New Roman" w:eastAsia="標楷體" w:hAnsi="Times New Roman"/>
        </w:rPr>
        <w:t xml:space="preserve"> MCU </w:t>
      </w:r>
      <w:r>
        <w:rPr>
          <w:rFonts w:ascii="Times New Roman" w:eastAsia="標楷體" w:hAnsi="Times New Roman"/>
        </w:rPr>
        <w:t>上並不成立，資源論述的分水嶺在更低階平台。</w:t>
      </w:r>
    </w:p>
    <w:p w14:paraId="68B761C1" w14:textId="77777777" w:rsidR="003C2EFA" w:rsidRDefault="00E46E34">
      <w:pPr>
        <w:spacing w:line="480" w:lineRule="atLeast"/>
        <w:ind w:firstLine="480"/>
        <w:jc w:val="both"/>
      </w:pPr>
      <w:r>
        <w:rPr>
          <w:rFonts w:ascii="Times New Roman" w:eastAsia="標楷體" w:hAnsi="Times New Roman"/>
        </w:rPr>
        <w:t>其三，也是本章最重要的工程發現：</w:t>
      </w:r>
      <w:r>
        <w:rPr>
          <w:rFonts w:ascii="Times New Roman" w:eastAsia="標楷體" w:hAnsi="Times New Roman"/>
          <w:b/>
        </w:rPr>
        <w:t>量測域一致性凌駕演算法選擇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r>
        <w:rPr>
          <w:rFonts w:ascii="Times New Roman" w:eastAsia="標楷體" w:hAnsi="Times New Roman"/>
        </w:rPr>
        <w:t>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辨識域含線材電阻）與動態阻抗線上失效（台架域對照表最低點高於板端一切量測值）為同一根因的兩個表現</w:t>
      </w:r>
      <w:r>
        <w:rPr>
          <w:rFonts w:ascii="Times New Roman" w:eastAsia="標楷體" w:hAnsi="Times New Roman"/>
        </w:rPr>
        <w:t>——</w:t>
      </w:r>
      <w:r>
        <w:rPr>
          <w:rFonts w:ascii="Times New Roman" w:eastAsia="標楷體" w:hAnsi="Times New Roman"/>
        </w:rPr>
        <w:t>參數與對照表若非與部署端量測鏈同域建立，演算法設計再正確也會系統性失準。此假設已由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獨立複測嚴格證實：</w:t>
      </w:r>
      <w:r>
        <w:rPr>
          <w:rFonts w:ascii="Times New Roman" w:eastAsia="標楷體" w:hAnsi="Times New Roman"/>
        </w:rPr>
        <w:t>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之</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節「評估環境失真」之研究缺口，亦是唯有在真實嵌入式平台上做公平比較才可能暴露的問題。而動態阻抗在同域修正後仍不可行，則進一步揭示了更深一層的邊界：</w:t>
      </w:r>
      <w:r>
        <w:rPr>
          <w:rFonts w:ascii="Times New Roman" w:eastAsia="標楷體" w:hAnsi="Times New Roman"/>
          <w:b/>
        </w:rPr>
        <w:t>方法的可行性由電芯特性（曲線平坦度）與量測鏈（噪聲水準）共同決定</w:t>
      </w:r>
      <w:r>
        <w:rPr>
          <w:rFonts w:ascii="Times New Roman" w:eastAsia="標楷體" w:hAnsi="Times New Roman"/>
        </w:rPr>
        <w:t>，不是演算法本身的普適屬性。</w:t>
      </w:r>
    </w:p>
    <w:p w14:paraId="5E2E0619" w14:textId="77777777" w:rsidR="003C2EFA" w:rsidRDefault="00E46E34">
      <w:pPr>
        <w:spacing w:line="480" w:lineRule="atLeast"/>
        <w:ind w:firstLine="480"/>
        <w:jc w:val="both"/>
      </w:pPr>
      <w:r>
        <w:rPr>
          <w:rFonts w:ascii="Times New Roman" w:eastAsia="標楷體" w:hAnsi="Times New Roman"/>
        </w:rPr>
        <w:t>至此本章三軸比較（精度、強健性、資源）之所有項目均已實測完成。第五章將在此基礎上，討論三法並行於同一微控制器的整合策略、運算負載分配、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三輪變異性，以及實驗過程之工程教訓。</w:t>
      </w:r>
    </w:p>
    <w:p w14:paraId="26ACD6E2" w14:textId="77777777" w:rsidR="003C2EFA" w:rsidRDefault="00E46E34">
      <w:pPr>
        <w:pStyle w:val="1"/>
      </w:pPr>
      <w:bookmarkStart w:id="29" w:name="_Toc235441797"/>
      <w:r>
        <w:rPr>
          <w:rFonts w:ascii="Times New Roman" w:eastAsia="標楷體" w:hAnsi="Times New Roman"/>
          <w:b/>
          <w:color w:val="000000"/>
        </w:rPr>
        <w:t>第五章　系統整合與性能評估</w:t>
      </w:r>
      <w:bookmarkEnd w:id="29"/>
    </w:p>
    <w:p w14:paraId="4FBC61DC" w14:textId="77777777" w:rsidR="003C2EFA" w:rsidRDefault="00E46E34">
      <w:pPr>
        <w:spacing w:line="360" w:lineRule="exact"/>
      </w:pPr>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p>
    <w:p w14:paraId="090312E3" w14:textId="77777777" w:rsidR="003C2EFA" w:rsidRDefault="00E46E34">
      <w:pPr>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運行於同一顆微控制器（例如以庫倫計數提供連續高解析度軌跡、以動態阻抗在擾動事件處做無須初值的離散校正、以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55F83966" w14:textId="77777777" w:rsidR="003C2EFA" w:rsidRDefault="00E46E34">
      <w:pPr>
        <w:spacing w:line="480" w:lineRule="exact"/>
        <w:ind w:firstLine="480"/>
        <w:jc w:val="both"/>
      </w:pPr>
      <w:r>
        <w:rPr>
          <w:rFonts w:ascii="Times New Roman" w:eastAsia="標楷體" w:hAnsi="Times New Roman"/>
        </w:rPr>
        <w:t>本平台之韌體骨架採第三章所述之三層狀態機（</w:t>
      </w:r>
      <w:r>
        <w:rPr>
          <w:rFonts w:ascii="Times New Roman" w:eastAsia="標楷體" w:hAnsi="Times New Roman"/>
        </w:rPr>
        <w:t>task / flow / process</w:t>
      </w:r>
      <w:r>
        <w:rPr>
          <w:rFonts w:ascii="Times New Roman" w:eastAsia="標楷體" w:hAnsi="Times New Roman"/>
        </w:rPr>
        <w:t>）裸機架構，所</w:t>
      </w:r>
      <w:r>
        <w:rPr>
          <w:rFonts w:ascii="Times New Roman" w:eastAsia="標楷體" w:hAnsi="Times New Roman"/>
        </w:rPr>
        <w:lastRenderedPageBreak/>
        <w:t>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2EBEDAF8"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共用量測前端</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w:t>
      </w:r>
      <w:r>
        <w:rPr>
          <w:rFonts w:ascii="Times New Roman" w:eastAsia="標楷體" w:hAnsi="Times New Roman"/>
          <w:vertAlign w:val="subscript"/>
        </w:rPr>
        <w:t>k</w:t>
      </w:r>
      <w:r>
        <w:rPr>
          <w:rFonts w:ascii="Times New Roman" w:eastAsia="標楷體" w:hAnsi="Times New Roman"/>
        </w:rPr>
        <w:t xml:space="preserve"> </w:t>
      </w:r>
      <w:r>
        <w:rPr>
          <w:rFonts w:ascii="Times New Roman" w:eastAsia="標楷體" w:hAnsi="Times New Roman"/>
        </w:rPr>
        <w:t>與端電壓</w:t>
      </w:r>
      <w:r>
        <w:rPr>
          <w:rFonts w:ascii="Times New Roman" w:eastAsia="標楷體" w:hAnsi="Times New Roman"/>
        </w:rPr>
        <w:t xml:space="preserve"> V</w:t>
      </w:r>
      <w:r>
        <w:rPr>
          <w:rFonts w:ascii="Times New Roman" w:eastAsia="標楷體" w:hAnsi="Times New Roman"/>
          <w:vertAlign w:val="subscript"/>
        </w:rPr>
        <w:t>t</w:t>
      </w:r>
      <w:r>
        <w:rPr>
          <w:rFonts w:ascii="Times New Roman" w:eastAsia="標楷體" w:hAnsi="Times New Roman"/>
        </w:rPr>
        <w:t xml:space="preserve">,k </w:t>
      </w:r>
      <w:r>
        <w:rPr>
          <w:rFonts w:ascii="Times New Roman" w:eastAsia="標楷體" w:hAnsi="Times New Roman"/>
        </w:rPr>
        <w:t>由單一取樣路徑產生，三法共讀同一筆量測，杜絕「不同方法吃到不同量測」導致的不公平與不一致。</w:t>
      </w:r>
    </w:p>
    <w:p w14:paraId="6AE3188F"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25321632"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w:t>
      </w:r>
      <w:r>
        <w:rPr>
          <w:rFonts w:ascii="Times New Roman" w:eastAsia="標楷體" w:hAnsi="Times New Roman"/>
        </w:rPr>
        <w:t xml:space="preserve"> / </w:t>
      </w:r>
      <w:r>
        <w:rPr>
          <w:rFonts w:ascii="Times New Roman" w:eastAsia="標楷體" w:hAnsi="Times New Roman"/>
        </w:rPr>
        <w:t>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）得以在不更動骨架的前提下實現。</w:t>
      </w:r>
    </w:p>
    <w:p w14:paraId="0D8A338A" w14:textId="77777777" w:rsidR="003C2EFA" w:rsidRDefault="00E46E34">
      <w:pPr>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邊際成本可加性</w:t>
      </w:r>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）之和為上界。此可加性已由五變體差分量測</w:t>
      </w:r>
      <w:r>
        <w:rPr>
          <w:rFonts w:ascii="Times New Roman" w:eastAsia="標楷體" w:hAnsi="Times New Roman"/>
          <w:b/>
        </w:rPr>
        <w:t>實證</w:t>
      </w:r>
      <w:r>
        <w:rPr>
          <w:rFonts w:ascii="Times New Roman" w:eastAsia="標楷體" w:hAnsi="Times New Roman"/>
        </w:rPr>
        <w:t>：全方法並行版本實測淨增</w:t>
      </w:r>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 xml:space="preserve">RAM +112 B——RAM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，因軟體浮點程式庫與命令介面等共用碼於並行版本只鏈結一次。故「以各法差分之和推估並行上界」成立且略為保守，可直接作為目標微控制器選型依據。</w:t>
      </w:r>
    </w:p>
    <w:p w14:paraId="09E7F187" w14:textId="77777777" w:rsidR="003C2EFA" w:rsidRDefault="00E46E34">
      <w:pPr>
        <w:spacing w:line="360" w:lineRule="exact"/>
      </w:pPr>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p>
    <w:p w14:paraId="22298AF5" w14:textId="77777777" w:rsidR="003C2EFA" w:rsidRDefault="00E46E34">
      <w:pPr>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系統節拍為時間預算單位，驗證三法（含並行）之</w:t>
      </w:r>
      <w:r>
        <w:rPr>
          <w:rFonts w:ascii="Times New Roman" w:eastAsia="標楷體" w:hAnsi="Times New Roman"/>
        </w:rPr>
        <w:t xml:space="preserve"> CPU </w:t>
      </w:r>
      <w:r>
        <w:rPr>
          <w:rFonts w:ascii="Times New Roman" w:eastAsia="標楷體" w:hAnsi="Times New Roman"/>
        </w:rPr>
        <w:t>負載落在預算內。</w:t>
      </w:r>
    </w:p>
    <w:p w14:paraId="2EC49459" w14:textId="77777777" w:rsidR="003C2EFA" w:rsidRDefault="00E46E34">
      <w:pPr>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T</w:t>
      </w:r>
      <w:r>
        <w:rPr>
          <w:rFonts w:ascii="Times New Roman" w:eastAsia="標楷體" w:hAnsi="Times New Roman"/>
          <w:vertAlign w:val="subscript"/>
        </w:rPr>
        <w:t>tick</w:t>
      </w:r>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，故每個</w:t>
      </w:r>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r>
        <w:rPr>
          <w:rFonts w:ascii="Times New Roman" w:eastAsia="標楷體" w:hAnsi="Times New Roman"/>
        </w:rPr>
        <w:t>個</w:t>
      </w:r>
      <w:r>
        <w:rPr>
          <w:rFonts w:ascii="Times New Roman" w:eastAsia="標楷體" w:hAnsi="Times New Roman"/>
        </w:rPr>
        <w:t xml:space="preserve"> CPU cycle </w:t>
      </w:r>
      <w:r>
        <w:rPr>
          <w:rFonts w:ascii="Times New Roman" w:eastAsia="標楷體" w:hAnsi="Times New Roman"/>
        </w:rPr>
        <w:t>之預算。週期性工作中，量測取樣與通訊回報為固定開銷；估測更新每秒觸發一次（即每</w:t>
      </w:r>
      <w:r>
        <w:rPr>
          <w:rFonts w:ascii="Times New Roman" w:eastAsia="標楷體" w:hAnsi="Times New Roman"/>
        </w:rPr>
        <w:t xml:space="preserve"> 10000 </w:t>
      </w:r>
      <w:r>
        <w:rPr>
          <w:rFonts w:ascii="Times New Roman" w:eastAsia="標楷體" w:hAnsi="Times New Roman"/>
        </w:rPr>
        <w:t>個</w:t>
      </w:r>
      <w:r>
        <w:rPr>
          <w:rFonts w:ascii="Times New Roman" w:eastAsia="標楷體" w:hAnsi="Times New Roman"/>
        </w:rPr>
        <w:t xml:space="preserve"> tick </w:t>
      </w:r>
      <w:r>
        <w:rPr>
          <w:rFonts w:ascii="Times New Roman" w:eastAsia="標楷體" w:hAnsi="Times New Roman"/>
        </w:rPr>
        <w:t>觸發一次），其單次運算量即第四章表</w:t>
      </w:r>
      <w:r>
        <w:rPr>
          <w:rFonts w:ascii="Times New Roman" w:eastAsia="標楷體" w:hAnsi="Times New Roman"/>
        </w:rPr>
        <w:t xml:space="preserve"> 4-6 </w:t>
      </w:r>
      <w:r>
        <w:rPr>
          <w:rFonts w:ascii="Times New Roman" w:eastAsia="標楷體" w:hAnsi="Times New Roman"/>
        </w:rPr>
        <w:t>量測之「每次更新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之軟體浮點運算單次耗時最長，只要單次更新可在數個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內完成（或拆分至多個</w:t>
      </w:r>
      <w:r>
        <w:rPr>
          <w:rFonts w:ascii="Times New Roman" w:eastAsia="標楷體" w:hAnsi="Times New Roman"/>
        </w:rPr>
        <w:t xml:space="preserve"> tick </w:t>
      </w:r>
      <w:r>
        <w:rPr>
          <w:rFonts w:ascii="Times New Roman" w:eastAsia="標楷體" w:hAnsi="Times New Roman"/>
        </w:rPr>
        <w:t>攤提），即不影響即時性。</w:t>
      </w:r>
    </w:p>
    <w:p w14:paraId="467BEEC7" w14:textId="77777777" w:rsidR="003C2EFA" w:rsidRDefault="00E46E34">
      <w:pPr>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：本平台之</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），估測更新則於主迴圈中在每秒邊界觸發</w:t>
      </w:r>
      <w:r>
        <w:rPr>
          <w:rFonts w:ascii="Times New Roman" w:eastAsia="標楷體" w:hAnsi="Times New Roman"/>
        </w:rPr>
        <w:t>——</w:t>
      </w:r>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中斷搶佔，不存在「單一</w:t>
      </w:r>
      <w:r>
        <w:rPr>
          <w:rFonts w:ascii="Times New Roman" w:eastAsia="標楷體" w:hAnsi="Times New Roman"/>
        </w:rPr>
        <w:t xml:space="preserve"> tick </w:t>
      </w:r>
      <w:r>
        <w:rPr>
          <w:rFonts w:ascii="Times New Roman" w:eastAsia="標楷體" w:hAnsi="Times New Roman"/>
        </w:rPr>
        <w:t>超時」問題；需驗證的是估測更新佔每</w:t>
      </w:r>
      <w:r>
        <w:rPr>
          <w:rFonts w:ascii="Times New Roman" w:eastAsia="標楷體" w:hAnsi="Times New Roman"/>
        </w:rPr>
        <w:lastRenderedPageBreak/>
        <w:t>秒運算預算的比例。驗證資料為</w:t>
      </w:r>
      <w:r>
        <w:rPr>
          <w:rFonts w:ascii="Times New Roman" w:eastAsia="標楷體" w:hAnsi="Times New Roman"/>
        </w:rPr>
        <w:t xml:space="preserve"> Rounds 40–41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次更新之</w:t>
      </w:r>
      <w:r>
        <w:rPr>
          <w:rFonts w:ascii="Times New Roman" w:eastAsia="標楷體" w:hAnsi="Times New Roman"/>
        </w:rPr>
        <w:t xml:space="preserve"> perf</w:t>
      </w:r>
      <w:r>
        <w:rPr>
          <w:rFonts w:ascii="Times New Roman" w:eastAsia="標楷體" w:hAnsi="Times New Roman"/>
          <w:vertAlign w:val="subscript"/>
        </w:rPr>
        <w:t>cyc</w:t>
      </w:r>
      <w:r>
        <w:rPr>
          <w:rFonts w:ascii="Times New Roman" w:eastAsia="標楷體" w:hAnsi="Times New Roman"/>
        </w:rPr>
        <w:t xml:space="preserve"> </w:t>
      </w:r>
      <w:r>
        <w:rPr>
          <w:rFonts w:ascii="Times New Roman" w:eastAsia="標楷體" w:hAnsi="Times New Roman"/>
        </w:rPr>
        <w:t>逐次計時統計（第四章表</w:t>
      </w:r>
      <w:r>
        <w:rPr>
          <w:rFonts w:ascii="Times New Roman" w:eastAsia="標楷體" w:hAnsi="Times New Roman"/>
        </w:rPr>
        <w:t xml:space="preserve"> 4-6 </w:t>
      </w:r>
      <w:r>
        <w:rPr>
          <w:rFonts w:ascii="Times New Roman" w:eastAsia="標楷體" w:hAnsi="Times New Roman"/>
        </w:rPr>
        <w:t>同源）：</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115A754C" w14:textId="77777777">
        <w:tc>
          <w:tcPr>
            <w:tcW w:w="1661" w:type="dxa"/>
            <w:shd w:val="clear" w:color="auto" w:fill="D9E2F3"/>
          </w:tcPr>
          <w:p w14:paraId="1B8416F8" w14:textId="77777777" w:rsidR="003C2EFA" w:rsidRDefault="00E46E34">
            <w:pPr>
              <w:jc w:val="center"/>
            </w:pPr>
            <w:r>
              <w:t>工作項目</w:t>
            </w:r>
          </w:p>
        </w:tc>
        <w:tc>
          <w:tcPr>
            <w:tcW w:w="1661" w:type="dxa"/>
            <w:shd w:val="clear" w:color="auto" w:fill="D9E2F3"/>
          </w:tcPr>
          <w:p w14:paraId="3571F74B" w14:textId="77777777" w:rsidR="003C2EFA" w:rsidRDefault="00E46E34">
            <w:pPr>
              <w:jc w:val="center"/>
            </w:pPr>
            <w:r>
              <w:t>觸發週期</w:t>
            </w:r>
          </w:p>
        </w:tc>
        <w:tc>
          <w:tcPr>
            <w:tcW w:w="1661" w:type="dxa"/>
            <w:shd w:val="clear" w:color="auto" w:fill="D9E2F3"/>
          </w:tcPr>
          <w:p w14:paraId="7028D1DC" w14:textId="77777777" w:rsidR="003C2EFA" w:rsidRDefault="00E46E34">
            <w:pPr>
              <w:jc w:val="center"/>
            </w:pPr>
            <w:r>
              <w:t>單次</w:t>
            </w:r>
            <w:r>
              <w:t xml:space="preserve"> CPU cycles</w:t>
            </w:r>
            <w:r>
              <w:t>（中位／最壞）</w:t>
            </w:r>
          </w:p>
        </w:tc>
        <w:tc>
          <w:tcPr>
            <w:tcW w:w="1661" w:type="dxa"/>
            <w:shd w:val="clear" w:color="auto" w:fill="D9E2F3"/>
          </w:tcPr>
          <w:p w14:paraId="6907C80D" w14:textId="77777777" w:rsidR="003C2EFA" w:rsidRDefault="00E46E34">
            <w:pPr>
              <w:jc w:val="center"/>
            </w:pPr>
            <w:r>
              <w:t>佔每秒預算比例（中位／最壞）</w:t>
            </w:r>
          </w:p>
        </w:tc>
        <w:tc>
          <w:tcPr>
            <w:tcW w:w="1661" w:type="dxa"/>
            <w:shd w:val="clear" w:color="auto" w:fill="D9E2F3"/>
          </w:tcPr>
          <w:p w14:paraId="6A92808C" w14:textId="77777777" w:rsidR="003C2EFA" w:rsidRDefault="00E46E34">
            <w:pPr>
              <w:jc w:val="center"/>
            </w:pPr>
            <w:r>
              <w:t>備註</w:t>
            </w:r>
          </w:p>
        </w:tc>
      </w:tr>
      <w:tr w:rsidR="003C2EFA" w14:paraId="0BB840EB" w14:textId="77777777">
        <w:tc>
          <w:tcPr>
            <w:tcW w:w="1661" w:type="dxa"/>
          </w:tcPr>
          <w:p w14:paraId="56529071" w14:textId="77777777" w:rsidR="003C2EFA" w:rsidRDefault="00E46E34">
            <w:r>
              <w:t>庫倫計數更新</w:t>
            </w:r>
          </w:p>
        </w:tc>
        <w:tc>
          <w:tcPr>
            <w:tcW w:w="1661" w:type="dxa"/>
          </w:tcPr>
          <w:p w14:paraId="387C22DB" w14:textId="77777777" w:rsidR="003C2EFA" w:rsidRDefault="00E46E34">
            <w:r>
              <w:t>1 s</w:t>
            </w:r>
          </w:p>
        </w:tc>
        <w:tc>
          <w:tcPr>
            <w:tcW w:w="1661" w:type="dxa"/>
          </w:tcPr>
          <w:p w14:paraId="0D52034E" w14:textId="77777777" w:rsidR="003C2EFA" w:rsidRDefault="00E46E34">
            <w:r>
              <w:t xml:space="preserve">305 </w:t>
            </w:r>
            <w:r>
              <w:t>／</w:t>
            </w:r>
            <w:r>
              <w:t xml:space="preserve"> 1,140</w:t>
            </w:r>
          </w:p>
        </w:tc>
        <w:tc>
          <w:tcPr>
            <w:tcW w:w="1661" w:type="dxa"/>
          </w:tcPr>
          <w:p w14:paraId="1E556F5A" w14:textId="77777777" w:rsidR="003C2EFA" w:rsidRDefault="00E46E34">
            <w:r>
              <w:t xml:space="preserve">0.0005% </w:t>
            </w:r>
            <w:r>
              <w:t>／</w:t>
            </w:r>
            <w:r>
              <w:t xml:space="preserve"> 0.0018%</w:t>
            </w:r>
          </w:p>
        </w:tc>
        <w:tc>
          <w:tcPr>
            <w:tcW w:w="1661" w:type="dxa"/>
          </w:tcPr>
          <w:p w14:paraId="4E9D8305" w14:textId="77777777" w:rsidR="003C2EFA" w:rsidRDefault="00E46E34">
            <w:r>
              <w:t>一乘一加，資源下界</w:t>
            </w:r>
          </w:p>
        </w:tc>
      </w:tr>
      <w:tr w:rsidR="003C2EFA" w14:paraId="74372A2B" w14:textId="77777777">
        <w:tc>
          <w:tcPr>
            <w:tcW w:w="1661" w:type="dxa"/>
          </w:tcPr>
          <w:p w14:paraId="369F32A4" w14:textId="77777777" w:rsidR="003C2EFA" w:rsidRDefault="00E46E34">
            <w:r>
              <w:t xml:space="preserve">EKF </w:t>
            </w:r>
            <w:r>
              <w:t>更新</w:t>
            </w:r>
          </w:p>
        </w:tc>
        <w:tc>
          <w:tcPr>
            <w:tcW w:w="1661" w:type="dxa"/>
          </w:tcPr>
          <w:p w14:paraId="14668B0F" w14:textId="77777777" w:rsidR="003C2EFA" w:rsidRDefault="00E46E34">
            <w:r>
              <w:t>1 s</w:t>
            </w:r>
          </w:p>
        </w:tc>
        <w:tc>
          <w:tcPr>
            <w:tcW w:w="1661" w:type="dxa"/>
          </w:tcPr>
          <w:p w14:paraId="3CF16AE2" w14:textId="77777777" w:rsidR="003C2EFA" w:rsidRDefault="00E46E34">
            <w:r>
              <w:t xml:space="preserve">15,187 </w:t>
            </w:r>
            <w:r>
              <w:t>／</w:t>
            </w:r>
            <w:r>
              <w:t xml:space="preserve"> 17,891</w:t>
            </w:r>
          </w:p>
        </w:tc>
        <w:tc>
          <w:tcPr>
            <w:tcW w:w="1661" w:type="dxa"/>
          </w:tcPr>
          <w:p w14:paraId="149E2EEE" w14:textId="77777777" w:rsidR="003C2EFA" w:rsidRDefault="00E46E34">
            <w:r>
              <w:t xml:space="preserve">0.024% </w:t>
            </w:r>
            <w:r>
              <w:t>／</w:t>
            </w:r>
            <w:r>
              <w:t xml:space="preserve"> 0.028%</w:t>
            </w:r>
          </w:p>
        </w:tc>
        <w:tc>
          <w:tcPr>
            <w:tcW w:w="1661" w:type="dxa"/>
          </w:tcPr>
          <w:p w14:paraId="137B173D" w14:textId="77777777" w:rsidR="003C2EFA" w:rsidRDefault="00E46E34">
            <w:r>
              <w:t>軟浮點，最耗時</w:t>
            </w:r>
          </w:p>
        </w:tc>
      </w:tr>
      <w:tr w:rsidR="003C2EFA" w14:paraId="43827014" w14:textId="77777777">
        <w:tc>
          <w:tcPr>
            <w:tcW w:w="1661" w:type="dxa"/>
          </w:tcPr>
          <w:p w14:paraId="03599781" w14:textId="77777777" w:rsidR="003C2EFA" w:rsidRDefault="00E46E34">
            <w:r>
              <w:t>動態阻抗（無事件）</w:t>
            </w:r>
          </w:p>
        </w:tc>
        <w:tc>
          <w:tcPr>
            <w:tcW w:w="1661" w:type="dxa"/>
          </w:tcPr>
          <w:p w14:paraId="1F15E849" w14:textId="77777777" w:rsidR="003C2EFA" w:rsidRDefault="00E46E34">
            <w:r>
              <w:t>1 s</w:t>
            </w:r>
          </w:p>
        </w:tc>
        <w:tc>
          <w:tcPr>
            <w:tcW w:w="1661" w:type="dxa"/>
          </w:tcPr>
          <w:p w14:paraId="267D09BE" w14:textId="77777777" w:rsidR="003C2EFA" w:rsidRDefault="00E46E34">
            <w:r>
              <w:t xml:space="preserve">442 </w:t>
            </w:r>
            <w:r>
              <w:t>／</w:t>
            </w:r>
            <w:r>
              <w:t xml:space="preserve"> 1,651</w:t>
            </w:r>
          </w:p>
        </w:tc>
        <w:tc>
          <w:tcPr>
            <w:tcW w:w="1661" w:type="dxa"/>
          </w:tcPr>
          <w:p w14:paraId="25EB93F8" w14:textId="77777777" w:rsidR="003C2EFA" w:rsidRDefault="00E46E34">
            <w:r>
              <w:t xml:space="preserve">0.0007% </w:t>
            </w:r>
            <w:r>
              <w:t>／</w:t>
            </w:r>
            <w:r>
              <w:t xml:space="preserve"> 0.0026%</w:t>
            </w:r>
          </w:p>
        </w:tc>
        <w:tc>
          <w:tcPr>
            <w:tcW w:w="1661" w:type="dxa"/>
          </w:tcPr>
          <w:p w14:paraId="599851AE" w14:textId="77777777" w:rsidR="003C2EFA" w:rsidRDefault="00E46E34">
            <w:r>
              <w:t>庫倫內插路徑</w:t>
            </w:r>
          </w:p>
        </w:tc>
      </w:tr>
      <w:tr w:rsidR="003C2EFA" w14:paraId="2E9A6121" w14:textId="77777777">
        <w:tc>
          <w:tcPr>
            <w:tcW w:w="1661" w:type="dxa"/>
          </w:tcPr>
          <w:p w14:paraId="7E12905F" w14:textId="77777777" w:rsidR="003C2EFA" w:rsidRDefault="00E46E34">
            <w:r>
              <w:t>動態阻抗（有事件）</w:t>
            </w:r>
          </w:p>
        </w:tc>
        <w:tc>
          <w:tcPr>
            <w:tcW w:w="1661" w:type="dxa"/>
          </w:tcPr>
          <w:p w14:paraId="293975F0" w14:textId="77777777" w:rsidR="003C2EFA" w:rsidRDefault="00E46E34">
            <w:r>
              <w:t>擾動事件（</w:t>
            </w:r>
            <w:r>
              <w:t>~60 s</w:t>
            </w:r>
            <w:r>
              <w:t>）</w:t>
            </w:r>
          </w:p>
        </w:tc>
        <w:tc>
          <w:tcPr>
            <w:tcW w:w="1661" w:type="dxa"/>
          </w:tcPr>
          <w:p w14:paraId="1C6E418B" w14:textId="77777777" w:rsidR="003C2EFA" w:rsidRDefault="00E46E34">
            <w:r>
              <w:t xml:space="preserve">6,525 </w:t>
            </w:r>
            <w:r>
              <w:t>／</w:t>
            </w:r>
            <w:r>
              <w:t xml:space="preserve"> 7,511</w:t>
            </w:r>
          </w:p>
        </w:tc>
        <w:tc>
          <w:tcPr>
            <w:tcW w:w="1661" w:type="dxa"/>
          </w:tcPr>
          <w:p w14:paraId="4CD544AB" w14:textId="77777777" w:rsidR="003C2EFA" w:rsidRDefault="00E46E34">
            <w:r>
              <w:t xml:space="preserve">0.010% </w:t>
            </w:r>
            <w:r>
              <w:t>／</w:t>
            </w:r>
            <w:r>
              <w:t xml:space="preserve"> 0.012%</w:t>
            </w:r>
          </w:p>
        </w:tc>
        <w:tc>
          <w:tcPr>
            <w:tcW w:w="1661" w:type="dxa"/>
          </w:tcPr>
          <w:p w14:paraId="2CB81F6D" w14:textId="77777777" w:rsidR="003C2EFA" w:rsidRDefault="00E46E34">
            <w:r>
              <w:t>差分＋開根＋二次反解（實根路徑）</w:t>
            </w:r>
          </w:p>
        </w:tc>
      </w:tr>
      <w:tr w:rsidR="003C2EFA" w14:paraId="60F27D5F" w14:textId="77777777">
        <w:tc>
          <w:tcPr>
            <w:tcW w:w="1661" w:type="dxa"/>
          </w:tcPr>
          <w:p w14:paraId="738D023B" w14:textId="77777777" w:rsidR="003C2EFA" w:rsidRDefault="00E46E34">
            <w:r>
              <w:t>三法並行峰值</w:t>
            </w:r>
          </w:p>
        </w:tc>
        <w:tc>
          <w:tcPr>
            <w:tcW w:w="1661" w:type="dxa"/>
          </w:tcPr>
          <w:p w14:paraId="039B8A12" w14:textId="77777777" w:rsidR="003C2EFA" w:rsidRDefault="00E46E34">
            <w:r>
              <w:t xml:space="preserve">1 s </w:t>
            </w:r>
            <w:r>
              <w:t>邊界（含事件秒）</w:t>
            </w:r>
          </w:p>
        </w:tc>
        <w:tc>
          <w:tcPr>
            <w:tcW w:w="1661" w:type="dxa"/>
          </w:tcPr>
          <w:p w14:paraId="010C991A" w14:textId="77777777" w:rsidR="003C2EFA" w:rsidRDefault="00E46E34">
            <w:r>
              <w:t xml:space="preserve">≈22,000 </w:t>
            </w:r>
            <w:r>
              <w:t>／</w:t>
            </w:r>
            <w:r>
              <w:t xml:space="preserve"> ≈26,500</w:t>
            </w:r>
          </w:p>
        </w:tc>
        <w:tc>
          <w:tcPr>
            <w:tcW w:w="1661" w:type="dxa"/>
          </w:tcPr>
          <w:p w14:paraId="5B5A35A3" w14:textId="77777777" w:rsidR="003C2EFA" w:rsidRDefault="00E46E34">
            <w:r>
              <w:t xml:space="preserve">0.034% </w:t>
            </w:r>
            <w:r>
              <w:t>／</w:t>
            </w:r>
            <w:r>
              <w:t xml:space="preserve"> 0.041%</w:t>
            </w:r>
          </w:p>
        </w:tc>
        <w:tc>
          <w:tcPr>
            <w:tcW w:w="1661" w:type="dxa"/>
          </w:tcPr>
          <w:p w14:paraId="2EC89B17" w14:textId="77777777" w:rsidR="003C2EFA" w:rsidRDefault="00E46E34">
            <w:r>
              <w:t>折合約</w:t>
            </w:r>
            <w:r>
              <w:t xml:space="preserve"> 344 µs</w:t>
            </w:r>
            <w:r>
              <w:t>（</w:t>
            </w:r>
            <w:r>
              <w:t xml:space="preserve">3.4 </w:t>
            </w:r>
            <w:r>
              <w:t>個</w:t>
            </w:r>
            <w:r>
              <w:t xml:space="preserve"> tick </w:t>
            </w:r>
            <w:r>
              <w:t>週期之運算量）</w:t>
            </w:r>
          </w:p>
        </w:tc>
      </w:tr>
    </w:tbl>
    <w:p w14:paraId="51C0924F" w14:textId="77777777" w:rsidR="003C2EFA" w:rsidRDefault="00E46E34">
      <w:pPr>
        <w:pStyle w:val="af0"/>
        <w:jc w:val="center"/>
      </w:pPr>
      <w:bookmarkStart w:id="30" w:name="_Toc235441816"/>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bookmarkEnd w:id="30"/>
    </w:p>
    <w:p w14:paraId="63B9B0A5" w14:textId="77777777" w:rsidR="003C2EFA" w:rsidRDefault="00E46E34">
      <w:pPr>
        <w:spacing w:line="480" w:lineRule="exact"/>
        <w:ind w:firstLine="480"/>
        <w:jc w:val="both"/>
      </w:pPr>
      <w:r>
        <w:rPr>
          <w:rFonts w:ascii="Times New Roman" w:eastAsia="標楷體" w:hAnsi="Times New Roman"/>
        </w:rPr>
        <w:t>實測結論：三法估測更新即使集中於同一秒邊界且該秒恰有擾動事件，總運算量中位僅約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、佔每秒預算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r>
        <w:rPr>
          <w:rFonts w:ascii="Times New Roman" w:eastAsia="標楷體" w:hAnsi="Times New Roman"/>
          <w:b/>
        </w:rPr>
        <w:t>即時性餘裕超過三個數量級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之軟浮點負擔雖為庫倫計數之約</w:t>
      </w:r>
      <w:r>
        <w:rPr>
          <w:rFonts w:ascii="Times New Roman" w:eastAsia="標楷體" w:hAnsi="Times New Roman"/>
        </w:rPr>
        <w:t xml:space="preserve"> 50 </w:t>
      </w:r>
      <w:r>
        <w:rPr>
          <w:rFonts w:ascii="Times New Roman" w:eastAsia="標楷體" w:hAnsi="Times New Roman"/>
        </w:rPr>
        <w:t>倍，但在每秒一次的更新率下對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之結論在系統層級的驗證：「以較高單次運算量換取精度與強健性」在本級微控制器上不構成即時性代價，資源論述的真正分水嶺在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65BAA2E0" w14:textId="77777777" w:rsidR="003C2EFA" w:rsidRDefault="00E46E34">
      <w:pPr>
        <w:spacing w:line="360" w:lineRule="exact"/>
      </w:pPr>
      <w:r>
        <w:rPr>
          <w:rFonts w:ascii="Times New Roman" w:eastAsia="標楷體" w:hAnsi="Times New Roman"/>
          <w:b/>
          <w:sz w:val="28"/>
        </w:rPr>
        <w:t xml:space="preserve">5.3 fresh-cell baseline </w:t>
      </w:r>
      <w:r>
        <w:rPr>
          <w:rFonts w:ascii="Times New Roman" w:eastAsia="標楷體" w:hAnsi="Times New Roman"/>
          <w:b/>
          <w:sz w:val="28"/>
        </w:rPr>
        <w:t>三輪變異性與長期再現性分析（實測）</w:t>
      </w:r>
    </w:p>
    <w:p w14:paraId="44074BA8" w14:textId="77777777" w:rsidR="003C2EFA" w:rsidRDefault="00E46E34">
      <w:pPr>
        <w:spacing w:line="480" w:lineRule="exact"/>
        <w:ind w:firstLine="480"/>
        <w:jc w:val="both"/>
      </w:pPr>
      <w:r>
        <w:rPr>
          <w:rFonts w:ascii="Times New Roman" w:eastAsia="標楷體" w:hAnsi="Times New Roman"/>
        </w:rPr>
        <w:t>本節以跨輪測試協定（第三章</w:t>
      </w:r>
      <w:r>
        <w:rPr>
          <w:rFonts w:ascii="Times New Roman" w:eastAsia="標楷體" w:hAnsi="Times New Roman"/>
        </w:rPr>
        <w:t xml:space="preserve"> 3.6 </w:t>
      </w:r>
      <w:r>
        <w:rPr>
          <w:rFonts w:ascii="Times New Roman" w:eastAsia="標楷體" w:hAnsi="Times New Roman"/>
        </w:rPr>
        <w:t>節）累積之週期紀錄，回答兩個對全研究結論至關重要的問題：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此決定第四章所有「以庫倫容量為真值」之比較是否站得住腳。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觀測到的容量變化中，有多少是真實老化、有多少是量測噪聲？</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1–41</w:t>
      </w:r>
      <w:r>
        <w:rPr>
          <w:rFonts w:ascii="Times New Roman" w:eastAsia="標楷體" w:hAnsi="Times New Roman"/>
        </w:rPr>
        <w:t>（</w:t>
      </w:r>
      <w:r>
        <w:rPr>
          <w:rFonts w:ascii="Times New Roman" w:eastAsia="標楷體" w:hAnsi="Times New Roman"/>
        </w:rPr>
        <w:t>cycles 1–192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
    <w:p w14:paraId="66EE5587" w14:textId="77777777" w:rsidR="003C2EFA" w:rsidRDefault="00E46E34">
      <w:pPr>
        <w:spacing w:line="360" w:lineRule="exact"/>
      </w:pPr>
      <w:r>
        <w:rPr>
          <w:rFonts w:ascii="Times New Roman" w:eastAsia="標楷體" w:hAnsi="Times New Roman"/>
          <w:b/>
          <w:sz w:val="26"/>
        </w:rPr>
        <w:t xml:space="preserve">5.3.1 fresh-cell </w:t>
      </w:r>
      <w:r>
        <w:rPr>
          <w:rFonts w:ascii="Times New Roman" w:eastAsia="標楷體" w:hAnsi="Times New Roman"/>
          <w:b/>
          <w:sz w:val="26"/>
        </w:rPr>
        <w:t>三輪變異性（量測噪聲下界）</w:t>
      </w:r>
    </w:p>
    <w:p w14:paraId="605412A7" w14:textId="77777777" w:rsidR="003C2EFA" w:rsidRDefault="00E46E34">
      <w:pPr>
        <w:spacing w:line="480" w:lineRule="exact"/>
        <w:ind w:firstLine="480"/>
        <w:jc w:val="both"/>
      </w:pPr>
      <w:r>
        <w:rPr>
          <w:rFonts w:ascii="Times New Roman" w:eastAsia="標楷體" w:hAnsi="Times New Roman"/>
        </w:rPr>
        <w:lastRenderedPageBreak/>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1–3</w:t>
      </w:r>
      <w:r>
        <w:rPr>
          <w:rFonts w:ascii="Times New Roman" w:eastAsia="標楷體" w:hAnsi="Times New Roman"/>
        </w:rPr>
        <w:t>，電池尚未明顯老化）各四種放電倍率之實測放電容量，計算輪間標準差與變異係數（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即代表本平台「在電池狀態幾乎不變下，純由量測、協定、環境造成的再現性誤差」，構成後續老化判讀的噪聲下界。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3F39C9EC" w14:textId="77777777">
        <w:tc>
          <w:tcPr>
            <w:tcW w:w="1187" w:type="dxa"/>
            <w:shd w:val="clear" w:color="auto" w:fill="D9E2F3"/>
          </w:tcPr>
          <w:p w14:paraId="145C7F1E" w14:textId="77777777" w:rsidR="003C2EFA" w:rsidRDefault="00E46E34">
            <w:pPr>
              <w:jc w:val="center"/>
            </w:pPr>
            <w:r>
              <w:rPr>
                <w:rFonts w:ascii="Times New Roman" w:eastAsia="標楷體" w:hAnsi="Times New Roman"/>
                <w:b/>
                <w:sz w:val="21"/>
              </w:rPr>
              <w:t>倍率</w:t>
            </w:r>
          </w:p>
        </w:tc>
        <w:tc>
          <w:tcPr>
            <w:tcW w:w="1187" w:type="dxa"/>
            <w:shd w:val="clear" w:color="auto" w:fill="D9E2F3"/>
          </w:tcPr>
          <w:p w14:paraId="3B854B56" w14:textId="77777777" w:rsidR="003C2EFA" w:rsidRDefault="00E46E34">
            <w:pPr>
              <w:jc w:val="center"/>
            </w:pPr>
            <w:r>
              <w:rPr>
                <w:rFonts w:ascii="Times New Roman" w:eastAsia="標楷體" w:hAnsi="Times New Roman"/>
                <w:b/>
                <w:sz w:val="21"/>
              </w:rPr>
              <w:t>Round 1 (mAh)</w:t>
            </w:r>
          </w:p>
        </w:tc>
        <w:tc>
          <w:tcPr>
            <w:tcW w:w="1187" w:type="dxa"/>
            <w:shd w:val="clear" w:color="auto" w:fill="D9E2F3"/>
          </w:tcPr>
          <w:p w14:paraId="03A7E6E1" w14:textId="77777777" w:rsidR="003C2EFA" w:rsidRDefault="00E46E34">
            <w:pPr>
              <w:jc w:val="center"/>
            </w:pPr>
            <w:r>
              <w:rPr>
                <w:rFonts w:ascii="Times New Roman" w:eastAsia="標楷體" w:hAnsi="Times New Roman"/>
                <w:b/>
                <w:sz w:val="21"/>
              </w:rPr>
              <w:t>Round 2 (mAh)</w:t>
            </w:r>
          </w:p>
        </w:tc>
        <w:tc>
          <w:tcPr>
            <w:tcW w:w="1187" w:type="dxa"/>
            <w:shd w:val="clear" w:color="auto" w:fill="D9E2F3"/>
          </w:tcPr>
          <w:p w14:paraId="5B5107E6" w14:textId="77777777" w:rsidR="003C2EFA" w:rsidRDefault="00E46E34">
            <w:pPr>
              <w:jc w:val="center"/>
            </w:pPr>
            <w:r>
              <w:rPr>
                <w:rFonts w:ascii="Times New Roman" w:eastAsia="標楷體" w:hAnsi="Times New Roman"/>
                <w:b/>
                <w:sz w:val="21"/>
              </w:rPr>
              <w:t>Round 3 (mAh)</w:t>
            </w:r>
          </w:p>
        </w:tc>
        <w:tc>
          <w:tcPr>
            <w:tcW w:w="1187" w:type="dxa"/>
            <w:shd w:val="clear" w:color="auto" w:fill="D9E2F3"/>
          </w:tcPr>
          <w:p w14:paraId="4EA8EB4E" w14:textId="77777777" w:rsidR="003C2EFA" w:rsidRDefault="00E46E34">
            <w:pPr>
              <w:jc w:val="center"/>
            </w:pPr>
            <w:r>
              <w:rPr>
                <w:rFonts w:ascii="Times New Roman" w:eastAsia="標楷體" w:hAnsi="Times New Roman"/>
                <w:b/>
                <w:sz w:val="21"/>
              </w:rPr>
              <w:t>平均</w:t>
            </w:r>
            <w:r>
              <w:rPr>
                <w:rFonts w:ascii="Times New Roman" w:eastAsia="標楷體" w:hAnsi="Times New Roman"/>
                <w:b/>
                <w:sz w:val="21"/>
              </w:rPr>
              <w:t xml:space="preserve"> (mAh)</w:t>
            </w:r>
          </w:p>
        </w:tc>
        <w:tc>
          <w:tcPr>
            <w:tcW w:w="1187" w:type="dxa"/>
            <w:shd w:val="clear" w:color="auto" w:fill="D9E2F3"/>
          </w:tcPr>
          <w:p w14:paraId="4157E6A1" w14:textId="77777777" w:rsidR="003C2EFA" w:rsidRDefault="00E46E34">
            <w:pPr>
              <w:jc w:val="center"/>
            </w:pPr>
            <w:r>
              <w:rPr>
                <w:rFonts w:ascii="Times New Roman" w:eastAsia="標楷體" w:hAnsi="Times New Roman"/>
                <w:b/>
                <w:sz w:val="21"/>
              </w:rPr>
              <w:t>標準差</w:t>
            </w:r>
            <w:r>
              <w:rPr>
                <w:rFonts w:ascii="Times New Roman" w:eastAsia="標楷體" w:hAnsi="Times New Roman"/>
                <w:b/>
                <w:sz w:val="21"/>
              </w:rPr>
              <w:t xml:space="preserve"> (mAh)</w:t>
            </w:r>
          </w:p>
        </w:tc>
        <w:tc>
          <w:tcPr>
            <w:tcW w:w="1187" w:type="dxa"/>
            <w:shd w:val="clear" w:color="auto" w:fill="D9E2F3"/>
          </w:tcPr>
          <w:p w14:paraId="6437796A" w14:textId="77777777" w:rsidR="003C2EFA" w:rsidRDefault="00E46E34">
            <w:pPr>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04EDD317" w14:textId="77777777">
        <w:tc>
          <w:tcPr>
            <w:tcW w:w="1187" w:type="dxa"/>
          </w:tcPr>
          <w:p w14:paraId="27044A96" w14:textId="77777777" w:rsidR="003C2EFA" w:rsidRDefault="00E46E34">
            <w:r>
              <w:rPr>
                <w:rFonts w:ascii="Times New Roman" w:eastAsia="標楷體" w:hAnsi="Times New Roman"/>
                <w:sz w:val="21"/>
              </w:rPr>
              <w:t>0.5C</w:t>
            </w:r>
          </w:p>
        </w:tc>
        <w:tc>
          <w:tcPr>
            <w:tcW w:w="1187" w:type="dxa"/>
          </w:tcPr>
          <w:p w14:paraId="6AAE2CE3" w14:textId="77777777" w:rsidR="003C2EFA" w:rsidRDefault="00E46E34">
            <w:r>
              <w:rPr>
                <w:rFonts w:ascii="Times New Roman" w:eastAsia="標楷體" w:hAnsi="Times New Roman"/>
                <w:sz w:val="21"/>
              </w:rPr>
              <w:t>1677.6</w:t>
            </w:r>
          </w:p>
        </w:tc>
        <w:tc>
          <w:tcPr>
            <w:tcW w:w="1187" w:type="dxa"/>
          </w:tcPr>
          <w:p w14:paraId="36FCFCD9" w14:textId="77777777" w:rsidR="003C2EFA" w:rsidRDefault="00E46E34">
            <w:r>
              <w:rPr>
                <w:rFonts w:ascii="Times New Roman" w:eastAsia="標楷體" w:hAnsi="Times New Roman"/>
                <w:sz w:val="21"/>
              </w:rPr>
              <w:t>1661.9</w:t>
            </w:r>
          </w:p>
        </w:tc>
        <w:tc>
          <w:tcPr>
            <w:tcW w:w="1187" w:type="dxa"/>
          </w:tcPr>
          <w:p w14:paraId="227CD864" w14:textId="77777777" w:rsidR="003C2EFA" w:rsidRDefault="00E46E34">
            <w:r>
              <w:rPr>
                <w:rFonts w:ascii="Times New Roman" w:eastAsia="標楷體" w:hAnsi="Times New Roman"/>
                <w:sz w:val="21"/>
              </w:rPr>
              <w:t>1657.5</w:t>
            </w:r>
          </w:p>
        </w:tc>
        <w:tc>
          <w:tcPr>
            <w:tcW w:w="1187" w:type="dxa"/>
          </w:tcPr>
          <w:p w14:paraId="2A8639B7" w14:textId="77777777" w:rsidR="003C2EFA" w:rsidRDefault="00E46E34">
            <w:r>
              <w:rPr>
                <w:rFonts w:ascii="Times New Roman" w:eastAsia="標楷體" w:hAnsi="Times New Roman"/>
                <w:sz w:val="21"/>
              </w:rPr>
              <w:t>1665.7</w:t>
            </w:r>
          </w:p>
        </w:tc>
        <w:tc>
          <w:tcPr>
            <w:tcW w:w="1187" w:type="dxa"/>
          </w:tcPr>
          <w:p w14:paraId="7A60DC98" w14:textId="77777777" w:rsidR="003C2EFA" w:rsidRDefault="00E46E34">
            <w:r>
              <w:rPr>
                <w:rFonts w:ascii="Times New Roman" w:eastAsia="標楷體" w:hAnsi="Times New Roman"/>
                <w:sz w:val="21"/>
              </w:rPr>
              <w:t>8.64</w:t>
            </w:r>
          </w:p>
        </w:tc>
        <w:tc>
          <w:tcPr>
            <w:tcW w:w="1187" w:type="dxa"/>
          </w:tcPr>
          <w:p w14:paraId="70FBBF7B" w14:textId="77777777" w:rsidR="003C2EFA" w:rsidRDefault="00E46E34">
            <w:r>
              <w:rPr>
                <w:rFonts w:ascii="Times New Roman" w:eastAsia="標楷體" w:hAnsi="Times New Roman"/>
                <w:sz w:val="21"/>
              </w:rPr>
              <w:t>0.519%</w:t>
            </w:r>
          </w:p>
        </w:tc>
      </w:tr>
      <w:tr w:rsidR="003C2EFA" w14:paraId="7682159D" w14:textId="77777777">
        <w:tc>
          <w:tcPr>
            <w:tcW w:w="1187" w:type="dxa"/>
          </w:tcPr>
          <w:p w14:paraId="32C7C125" w14:textId="77777777" w:rsidR="003C2EFA" w:rsidRDefault="00E46E34">
            <w:r>
              <w:rPr>
                <w:rFonts w:ascii="Times New Roman" w:eastAsia="標楷體" w:hAnsi="Times New Roman"/>
                <w:sz w:val="21"/>
              </w:rPr>
              <w:t>1.0C</w:t>
            </w:r>
          </w:p>
        </w:tc>
        <w:tc>
          <w:tcPr>
            <w:tcW w:w="1187" w:type="dxa"/>
          </w:tcPr>
          <w:p w14:paraId="34496D3A" w14:textId="77777777" w:rsidR="003C2EFA" w:rsidRDefault="00E46E34">
            <w:r>
              <w:rPr>
                <w:rFonts w:ascii="Times New Roman" w:eastAsia="標楷體" w:hAnsi="Times New Roman"/>
                <w:sz w:val="21"/>
              </w:rPr>
              <w:t>1651.8</w:t>
            </w:r>
          </w:p>
        </w:tc>
        <w:tc>
          <w:tcPr>
            <w:tcW w:w="1187" w:type="dxa"/>
          </w:tcPr>
          <w:p w14:paraId="7FF01A2A" w14:textId="77777777" w:rsidR="003C2EFA" w:rsidRDefault="00E46E34">
            <w:r>
              <w:rPr>
                <w:rFonts w:ascii="Times New Roman" w:eastAsia="標楷體" w:hAnsi="Times New Roman"/>
                <w:sz w:val="21"/>
              </w:rPr>
              <w:t>1660.0</w:t>
            </w:r>
          </w:p>
        </w:tc>
        <w:tc>
          <w:tcPr>
            <w:tcW w:w="1187" w:type="dxa"/>
          </w:tcPr>
          <w:p w14:paraId="3928C421" w14:textId="77777777" w:rsidR="003C2EFA" w:rsidRDefault="00E46E34">
            <w:r>
              <w:rPr>
                <w:rFonts w:ascii="Times New Roman" w:eastAsia="標楷體" w:hAnsi="Times New Roman"/>
                <w:sz w:val="21"/>
              </w:rPr>
              <w:t>1658.7</w:t>
            </w:r>
          </w:p>
        </w:tc>
        <w:tc>
          <w:tcPr>
            <w:tcW w:w="1187" w:type="dxa"/>
          </w:tcPr>
          <w:p w14:paraId="6BF8FE07" w14:textId="77777777" w:rsidR="003C2EFA" w:rsidRDefault="00E46E34">
            <w:r>
              <w:rPr>
                <w:rFonts w:ascii="Times New Roman" w:eastAsia="標楷體" w:hAnsi="Times New Roman"/>
                <w:sz w:val="21"/>
              </w:rPr>
              <w:t>1656.8</w:t>
            </w:r>
          </w:p>
        </w:tc>
        <w:tc>
          <w:tcPr>
            <w:tcW w:w="1187" w:type="dxa"/>
          </w:tcPr>
          <w:p w14:paraId="4A363CCA" w14:textId="77777777" w:rsidR="003C2EFA" w:rsidRDefault="00E46E34">
            <w:r>
              <w:rPr>
                <w:rFonts w:ascii="Times New Roman" w:eastAsia="標楷體" w:hAnsi="Times New Roman"/>
                <w:sz w:val="21"/>
              </w:rPr>
              <w:t>3.60</w:t>
            </w:r>
          </w:p>
        </w:tc>
        <w:tc>
          <w:tcPr>
            <w:tcW w:w="1187" w:type="dxa"/>
          </w:tcPr>
          <w:p w14:paraId="1DC7011A" w14:textId="77777777" w:rsidR="003C2EFA" w:rsidRDefault="00E46E34">
            <w:r>
              <w:rPr>
                <w:rFonts w:ascii="Times New Roman" w:eastAsia="標楷體" w:hAnsi="Times New Roman"/>
                <w:sz w:val="21"/>
              </w:rPr>
              <w:t>0.217%</w:t>
            </w:r>
          </w:p>
        </w:tc>
      </w:tr>
      <w:tr w:rsidR="003C2EFA" w14:paraId="354C4564" w14:textId="77777777">
        <w:tc>
          <w:tcPr>
            <w:tcW w:w="1187" w:type="dxa"/>
          </w:tcPr>
          <w:p w14:paraId="778419B3" w14:textId="77777777" w:rsidR="003C2EFA" w:rsidRDefault="00E46E34">
            <w:r>
              <w:rPr>
                <w:rFonts w:ascii="Times New Roman" w:eastAsia="標楷體" w:hAnsi="Times New Roman"/>
                <w:sz w:val="21"/>
              </w:rPr>
              <w:t>1.5C</w:t>
            </w:r>
          </w:p>
        </w:tc>
        <w:tc>
          <w:tcPr>
            <w:tcW w:w="1187" w:type="dxa"/>
          </w:tcPr>
          <w:p w14:paraId="21DAD700" w14:textId="77777777" w:rsidR="003C2EFA" w:rsidRDefault="00E46E34">
            <w:r>
              <w:rPr>
                <w:rFonts w:ascii="Times New Roman" w:eastAsia="標楷體" w:hAnsi="Times New Roman"/>
                <w:sz w:val="21"/>
              </w:rPr>
              <w:t>1646.7</w:t>
            </w:r>
          </w:p>
        </w:tc>
        <w:tc>
          <w:tcPr>
            <w:tcW w:w="1187" w:type="dxa"/>
          </w:tcPr>
          <w:p w14:paraId="6376CEEC" w14:textId="77777777" w:rsidR="003C2EFA" w:rsidRDefault="00E46E34">
            <w:r>
              <w:rPr>
                <w:rFonts w:ascii="Times New Roman" w:eastAsia="標楷體" w:hAnsi="Times New Roman"/>
                <w:sz w:val="21"/>
              </w:rPr>
              <w:t>1657.4</w:t>
            </w:r>
          </w:p>
        </w:tc>
        <w:tc>
          <w:tcPr>
            <w:tcW w:w="1187" w:type="dxa"/>
          </w:tcPr>
          <w:p w14:paraId="5FED2F37" w14:textId="77777777" w:rsidR="003C2EFA" w:rsidRDefault="00E46E34">
            <w:r>
              <w:rPr>
                <w:rFonts w:ascii="Times New Roman" w:eastAsia="標楷體" w:hAnsi="Times New Roman"/>
                <w:sz w:val="21"/>
              </w:rPr>
              <w:t>1655.7</w:t>
            </w:r>
          </w:p>
        </w:tc>
        <w:tc>
          <w:tcPr>
            <w:tcW w:w="1187" w:type="dxa"/>
          </w:tcPr>
          <w:p w14:paraId="29393802" w14:textId="77777777" w:rsidR="003C2EFA" w:rsidRDefault="00E46E34">
            <w:r>
              <w:rPr>
                <w:rFonts w:ascii="Times New Roman" w:eastAsia="標楷體" w:hAnsi="Times New Roman"/>
                <w:sz w:val="21"/>
              </w:rPr>
              <w:t>1653.3</w:t>
            </w:r>
          </w:p>
        </w:tc>
        <w:tc>
          <w:tcPr>
            <w:tcW w:w="1187" w:type="dxa"/>
          </w:tcPr>
          <w:p w14:paraId="13267534" w14:textId="77777777" w:rsidR="003C2EFA" w:rsidRDefault="00E46E34">
            <w:r>
              <w:rPr>
                <w:rFonts w:ascii="Times New Roman" w:eastAsia="標楷體" w:hAnsi="Times New Roman"/>
                <w:sz w:val="21"/>
              </w:rPr>
              <w:t>4.68</w:t>
            </w:r>
          </w:p>
        </w:tc>
        <w:tc>
          <w:tcPr>
            <w:tcW w:w="1187" w:type="dxa"/>
          </w:tcPr>
          <w:p w14:paraId="456B0283" w14:textId="77777777" w:rsidR="003C2EFA" w:rsidRDefault="00E46E34">
            <w:r>
              <w:rPr>
                <w:rFonts w:ascii="Times New Roman" w:eastAsia="標楷體" w:hAnsi="Times New Roman"/>
                <w:sz w:val="21"/>
              </w:rPr>
              <w:t>0.283%</w:t>
            </w:r>
          </w:p>
        </w:tc>
      </w:tr>
      <w:tr w:rsidR="003C2EFA" w14:paraId="6A96618A" w14:textId="77777777">
        <w:tc>
          <w:tcPr>
            <w:tcW w:w="1187" w:type="dxa"/>
          </w:tcPr>
          <w:p w14:paraId="4A0ED316" w14:textId="77777777" w:rsidR="003C2EFA" w:rsidRDefault="00E46E34">
            <w:r>
              <w:rPr>
                <w:rFonts w:ascii="Times New Roman" w:eastAsia="標楷體" w:hAnsi="Times New Roman"/>
                <w:sz w:val="21"/>
              </w:rPr>
              <w:t>2.0C</w:t>
            </w:r>
          </w:p>
        </w:tc>
        <w:tc>
          <w:tcPr>
            <w:tcW w:w="1187" w:type="dxa"/>
          </w:tcPr>
          <w:p w14:paraId="35C4D0F4" w14:textId="77777777" w:rsidR="003C2EFA" w:rsidRDefault="00E46E34">
            <w:r>
              <w:rPr>
                <w:rFonts w:ascii="Times New Roman" w:eastAsia="標楷體" w:hAnsi="Times New Roman"/>
                <w:sz w:val="21"/>
              </w:rPr>
              <w:t>1644.9</w:t>
            </w:r>
          </w:p>
        </w:tc>
        <w:tc>
          <w:tcPr>
            <w:tcW w:w="1187" w:type="dxa"/>
          </w:tcPr>
          <w:p w14:paraId="5A90F1F0" w14:textId="77777777" w:rsidR="003C2EFA" w:rsidRDefault="00E46E34">
            <w:r>
              <w:rPr>
                <w:rFonts w:ascii="Times New Roman" w:eastAsia="標楷體" w:hAnsi="Times New Roman"/>
                <w:sz w:val="21"/>
              </w:rPr>
              <w:t>1652.1</w:t>
            </w:r>
          </w:p>
        </w:tc>
        <w:tc>
          <w:tcPr>
            <w:tcW w:w="1187" w:type="dxa"/>
          </w:tcPr>
          <w:p w14:paraId="059E611A" w14:textId="77777777" w:rsidR="003C2EFA" w:rsidRDefault="00E46E34">
            <w:r>
              <w:rPr>
                <w:rFonts w:ascii="Times New Roman" w:eastAsia="標楷體" w:hAnsi="Times New Roman"/>
                <w:sz w:val="21"/>
              </w:rPr>
              <w:t>1647.4</w:t>
            </w:r>
          </w:p>
        </w:tc>
        <w:tc>
          <w:tcPr>
            <w:tcW w:w="1187" w:type="dxa"/>
          </w:tcPr>
          <w:p w14:paraId="27FFDEEA" w14:textId="77777777" w:rsidR="003C2EFA" w:rsidRDefault="00E46E34">
            <w:r>
              <w:rPr>
                <w:rFonts w:ascii="Times New Roman" w:eastAsia="標楷體" w:hAnsi="Times New Roman"/>
                <w:sz w:val="21"/>
              </w:rPr>
              <w:t>1648.1</w:t>
            </w:r>
          </w:p>
        </w:tc>
        <w:tc>
          <w:tcPr>
            <w:tcW w:w="1187" w:type="dxa"/>
          </w:tcPr>
          <w:p w14:paraId="1E1780E4" w14:textId="77777777" w:rsidR="003C2EFA" w:rsidRDefault="00E46E34">
            <w:r>
              <w:rPr>
                <w:rFonts w:ascii="Times New Roman" w:eastAsia="標楷體" w:hAnsi="Times New Roman"/>
                <w:sz w:val="21"/>
              </w:rPr>
              <w:t>2.96</w:t>
            </w:r>
          </w:p>
        </w:tc>
        <w:tc>
          <w:tcPr>
            <w:tcW w:w="1187" w:type="dxa"/>
          </w:tcPr>
          <w:p w14:paraId="06B8620E" w14:textId="77777777" w:rsidR="003C2EFA" w:rsidRDefault="00E46E34">
            <w:r>
              <w:rPr>
                <w:rFonts w:ascii="Times New Roman" w:eastAsia="標楷體" w:hAnsi="Times New Roman"/>
                <w:sz w:val="21"/>
              </w:rPr>
              <w:t>0.179%</w:t>
            </w:r>
          </w:p>
        </w:tc>
      </w:tr>
    </w:tbl>
    <w:p w14:paraId="2628DCA7" w14:textId="77777777" w:rsidR="003C2EFA" w:rsidRDefault="00E46E34">
      <w:pPr>
        <w:pStyle w:val="af0"/>
        <w:jc w:val="center"/>
      </w:pPr>
      <w:bookmarkStart w:id="31" w:name="_Toc235441817"/>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 xml:space="preserve">rounds 1–3 </w:t>
      </w:r>
      <w:r>
        <w:rPr>
          <w:rFonts w:ascii="Times New Roman" w:eastAsia="標楷體" w:hAnsi="Times New Roman"/>
          <w:sz w:val="22"/>
        </w:rPr>
        <w:t>實測）</w:t>
      </w:r>
      <w:bookmarkEnd w:id="31"/>
    </w:p>
    <w:p w14:paraId="08A5AD44" w14:textId="77777777" w:rsidR="003C2EFA" w:rsidRDefault="00E46E34">
      <w:pPr>
        <w:spacing w:line="480" w:lineRule="exact"/>
        <w:ind w:firstLine="480"/>
        <w:jc w:val="both"/>
      </w:pPr>
      <w:r>
        <w:rPr>
          <w:rFonts w:ascii="Times New Roman" w:eastAsia="標楷體" w:hAnsi="Times New Roman"/>
        </w:rPr>
        <w:t>三項觀察：</w:t>
      </w:r>
      <w:r>
        <w:rPr>
          <w:rFonts w:ascii="Times New Roman" w:eastAsia="標楷體" w:hAnsi="Times New Roman"/>
        </w:rPr>
        <w:t xml:space="preserve">(1) </w:t>
      </w:r>
      <w:r>
        <w:rPr>
          <w:rFonts w:ascii="Times New Roman" w:eastAsia="標楷體" w:hAnsi="Times New Roman"/>
          <w:b/>
        </w:rPr>
        <w:t>輪間再現性極佳</w:t>
      </w:r>
      <w:r>
        <w:rPr>
          <w:rFonts w:ascii="Times New Roman" w:eastAsia="標楷體" w:hAnsi="Times New Roman"/>
        </w:rPr>
        <w:t>——</w:t>
      </w:r>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r>
        <w:rPr>
          <w:rFonts w:ascii="Times New Roman" w:eastAsia="標楷體" w:hAnsi="Times New Roman"/>
        </w:rPr>
        <w:t>&lt; 1‰</w:t>
      </w:r>
      <w:r>
        <w:rPr>
          <w:rFonts w:ascii="Times New Roman" w:eastAsia="標楷體" w:hAnsi="Times New Roman"/>
        </w:rPr>
        <w:t>）、</w:t>
      </w:r>
      <w:r>
        <w:rPr>
          <w:rFonts w:ascii="Times New Roman" w:eastAsia="標楷體" w:hAnsi="Times New Roman"/>
        </w:rPr>
        <w:t>round</w:t>
      </w:r>
      <w:r>
        <w:rPr>
          <w:rFonts w:ascii="Times New Roman" w:eastAsia="標楷體" w:hAnsi="Times New Roman"/>
          <w:vertAlign w:val="subscript"/>
        </w:rPr>
        <w:t>runner</w:t>
      </w:r>
      <w:r>
        <w:rPr>
          <w:rFonts w:ascii="Times New Roman" w:eastAsia="標楷體" w:hAnsi="Times New Roman"/>
        </w:rPr>
        <w:t xml:space="preserve"> </w:t>
      </w:r>
      <w:r>
        <w:rPr>
          <w:rFonts w:ascii="Times New Roman" w:eastAsia="標楷體" w:hAnsi="Times New Roman"/>
        </w:rPr>
        <w:t>自動化協定與</w:t>
      </w:r>
      <w:r>
        <w:rPr>
          <w:rFonts w:ascii="Times New Roman" w:eastAsia="標楷體" w:hAnsi="Times New Roman"/>
        </w:rPr>
        <w:t xml:space="preserve"> BenchInterlock </w:t>
      </w:r>
      <w:r>
        <w:rPr>
          <w:rFonts w:ascii="Times New Roman" w:eastAsia="標楷體" w:hAnsi="Times New Roman"/>
        </w:rPr>
        <w:t>安全鎖共同保障了量測的高度可重複性。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之</w:t>
      </w:r>
      <w:r>
        <w:rPr>
          <w:rFonts w:ascii="Times New Roman" w:eastAsia="標楷體" w:hAnsi="Times New Roman"/>
        </w:rPr>
        <w:t xml:space="preserve"> CV 0.52% &gt; 2.0C </w:t>
      </w:r>
      <w:r>
        <w:rPr>
          <w:rFonts w:ascii="Times New Roman" w:eastAsia="標楷體" w:hAnsi="Times New Roman"/>
        </w:rPr>
        <w:t>之</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w:t>
      </w:r>
      <w:r>
        <w:rPr>
          <w:rFonts w:ascii="Times New Roman" w:eastAsia="標楷體" w:hAnsi="Times New Roman"/>
        </w:rPr>
        <w:t xml:space="preserve"> SNR </w:t>
      </w:r>
      <w:r>
        <w:rPr>
          <w:rFonts w:ascii="Times New Roman" w:eastAsia="標楷體" w:hAnsi="Times New Roman"/>
        </w:rPr>
        <w:t>較差」之趨勢一致，源於</w:t>
      </w:r>
      <w:r>
        <w:rPr>
          <w:rFonts w:ascii="Times New Roman" w:eastAsia="標楷體" w:hAnsi="Times New Roman"/>
        </w:rPr>
        <w:t xml:space="preserve"> 0.5C </w:t>
      </w:r>
      <w:r>
        <w:rPr>
          <w:rFonts w:ascii="Times New Roman" w:eastAsia="標楷體" w:hAnsi="Times New Roman"/>
        </w:rPr>
        <w:t>之</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1677.6 mAh</w:t>
      </w:r>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的噪聲下界，是判讀「容量變化是否為真實老化」的解析度門檻</w:t>
      </w:r>
      <w:r>
        <w:rPr>
          <w:rFonts w:ascii="Times New Roman" w:eastAsia="標楷體" w:hAnsi="Times New Roman"/>
        </w:rPr>
        <w:t>——</w:t>
      </w:r>
      <w:r>
        <w:rPr>
          <w:rFonts w:ascii="Times New Roman" w:eastAsia="標楷體" w:hAnsi="Times New Roman"/>
        </w:rPr>
        <w:t>任何小於此幅度的變化均不應被解讀為老化。</w:t>
      </w:r>
    </w:p>
    <w:p w14:paraId="56F4BED4" w14:textId="77777777" w:rsidR="003C2EFA" w:rsidRDefault="00E46E34">
      <w:pPr>
        <w:spacing w:line="360" w:lineRule="exact"/>
      </w:pPr>
      <w:r>
        <w:rPr>
          <w:rFonts w:ascii="Times New Roman" w:eastAsia="標楷體" w:hAnsi="Times New Roman"/>
          <w:b/>
          <w:sz w:val="26"/>
        </w:rPr>
        <w:t xml:space="preserve">5.3.2 </w:t>
      </w:r>
      <w:r>
        <w:rPr>
          <w:rFonts w:ascii="Times New Roman" w:eastAsia="標楷體" w:hAnsi="Times New Roman"/>
          <w:b/>
          <w:sz w:val="26"/>
        </w:rPr>
        <w:t>長期容量趨勢（真實老化訊號）</w:t>
      </w:r>
    </w:p>
    <w:p w14:paraId="06499C8B" w14:textId="77777777" w:rsidR="003C2EFA" w:rsidRDefault="00E46E34">
      <w:pPr>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mAh</w:t>
      </w:r>
      <w:r>
        <w:rPr>
          <w:rFonts w:ascii="Times New Roman" w:eastAsia="標楷體" w:hAnsi="Times New Roman"/>
        </w:rPr>
        <w:t>）逐輪追蹤</w:t>
      </w:r>
      <w:r>
        <w:rPr>
          <w:rFonts w:ascii="Times New Roman" w:eastAsia="標楷體" w:hAnsi="Times New Roman"/>
        </w:rPr>
        <w:t xml:space="preserve"> 41 </w:t>
      </w:r>
      <w:r>
        <w:rPr>
          <w:rFonts w:ascii="Times New Roman" w:eastAsia="標楷體" w:hAnsi="Times New Roman"/>
        </w:rPr>
        <w:t>輪之趨勢，摘要如表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6ABDC07C" w14:textId="77777777">
        <w:tc>
          <w:tcPr>
            <w:tcW w:w="1661" w:type="dxa"/>
            <w:shd w:val="clear" w:color="auto" w:fill="D9E2F3"/>
          </w:tcPr>
          <w:p w14:paraId="51072596" w14:textId="77777777" w:rsidR="003C2EFA" w:rsidRDefault="00E46E34">
            <w:pPr>
              <w:jc w:val="center"/>
            </w:pPr>
            <w:r>
              <w:rPr>
                <w:rFonts w:ascii="Times New Roman" w:eastAsia="標楷體" w:hAnsi="Times New Roman"/>
                <w:b/>
                <w:sz w:val="21"/>
              </w:rPr>
              <w:t>階段</w:t>
            </w:r>
          </w:p>
        </w:tc>
        <w:tc>
          <w:tcPr>
            <w:tcW w:w="1661" w:type="dxa"/>
            <w:shd w:val="clear" w:color="auto" w:fill="D9E2F3"/>
          </w:tcPr>
          <w:p w14:paraId="1A39C1F6" w14:textId="77777777" w:rsidR="003C2EFA" w:rsidRDefault="00E46E34">
            <w:pPr>
              <w:jc w:val="center"/>
            </w:pPr>
            <w:r>
              <w:rPr>
                <w:rFonts w:ascii="Times New Roman" w:eastAsia="標楷體" w:hAnsi="Times New Roman"/>
                <w:b/>
                <w:sz w:val="21"/>
              </w:rPr>
              <w:t>Round</w:t>
            </w:r>
          </w:p>
        </w:tc>
        <w:tc>
          <w:tcPr>
            <w:tcW w:w="1661" w:type="dxa"/>
            <w:shd w:val="clear" w:color="auto" w:fill="D9E2F3"/>
          </w:tcPr>
          <w:p w14:paraId="34D2C55F" w14:textId="77777777" w:rsidR="003C2EFA" w:rsidRDefault="00E46E34">
            <w:pPr>
              <w:jc w:val="center"/>
            </w:pPr>
            <w:r>
              <w:rPr>
                <w:rFonts w:ascii="Times New Roman" w:eastAsia="標楷體" w:hAnsi="Times New Roman"/>
                <w:b/>
                <w:sz w:val="21"/>
              </w:rPr>
              <w:t>日期</w:t>
            </w:r>
          </w:p>
        </w:tc>
        <w:tc>
          <w:tcPr>
            <w:tcW w:w="1661" w:type="dxa"/>
            <w:shd w:val="clear" w:color="auto" w:fill="D9E2F3"/>
          </w:tcPr>
          <w:p w14:paraId="14EAA089" w14:textId="77777777" w:rsidR="003C2EFA" w:rsidRDefault="00E46E34">
            <w:pPr>
              <w:jc w:val="center"/>
            </w:pPr>
            <w:r>
              <w:rPr>
                <w:rFonts w:ascii="Times New Roman" w:eastAsia="標楷體" w:hAnsi="Times New Roman"/>
                <w:b/>
                <w:sz w:val="21"/>
              </w:rPr>
              <w:t xml:space="preserve">0.5C </w:t>
            </w:r>
            <w:r>
              <w:rPr>
                <w:rFonts w:ascii="Times New Roman" w:eastAsia="標楷體" w:hAnsi="Times New Roman"/>
                <w:b/>
                <w:sz w:val="21"/>
              </w:rPr>
              <w:t>保持率</w:t>
            </w:r>
          </w:p>
        </w:tc>
        <w:tc>
          <w:tcPr>
            <w:tcW w:w="1661" w:type="dxa"/>
            <w:shd w:val="clear" w:color="auto" w:fill="D9E2F3"/>
          </w:tcPr>
          <w:p w14:paraId="081D6524" w14:textId="77777777" w:rsidR="003C2EFA" w:rsidRDefault="00E46E34">
            <w:pPr>
              <w:jc w:val="center"/>
            </w:pPr>
            <w:r>
              <w:rPr>
                <w:rFonts w:ascii="Times New Roman" w:eastAsia="標楷體" w:hAnsi="Times New Roman"/>
                <w:b/>
                <w:sz w:val="21"/>
              </w:rPr>
              <w:t xml:space="preserve">0.5C </w:t>
            </w:r>
            <w:r>
              <w:rPr>
                <w:rFonts w:ascii="Times New Roman" w:eastAsia="標楷體" w:hAnsi="Times New Roman"/>
                <w:b/>
                <w:sz w:val="21"/>
              </w:rPr>
              <w:t>容量</w:t>
            </w:r>
            <w:r>
              <w:rPr>
                <w:rFonts w:ascii="Times New Roman" w:eastAsia="標楷體" w:hAnsi="Times New Roman"/>
                <w:b/>
                <w:sz w:val="21"/>
              </w:rPr>
              <w:t xml:space="preserve"> (mAh)</w:t>
            </w:r>
          </w:p>
        </w:tc>
      </w:tr>
      <w:tr w:rsidR="003C2EFA" w14:paraId="7E16446C" w14:textId="77777777">
        <w:tc>
          <w:tcPr>
            <w:tcW w:w="1661" w:type="dxa"/>
          </w:tcPr>
          <w:p w14:paraId="0C8E4DE9" w14:textId="77777777" w:rsidR="003C2EFA" w:rsidRDefault="00E46E34">
            <w:r>
              <w:t>初始</w:t>
            </w:r>
          </w:p>
        </w:tc>
        <w:tc>
          <w:tcPr>
            <w:tcW w:w="1661" w:type="dxa"/>
          </w:tcPr>
          <w:p w14:paraId="4A4F9698" w14:textId="77777777" w:rsidR="003C2EFA" w:rsidRDefault="00E46E34">
            <w:r>
              <w:t>1</w:t>
            </w:r>
          </w:p>
        </w:tc>
        <w:tc>
          <w:tcPr>
            <w:tcW w:w="1661" w:type="dxa"/>
          </w:tcPr>
          <w:p w14:paraId="6A5132D6" w14:textId="77777777" w:rsidR="003C2EFA" w:rsidRDefault="00E46E34">
            <w:r>
              <w:t>2026-05-12</w:t>
            </w:r>
          </w:p>
        </w:tc>
        <w:tc>
          <w:tcPr>
            <w:tcW w:w="1661" w:type="dxa"/>
          </w:tcPr>
          <w:p w14:paraId="481831FB" w14:textId="77777777" w:rsidR="003C2EFA" w:rsidRDefault="00E46E34">
            <w:r>
              <w:t>100.76%</w:t>
            </w:r>
          </w:p>
        </w:tc>
        <w:tc>
          <w:tcPr>
            <w:tcW w:w="1661" w:type="dxa"/>
          </w:tcPr>
          <w:p w14:paraId="634235C9" w14:textId="77777777" w:rsidR="003C2EFA" w:rsidRDefault="00E46E34">
            <w:r>
              <w:t>1677.6</w:t>
            </w:r>
          </w:p>
        </w:tc>
      </w:tr>
      <w:tr w:rsidR="003C2EFA" w14:paraId="17EBCF88" w14:textId="77777777">
        <w:tc>
          <w:tcPr>
            <w:tcW w:w="1661" w:type="dxa"/>
          </w:tcPr>
          <w:p w14:paraId="374BCC5C" w14:textId="77777777" w:rsidR="003C2EFA" w:rsidRDefault="00E46E34">
            <w:r>
              <w:t>早期穩定</w:t>
            </w:r>
          </w:p>
        </w:tc>
        <w:tc>
          <w:tcPr>
            <w:tcW w:w="1661" w:type="dxa"/>
          </w:tcPr>
          <w:p w14:paraId="71EBB944" w14:textId="77777777" w:rsidR="003C2EFA" w:rsidRDefault="00E46E34">
            <w:r>
              <w:t>11</w:t>
            </w:r>
          </w:p>
        </w:tc>
        <w:tc>
          <w:tcPr>
            <w:tcW w:w="1661" w:type="dxa"/>
          </w:tcPr>
          <w:p w14:paraId="7B2F495B" w14:textId="77777777" w:rsidR="003C2EFA" w:rsidRDefault="00E46E34">
            <w:r>
              <w:t>2026-05-22</w:t>
            </w:r>
          </w:p>
        </w:tc>
        <w:tc>
          <w:tcPr>
            <w:tcW w:w="1661" w:type="dxa"/>
          </w:tcPr>
          <w:p w14:paraId="601E1860" w14:textId="77777777" w:rsidR="003C2EFA" w:rsidRDefault="00E46E34">
            <w:r>
              <w:t>99.30%</w:t>
            </w:r>
          </w:p>
        </w:tc>
        <w:tc>
          <w:tcPr>
            <w:tcW w:w="1661" w:type="dxa"/>
          </w:tcPr>
          <w:p w14:paraId="7D99FF80" w14:textId="77777777" w:rsidR="003C2EFA" w:rsidRDefault="00E46E34">
            <w:r>
              <w:t>1653.4</w:t>
            </w:r>
          </w:p>
        </w:tc>
      </w:tr>
      <w:tr w:rsidR="003C2EFA" w14:paraId="1E338429" w14:textId="77777777">
        <w:tc>
          <w:tcPr>
            <w:tcW w:w="1661" w:type="dxa"/>
          </w:tcPr>
          <w:p w14:paraId="4C855BF6" w14:textId="77777777" w:rsidR="003C2EFA" w:rsidRDefault="00E46E34">
            <w:r>
              <w:t>中期</w:t>
            </w:r>
          </w:p>
        </w:tc>
        <w:tc>
          <w:tcPr>
            <w:tcW w:w="1661" w:type="dxa"/>
          </w:tcPr>
          <w:p w14:paraId="3325D81D" w14:textId="77777777" w:rsidR="003C2EFA" w:rsidRDefault="00E46E34">
            <w:r>
              <w:t>23</w:t>
            </w:r>
          </w:p>
        </w:tc>
        <w:tc>
          <w:tcPr>
            <w:tcW w:w="1661" w:type="dxa"/>
          </w:tcPr>
          <w:p w14:paraId="4DE0B204" w14:textId="77777777" w:rsidR="003C2EFA" w:rsidRDefault="00E46E34">
            <w:r>
              <w:t>2026-06-02</w:t>
            </w:r>
          </w:p>
        </w:tc>
        <w:tc>
          <w:tcPr>
            <w:tcW w:w="1661" w:type="dxa"/>
          </w:tcPr>
          <w:p w14:paraId="401A295B" w14:textId="77777777" w:rsidR="003C2EFA" w:rsidRDefault="00E46E34">
            <w:r>
              <w:t>98.27%</w:t>
            </w:r>
          </w:p>
        </w:tc>
        <w:tc>
          <w:tcPr>
            <w:tcW w:w="1661" w:type="dxa"/>
          </w:tcPr>
          <w:p w14:paraId="46B16319" w14:textId="77777777" w:rsidR="003C2EFA" w:rsidRDefault="00E46E34">
            <w:r>
              <w:t>1636.3</w:t>
            </w:r>
          </w:p>
        </w:tc>
      </w:tr>
      <w:tr w:rsidR="003C2EFA" w14:paraId="4BF467EF" w14:textId="77777777">
        <w:tc>
          <w:tcPr>
            <w:tcW w:w="1661" w:type="dxa"/>
          </w:tcPr>
          <w:p w14:paraId="3961D6B6" w14:textId="77777777" w:rsidR="003C2EFA" w:rsidRDefault="00E46E34">
            <w:r>
              <w:t>後期</w:t>
            </w:r>
          </w:p>
        </w:tc>
        <w:tc>
          <w:tcPr>
            <w:tcW w:w="1661" w:type="dxa"/>
          </w:tcPr>
          <w:p w14:paraId="7976D855" w14:textId="77777777" w:rsidR="003C2EFA" w:rsidRDefault="00E46E34">
            <w:r>
              <w:t>34</w:t>
            </w:r>
          </w:p>
        </w:tc>
        <w:tc>
          <w:tcPr>
            <w:tcW w:w="1661" w:type="dxa"/>
          </w:tcPr>
          <w:p w14:paraId="5F563B60" w14:textId="77777777" w:rsidR="003C2EFA" w:rsidRDefault="00E46E34">
            <w:r>
              <w:t>2026-06-14</w:t>
            </w:r>
          </w:p>
        </w:tc>
        <w:tc>
          <w:tcPr>
            <w:tcW w:w="1661" w:type="dxa"/>
          </w:tcPr>
          <w:p w14:paraId="0A30AD84" w14:textId="77777777" w:rsidR="003C2EFA" w:rsidRDefault="00E46E34">
            <w:r>
              <w:t>97.45%</w:t>
            </w:r>
          </w:p>
        </w:tc>
        <w:tc>
          <w:tcPr>
            <w:tcW w:w="1661" w:type="dxa"/>
          </w:tcPr>
          <w:p w14:paraId="087D5A0D" w14:textId="77777777" w:rsidR="003C2EFA" w:rsidRDefault="00E46E34">
            <w:r>
              <w:t>1622.5</w:t>
            </w:r>
          </w:p>
        </w:tc>
      </w:tr>
      <w:tr w:rsidR="003C2EFA" w14:paraId="0F2A1155" w14:textId="77777777">
        <w:tc>
          <w:tcPr>
            <w:tcW w:w="1661" w:type="dxa"/>
          </w:tcPr>
          <w:p w14:paraId="7A44130A" w14:textId="77777777" w:rsidR="003C2EFA" w:rsidRDefault="00E46E34">
            <w:r>
              <w:t>後期</w:t>
            </w:r>
          </w:p>
        </w:tc>
        <w:tc>
          <w:tcPr>
            <w:tcW w:w="1661" w:type="dxa"/>
          </w:tcPr>
          <w:p w14:paraId="209B50F5" w14:textId="77777777" w:rsidR="003C2EFA" w:rsidRDefault="00E46E34">
            <w:r>
              <w:t>38</w:t>
            </w:r>
          </w:p>
        </w:tc>
        <w:tc>
          <w:tcPr>
            <w:tcW w:w="1661" w:type="dxa"/>
          </w:tcPr>
          <w:p w14:paraId="017D9742" w14:textId="77777777" w:rsidR="003C2EFA" w:rsidRDefault="00E46E34">
            <w:r>
              <w:t>2026-06-19</w:t>
            </w:r>
          </w:p>
        </w:tc>
        <w:tc>
          <w:tcPr>
            <w:tcW w:w="1661" w:type="dxa"/>
          </w:tcPr>
          <w:p w14:paraId="4A2060B2" w14:textId="77777777" w:rsidR="003C2EFA" w:rsidRDefault="00E46E34">
            <w:r>
              <w:t>97.03%</w:t>
            </w:r>
          </w:p>
        </w:tc>
        <w:tc>
          <w:tcPr>
            <w:tcW w:w="1661" w:type="dxa"/>
          </w:tcPr>
          <w:p w14:paraId="572A5C76" w14:textId="77777777" w:rsidR="003C2EFA" w:rsidRDefault="00E46E34">
            <w:r>
              <w:t>1615.5</w:t>
            </w:r>
          </w:p>
        </w:tc>
      </w:tr>
      <w:tr w:rsidR="003C2EFA" w14:paraId="44BECFED" w14:textId="77777777">
        <w:tc>
          <w:tcPr>
            <w:tcW w:w="1661" w:type="dxa"/>
          </w:tcPr>
          <w:p w14:paraId="5BE7A406" w14:textId="77777777" w:rsidR="003C2EFA" w:rsidRDefault="00E46E34">
            <w:r>
              <w:t>後期</w:t>
            </w:r>
          </w:p>
        </w:tc>
        <w:tc>
          <w:tcPr>
            <w:tcW w:w="1661" w:type="dxa"/>
          </w:tcPr>
          <w:p w14:paraId="608C5238" w14:textId="77777777" w:rsidR="003C2EFA" w:rsidRDefault="00E46E34">
            <w:r>
              <w:t>40</w:t>
            </w:r>
          </w:p>
        </w:tc>
        <w:tc>
          <w:tcPr>
            <w:tcW w:w="1661" w:type="dxa"/>
          </w:tcPr>
          <w:p w14:paraId="023B1899" w14:textId="77777777" w:rsidR="003C2EFA" w:rsidRDefault="00E46E34">
            <w:r>
              <w:t>2026-07-07</w:t>
            </w:r>
          </w:p>
        </w:tc>
        <w:tc>
          <w:tcPr>
            <w:tcW w:w="1661" w:type="dxa"/>
          </w:tcPr>
          <w:p w14:paraId="302B486D" w14:textId="77777777" w:rsidR="003C2EFA" w:rsidRDefault="00E46E34">
            <w:r>
              <w:t>96.07%</w:t>
            </w:r>
          </w:p>
        </w:tc>
        <w:tc>
          <w:tcPr>
            <w:tcW w:w="1661" w:type="dxa"/>
          </w:tcPr>
          <w:p w14:paraId="078642D6" w14:textId="77777777" w:rsidR="003C2EFA" w:rsidRDefault="00E46E34">
            <w:r>
              <w:t>1599.6</w:t>
            </w:r>
          </w:p>
        </w:tc>
      </w:tr>
      <w:tr w:rsidR="003C2EFA" w14:paraId="7B43010C" w14:textId="77777777">
        <w:tc>
          <w:tcPr>
            <w:tcW w:w="1661" w:type="dxa"/>
          </w:tcPr>
          <w:p w14:paraId="673B9C2D" w14:textId="77777777" w:rsidR="003C2EFA" w:rsidRDefault="00E46E34">
            <w:r>
              <w:t>最新</w:t>
            </w:r>
          </w:p>
        </w:tc>
        <w:tc>
          <w:tcPr>
            <w:tcW w:w="1661" w:type="dxa"/>
          </w:tcPr>
          <w:p w14:paraId="74E34575" w14:textId="77777777" w:rsidR="003C2EFA" w:rsidRDefault="00E46E34">
            <w:r>
              <w:t>41</w:t>
            </w:r>
          </w:p>
        </w:tc>
        <w:tc>
          <w:tcPr>
            <w:tcW w:w="1661" w:type="dxa"/>
          </w:tcPr>
          <w:p w14:paraId="4DEC94E9" w14:textId="77777777" w:rsidR="003C2EFA" w:rsidRDefault="00E46E34">
            <w:r>
              <w:t>2026-07-08</w:t>
            </w:r>
          </w:p>
        </w:tc>
        <w:tc>
          <w:tcPr>
            <w:tcW w:w="1661" w:type="dxa"/>
          </w:tcPr>
          <w:p w14:paraId="08198EC8" w14:textId="77777777" w:rsidR="003C2EFA" w:rsidRDefault="00E46E34">
            <w:r>
              <w:t>96.29%</w:t>
            </w:r>
          </w:p>
        </w:tc>
        <w:tc>
          <w:tcPr>
            <w:tcW w:w="1661" w:type="dxa"/>
          </w:tcPr>
          <w:p w14:paraId="578743DB" w14:textId="77777777" w:rsidR="003C2EFA" w:rsidRDefault="00E46E34">
            <w:r>
              <w:t>1603.2</w:t>
            </w:r>
          </w:p>
        </w:tc>
      </w:tr>
    </w:tbl>
    <w:p w14:paraId="548C170E" w14:textId="77777777" w:rsidR="003C2EFA" w:rsidRDefault="00E46E34">
      <w:pPr>
        <w:pStyle w:val="af0"/>
        <w:jc w:val="center"/>
      </w:pPr>
      <w:bookmarkStart w:id="32" w:name="_Toc235441818"/>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 xml:space="preserve">rounds 1–41 </w:t>
      </w:r>
      <w:r>
        <w:rPr>
          <w:rFonts w:ascii="Times New Roman" w:eastAsia="標楷體" w:hAnsi="Times New Roman"/>
          <w:sz w:val="22"/>
        </w:rPr>
        <w:t>實測，摘錄關鍵輪次）</w:t>
      </w:r>
      <w:bookmarkEnd w:id="32"/>
    </w:p>
    <w:p w14:paraId="1D5D4AEE" w14:textId="77777777" w:rsidR="003C2EFA" w:rsidRDefault="00E46E34">
      <w:pPr>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之</w:t>
      </w:r>
      <w:r>
        <w:rPr>
          <w:rFonts w:ascii="Times New Roman" w:eastAsia="標楷體" w:hAnsi="Times New Roman"/>
        </w:rPr>
        <w:lastRenderedPageBreak/>
        <w:t>噪聲帶內；</w:t>
      </w:r>
      <w:r>
        <w:rPr>
          <w:rFonts w:ascii="Times New Roman" w:eastAsia="標楷體" w:hAnsi="Times New Roman"/>
        </w:rPr>
        <w:t xml:space="preserve">rounds 40–41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 40 </w:t>
      </w:r>
      <w:r>
        <w:rPr>
          <w:rFonts w:ascii="Times New Roman" w:eastAsia="標楷體" w:hAnsi="Times New Roman"/>
        </w:rPr>
        <w:t>之</w:t>
      </w:r>
      <w:r>
        <w:rPr>
          <w:rFonts w:ascii="Times New Roman" w:eastAsia="標楷體" w:hAnsi="Times New Roman"/>
        </w:rPr>
        <w:t xml:space="preserve"> 1% </w:t>
      </w:r>
      <w:r>
        <w:rPr>
          <w:rFonts w:ascii="Times New Roman" w:eastAsia="標楷體" w:hAnsi="Times New Roman"/>
        </w:rPr>
        <w:t>落差含約三週的日曆時間與</w:t>
      </w:r>
      <w:r>
        <w:rPr>
          <w:rFonts w:ascii="Times New Roman" w:eastAsia="標楷體" w:hAnsi="Times New Roman"/>
        </w:rPr>
        <w:t xml:space="preserve"> GITT </w:t>
      </w:r>
      <w:r>
        <w:rPr>
          <w:rFonts w:ascii="Times New Roman" w:eastAsia="標楷體" w:hAnsi="Times New Roman"/>
        </w:rPr>
        <w:t>深循環之貢獻）。</w:t>
      </w:r>
    </w:p>
    <w:p w14:paraId="1F1053F2" w14:textId="77777777" w:rsidR="003C2EFA" w:rsidRDefault="00E46E34">
      <w:pPr>
        <w:spacing w:line="480" w:lineRule="exact"/>
        <w:ind w:firstLine="480"/>
        <w:jc w:val="both"/>
      </w:pPr>
      <w:r>
        <w:rPr>
          <w:rFonts w:ascii="Times New Roman" w:eastAsia="標楷體" w:hAnsi="Times New Roman"/>
          <w:b/>
        </w:rPr>
        <w:t>老化與噪聲之分離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之噪聲下界（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之長期衰退（</w:t>
      </w:r>
      <w:r>
        <w:rPr>
          <w:rFonts w:ascii="Times New Roman" w:eastAsia="標楷體" w:hAnsi="Times New Roman"/>
        </w:rPr>
        <w:t>~4.6%</w:t>
      </w:r>
      <w:r>
        <w:rPr>
          <w:rFonts w:ascii="Times New Roman" w:eastAsia="標楷體" w:hAnsi="Times New Roman"/>
        </w:rPr>
        <w:t>）並置，可得一明確結論</w:t>
      </w:r>
      <w:r>
        <w:rPr>
          <w:rFonts w:ascii="Times New Roman" w:eastAsia="標楷體" w:hAnsi="Times New Roman"/>
        </w:rPr>
        <w:t>——</w:t>
      </w:r>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）顯著大於量測噪聲（</w:t>
      </w:r>
      <w:r>
        <w:rPr>
          <w:rFonts w:ascii="Times New Roman" w:eastAsia="標楷體" w:hAnsi="Times New Roman"/>
          <w:b/>
        </w:rPr>
        <w:t>&lt; 0.52%</w:t>
      </w:r>
      <w:r>
        <w:rPr>
          <w:rFonts w:ascii="Times New Roman" w:eastAsia="標楷體" w:hAnsi="Times New Roman"/>
          <w:b/>
        </w:rPr>
        <w:t>），兩者相差約</w:t>
      </w:r>
      <w:r>
        <w:rPr>
          <w:rFonts w:ascii="Times New Roman" w:eastAsia="標楷體" w:hAnsi="Times New Roman"/>
          <w:b/>
        </w:rPr>
        <w:t xml:space="preserve"> 9 </w:t>
      </w:r>
      <w:r>
        <w:rPr>
          <w:rFonts w:ascii="Times New Roman" w:eastAsia="標楷體" w:hAnsi="Times New Roman"/>
          <w:b/>
        </w:rPr>
        <w:t>倍</w:t>
      </w:r>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對「庫倫容量真值之漂移侷限」的處理方式：在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q</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為可信真值（</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之</w:t>
      </w:r>
      <w:r>
        <w:rPr>
          <w:rFonts w:ascii="Times New Roman" w:eastAsia="標楷體" w:hAnsi="Times New Roman"/>
        </w:rPr>
        <w:t xml:space="preserve"> CV </w:t>
      </w:r>
      <w:r>
        <w:rPr>
          <w:rFonts w:ascii="Times New Roman" w:eastAsia="標楷體" w:hAnsi="Times New Roman"/>
        </w:rPr>
        <w:t>為基準逐輪扣除噪聲後解讀。</w:t>
      </w:r>
    </w:p>
    <w:p w14:paraId="50712954" w14:textId="77777777" w:rsidR="003C2EFA" w:rsidRDefault="00E46E34">
      <w:pPr>
        <w:spacing w:line="480" w:lineRule="exact"/>
        <w:ind w:firstLine="480"/>
        <w:jc w:val="both"/>
      </w:pPr>
      <w:r>
        <w:rPr>
          <w:rFonts w:ascii="Times New Roman" w:eastAsia="標楷體" w:hAnsi="Times New Roman"/>
        </w:rPr>
        <w:t>此結果亦為第六章</w:t>
      </w:r>
      <w:r>
        <w:rPr>
          <w:rFonts w:ascii="Times New Roman" w:eastAsia="標楷體" w:hAnsi="Times New Roman"/>
        </w:rPr>
        <w:t xml:space="preserve"> future work </w:t>
      </w:r>
      <w:r>
        <w:rPr>
          <w:rFonts w:ascii="Times New Roman" w:eastAsia="標楷體" w:hAnsi="Times New Roman"/>
        </w:rPr>
        <w:t>之</w:t>
      </w:r>
      <w:r>
        <w:rPr>
          <w:rFonts w:ascii="Times New Roman" w:eastAsia="標楷體" w:hAnsi="Times New Roman"/>
        </w:rPr>
        <w:t xml:space="preserve"> SOH </w:t>
      </w:r>
      <w:r>
        <w:rPr>
          <w:rFonts w:ascii="Times New Roman" w:eastAsia="標楷體" w:hAnsi="Times New Roman"/>
        </w:rPr>
        <w:t>估測提供了實證基礎：本電池在受控深循環下已展現可量測、可分離的老化軌跡（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p>
    <w:p w14:paraId="204B611F" w14:textId="77777777" w:rsidR="003C2EFA" w:rsidRDefault="00E46E34">
      <w:pPr>
        <w:spacing w:line="360" w:lineRule="exact"/>
      </w:pPr>
      <w:r>
        <w:rPr>
          <w:rFonts w:ascii="Times New Roman" w:eastAsia="標楷體" w:hAnsi="Times New Roman"/>
          <w:b/>
          <w:sz w:val="28"/>
        </w:rPr>
        <w:t xml:space="preserve">5.4 </w:t>
      </w:r>
      <w:r>
        <w:rPr>
          <w:rFonts w:ascii="Times New Roman" w:eastAsia="標楷體" w:hAnsi="Times New Roman"/>
          <w:b/>
          <w:sz w:val="28"/>
        </w:rPr>
        <w:t>失敗案例與工程教訓</w:t>
      </w:r>
    </w:p>
    <w:p w14:paraId="06D9A16E" w14:textId="77777777" w:rsidR="003C2EFA" w:rsidRDefault="00E46E34">
      <w:pPr>
        <w:spacing w:line="480" w:lineRule="exact"/>
        <w:ind w:firstLine="480"/>
        <w:jc w:val="both"/>
      </w:pPr>
      <w:r>
        <w:rPr>
          <w:rFonts w:ascii="Times New Roman" w:eastAsia="標楷體" w:hAnsi="Times New Roman"/>
        </w:rPr>
        <w:t>本平台之穩定運行並非一蹴可幾，整合過程中累積之失敗案例對「嵌入式量測平台之可靠性設計」具有方法學價值，故如實彙整如下。這些教訓多源於</w:t>
      </w:r>
      <w:r>
        <w:rPr>
          <w:rFonts w:ascii="Times New Roman" w:eastAsia="標楷體" w:hAnsi="Times New Roman"/>
          <w:b/>
        </w:rPr>
        <w:t>裸機即時系統的時序陷阱</w:t>
      </w:r>
      <w:r>
        <w:rPr>
          <w:rFonts w:ascii="Times New Roman" w:eastAsia="標楷體" w:hAnsi="Times New Roman"/>
        </w:rPr>
        <w:t>，對任何欲自建電池測試平台者皆有參考意義。</w:t>
      </w:r>
    </w:p>
    <w:p w14:paraId="6612B128" w14:textId="77777777" w:rsidR="003C2EFA" w:rsidRDefault="00E46E34">
      <w:pPr>
        <w:spacing w:line="360" w:lineRule="exact"/>
      </w:pPr>
      <w:r>
        <w:rPr>
          <w:rFonts w:ascii="Times New Roman" w:eastAsia="標楷體" w:hAnsi="Times New Roman"/>
          <w:sz w:val="26"/>
        </w:rPr>
        <w:t xml:space="preserve">5.4.1 </w:t>
      </w:r>
      <w:r>
        <w:rPr>
          <w:rFonts w:ascii="Times New Roman" w:eastAsia="標楷體" w:hAnsi="Times New Roman"/>
          <w:sz w:val="26"/>
        </w:rPr>
        <w:t>裸機即時系統的時序陷阱</w:t>
      </w:r>
    </w:p>
    <w:p w14:paraId="76232E35" w14:textId="77777777" w:rsidR="003C2EFA" w:rsidRDefault="00E46E34">
      <w:pPr>
        <w:spacing w:line="480" w:lineRule="exact"/>
        <w:ind w:firstLine="480"/>
        <w:jc w:val="both"/>
      </w:pPr>
      <w:r>
        <w:rPr>
          <w:rFonts w:ascii="Times New Roman" w:eastAsia="標楷體" w:hAnsi="Times New Roman"/>
          <w:b/>
        </w:rPr>
        <w:t>單點誤觸發（</w:t>
      </w:r>
      <w:r>
        <w:rPr>
          <w:rFonts w:ascii="Times New Roman" w:eastAsia="標楷體" w:hAnsi="Times New Roman"/>
          <w:b/>
        </w:rPr>
        <w:t>t=0 false termination</w:t>
      </w:r>
      <w:r>
        <w:rPr>
          <w:rFonts w:ascii="Times New Roman" w:eastAsia="標楷體" w:hAnsi="Times New Roman"/>
          <w:b/>
        </w:rPr>
        <w:t>）</w:t>
      </w:r>
      <w:r>
        <w:rPr>
          <w:rFonts w:ascii="Times New Roman" w:eastAsia="標楷體" w:hAnsi="Times New Roman"/>
        </w:rPr>
        <w:t>：充電充飽判斷若僅看單一取樣點，當電池隔夜靜置後</w:t>
      </w:r>
      <w:r>
        <w:rPr>
          <w:rFonts w:ascii="Times New Roman" w:eastAsia="標楷體" w:hAnsi="Times New Roman"/>
        </w:rPr>
        <w:t xml:space="preserve"> OCV </w:t>
      </w:r>
      <w:r>
        <w:rPr>
          <w:rFonts w:ascii="Times New Roman" w:eastAsia="標楷體" w:hAnsi="Times New Roman"/>
        </w:rPr>
        <w:t>已接近充電截止電壓（</w:t>
      </w:r>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V</w:t>
      </w:r>
      <w:r>
        <w:rPr>
          <w:rFonts w:ascii="Times New Roman" w:eastAsia="標楷體" w:hAnsi="Times New Roman"/>
          <w:vertAlign w:val="subscript"/>
        </w:rPr>
        <w:t>cv</w:t>
      </w:r>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時，「電壓達標且電流夠小」之條件會在</w:t>
      </w:r>
      <w:r>
        <w:rPr>
          <w:rFonts w:ascii="Times New Roman" w:eastAsia="標楷體" w:hAnsi="Times New Roman"/>
        </w:rPr>
        <w:t xml:space="preserve"> t=0 </w:t>
      </w:r>
      <w:r>
        <w:rPr>
          <w:rFonts w:ascii="Times New Roman" w:eastAsia="標楷體" w:hAnsi="Times New Roman"/>
        </w:rPr>
        <w:t>瞬間成立，使整個充電步驟被誤判為已完成而跳過（</w:t>
      </w:r>
      <w:r>
        <w:rPr>
          <w:rFonts w:ascii="Times New Roman" w:eastAsia="標楷體" w:hAnsi="Times New Roman"/>
        </w:rPr>
        <w:t>ah</w:t>
      </w:r>
      <w:r>
        <w:rPr>
          <w:rFonts w:ascii="Times New Roman" w:eastAsia="標楷體" w:hAnsi="Times New Roman"/>
          <w:vertAlign w:val="subscript"/>
        </w:rPr>
        <w:t>in</w:t>
      </w:r>
      <w:r>
        <w:rPr>
          <w:rFonts w:ascii="Times New Roman" w:eastAsia="標楷體" w:hAnsi="Times New Roman"/>
        </w:rPr>
        <w:t xml:space="preserve"> =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r>
        <w:rPr>
          <w:rFonts w:ascii="Times New Roman" w:eastAsia="標楷體" w:hAnsi="Times New Roman"/>
        </w:rPr>
        <w:t>——</w:t>
      </w:r>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r>
        <w:rPr>
          <w:rFonts w:ascii="Times New Roman" w:eastAsia="標楷體" w:hAnsi="Times New Roman"/>
          <w:b/>
        </w:rPr>
        <w:t>秒</w:t>
      </w:r>
      <w:r>
        <w:rPr>
          <w:rFonts w:ascii="Times New Roman" w:eastAsia="標楷體" w:hAnsi="Times New Roman"/>
        </w:rPr>
        <w:t>且總經過時間</w:t>
      </w:r>
      <w:r>
        <w:rPr>
          <w:rFonts w:ascii="Times New Roman" w:eastAsia="標楷體" w:hAnsi="Times New Roman"/>
        </w:rPr>
        <w:t xml:space="preserve"> ≥ 30 s </w:t>
      </w:r>
      <w:r>
        <w:rPr>
          <w:rFonts w:ascii="Times New Roman" w:eastAsia="標楷體" w:hAnsi="Times New Roman"/>
        </w:rPr>
        <w:t>方成立，並另設「起步即已飽電」的合法</w:t>
      </w:r>
      <w:r>
        <w:rPr>
          <w:rFonts w:ascii="Times New Roman" w:eastAsia="標楷體" w:hAnsi="Times New Roman"/>
        </w:rPr>
        <w:t xml:space="preserve"> bypass </w:t>
      </w:r>
      <w:r>
        <w:rPr>
          <w:rFonts w:ascii="Times New Roman" w:eastAsia="標楷體" w:hAnsi="Times New Roman"/>
        </w:rPr>
        <w:t>路徑（</w:t>
      </w:r>
      <w:r>
        <w:rPr>
          <w:rFonts w:ascii="Times New Roman" w:eastAsia="標楷體" w:hAnsi="Times New Roman"/>
        </w:rPr>
        <w:t xml:space="preserve">5 </w:t>
      </w:r>
      <w:r>
        <w:rPr>
          <w:rFonts w:ascii="Times New Roman" w:eastAsia="標楷體" w:hAnsi="Times New Roman"/>
        </w:rPr>
        <w:t>秒視窗內若確認已飽電則記</w:t>
      </w:r>
      <w:r>
        <w:rPr>
          <w:rFonts w:ascii="Times New Roman" w:eastAsia="標楷體" w:hAnsi="Times New Roman"/>
        </w:rPr>
        <w:t xml:space="preserve"> already</w:t>
      </w:r>
      <w:r>
        <w:rPr>
          <w:rFonts w:ascii="Times New Roman" w:eastAsia="標楷體" w:hAnsi="Times New Roman"/>
          <w:vertAlign w:val="subscript"/>
        </w:rPr>
        <w:t>full</w:t>
      </w:r>
      <w:r>
        <w:rPr>
          <w:rFonts w:ascii="Times New Roman" w:eastAsia="標楷體" w:hAnsi="Times New Roman"/>
        </w:rPr>
        <w:t xml:space="preserve"> </w:t>
      </w:r>
      <w:r>
        <w:rPr>
          <w:rFonts w:ascii="Times New Roman" w:eastAsia="標楷體" w:hAnsi="Times New Roman"/>
        </w:rPr>
        <w:t>正常跳過），以區分「真的已充飽」與「尚未開始充」兩種</w:t>
      </w:r>
      <w:r>
        <w:rPr>
          <w:rFonts w:ascii="Times New Roman" w:eastAsia="標楷體" w:hAnsi="Times New Roman"/>
        </w:rPr>
        <w:t xml:space="preserve"> t=0 </w:t>
      </w:r>
      <w:r>
        <w:rPr>
          <w:rFonts w:ascii="Times New Roman" w:eastAsia="標楷體" w:hAnsi="Times New Roman"/>
        </w:rPr>
        <w:t>狀態。</w:t>
      </w:r>
    </w:p>
    <w:p w14:paraId="3EB0AFEC" w14:textId="77777777" w:rsidR="003C2EFA" w:rsidRDefault="00E46E34">
      <w:pPr>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w:t>
      </w:r>
      <w:r>
        <w:rPr>
          <w:rFonts w:ascii="Times New Roman" w:eastAsia="標楷體" w:hAnsi="Times New Roman"/>
        </w:rPr>
        <w:t xml:space="preserve"> bypass </w:t>
      </w:r>
      <w:r>
        <w:rPr>
          <w:rFonts w:ascii="Times New Roman" w:eastAsia="標楷體" w:hAnsi="Times New Roman"/>
        </w:rPr>
        <w:t>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r>
        <w:rPr>
          <w:rFonts w:ascii="Times New Roman" w:eastAsia="標楷體" w:hAnsi="Times New Roman"/>
        </w:rPr>
        <w:t>秒僅</w:t>
      </w:r>
      <w:r>
        <w:rPr>
          <w:rFonts w:ascii="Times New Roman" w:eastAsia="標楷體" w:hAnsi="Times New Roman"/>
        </w:rPr>
        <w:t xml:space="preserve"> 3 </w:t>
      </w:r>
      <w:r>
        <w:rPr>
          <w:rFonts w:ascii="Times New Roman" w:eastAsia="標楷體" w:hAnsi="Times New Roman"/>
        </w:rPr>
        <w:t>筆樣本，電源輸出的短暫尖峰即可打斷判斷、使</w:t>
      </w:r>
      <w:r>
        <w:rPr>
          <w:rFonts w:ascii="Times New Roman" w:eastAsia="標楷體" w:hAnsi="Times New Roman"/>
        </w:rPr>
        <w:t xml:space="preserve"> bypass </w:t>
      </w:r>
      <w:r>
        <w:rPr>
          <w:rFonts w:ascii="Times New Roman" w:eastAsia="標楷體" w:hAnsi="Times New Roman"/>
        </w:rPr>
        <w:t>被否決，又因充電狀態機卡在「未進入</w:t>
      </w:r>
      <w:r>
        <w:rPr>
          <w:rFonts w:ascii="Times New Roman" w:eastAsia="標楷體" w:hAnsi="Times New Roman"/>
        </w:rPr>
        <w:t xml:space="preserve"> CC</w:t>
      </w:r>
      <w:r>
        <w:rPr>
          <w:rFonts w:ascii="Times New Roman" w:eastAsia="標楷體" w:hAnsi="Times New Roman"/>
        </w:rPr>
        <w:t>」而陷入死迴圈。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w:t>
      </w:r>
      <w:r>
        <w:rPr>
          <w:rFonts w:ascii="Times New Roman" w:eastAsia="標楷體" w:hAnsi="Times New Roman"/>
        </w:rPr>
        <w:t xml:space="preserve"> settle time</w:t>
      </w:r>
      <w:r>
        <w:rPr>
          <w:rFonts w:ascii="Times New Roman" w:eastAsia="標楷體" w:hAnsi="Times New Roman"/>
        </w:rPr>
        <w:t>），任何「連續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1B59D691" w14:textId="77777777" w:rsidR="003C2EFA" w:rsidRDefault="00E46E34">
      <w:pPr>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：為取得動態阻抗所需之</w:t>
      </w:r>
      <w:r>
        <w:rPr>
          <w:rFonts w:ascii="Times New Roman" w:eastAsia="標楷體" w:hAnsi="Times New Roman"/>
        </w:rPr>
        <w:t xml:space="preserve"> dV/dI </w:t>
      </w:r>
      <w:r>
        <w:rPr>
          <w:rFonts w:ascii="Times New Roman" w:eastAsia="標楷體" w:hAnsi="Times New Roman"/>
        </w:rPr>
        <w:t>擾動，</w:t>
      </w:r>
      <w:r>
        <w:rPr>
          <w:rFonts w:ascii="Times New Roman" w:eastAsia="標楷體" w:hAnsi="Times New Roman"/>
        </w:rPr>
        <w:lastRenderedPageBreak/>
        <w:t>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dwell</w:t>
      </w:r>
      <w:r>
        <w:rPr>
          <w:rFonts w:ascii="Times New Roman" w:eastAsia="標楷體" w:hAnsi="Times New Roman"/>
        </w:rPr>
        <w:t>。若庫倫計數於擾動</w:t>
      </w:r>
      <w:r>
        <w:rPr>
          <w:rFonts w:ascii="Times New Roman" w:eastAsia="標楷體" w:hAnsi="Times New Roman"/>
        </w:rPr>
        <w:t xml:space="preserve"> dwell </w:t>
      </w:r>
      <w:r>
        <w:rPr>
          <w:rFonts w:ascii="Times New Roman" w:eastAsia="標楷體" w:hAnsi="Times New Roman"/>
        </w:rPr>
        <w:t>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：當同一平台須同時服務「真值量測」與「特性激勵」兩個目的時，真值積分必須涵蓋包含擾動在內的每一秒，不可為求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r>
        <w:rPr>
          <w:rFonts w:ascii="Times New Roman" w:eastAsia="標楷體" w:hAnsi="Times New Roman"/>
        </w:rPr>
        <w:t>——</w:t>
      </w:r>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所述「積分涵蓋擾動秒數」之由來。</w:t>
      </w:r>
    </w:p>
    <w:p w14:paraId="60892661" w14:textId="77777777" w:rsidR="003C2EFA" w:rsidRDefault="00E46E34">
      <w:pPr>
        <w:spacing w:line="480" w:lineRule="exact"/>
        <w:ind w:firstLine="480"/>
        <w:jc w:val="both"/>
      </w:pPr>
      <w:r>
        <w:rPr>
          <w:rFonts w:ascii="Times New Roman" w:eastAsia="標楷體" w:hAnsi="Times New Roman"/>
          <w:b/>
        </w:rPr>
        <w:t>激勵時序不可隱含依賴命令延遲</w:t>
      </w:r>
      <w:r>
        <w:rPr>
          <w:rFonts w:ascii="Times New Roman" w:eastAsia="標楷體" w:hAnsi="Times New Roman"/>
        </w:rPr>
        <w:t>：擾動</w:t>
      </w:r>
      <w:r>
        <w:rPr>
          <w:rFonts w:ascii="Times New Roman" w:eastAsia="標楷體" w:hAnsi="Times New Roman"/>
        </w:rPr>
        <w:t xml:space="preserve"> dwell </w:t>
      </w:r>
      <w:r>
        <w:rPr>
          <w:rFonts w:ascii="Times New Roman" w:eastAsia="標楷體" w:hAnsi="Times New Roman"/>
        </w:rPr>
        <w:t>之設定值原為</w:t>
      </w:r>
      <w:r>
        <w:rPr>
          <w:rFonts w:ascii="Times New Roman" w:eastAsia="標楷體" w:hAnsi="Times New Roman"/>
        </w:rPr>
        <w:t xml:space="preserve"> 1 s</w:t>
      </w:r>
      <w:r>
        <w:rPr>
          <w:rFonts w:ascii="Times New Roman" w:eastAsia="標楷體" w:hAnsi="Times New Roman"/>
        </w:rPr>
        <w:t>，但實測發現板端能穩定抓到</w:t>
      </w:r>
      <w:r>
        <w:rPr>
          <w:rFonts w:ascii="Times New Roman" w:eastAsia="標楷體" w:hAnsi="Times New Roman"/>
        </w:rPr>
        <w:t xml:space="preserve"> dwell </w:t>
      </w:r>
      <w:r>
        <w:rPr>
          <w:rFonts w:ascii="Times New Roman" w:eastAsia="標楷體" w:hAnsi="Times New Roman"/>
        </w:rPr>
        <w:t>樣本，係因儀器命令（設定電流、恢復電流）本身各有約</w:t>
      </w:r>
      <w:r>
        <w:rPr>
          <w:rFonts w:ascii="Times New Roman" w:eastAsia="標楷體" w:hAnsi="Times New Roman"/>
        </w:rPr>
        <w:t xml:space="preserve"> 0.5–1 s </w:t>
      </w:r>
      <w:r>
        <w:rPr>
          <w:rFonts w:ascii="Times New Roman" w:eastAsia="標楷體" w:hAnsi="Times New Roman"/>
        </w:rPr>
        <w:t>的通訊延遲，實際低電流期長達</w:t>
      </w:r>
      <w:r>
        <w:rPr>
          <w:rFonts w:ascii="Times New Roman" w:eastAsia="標楷體" w:hAnsi="Times New Roman"/>
        </w:rPr>
        <w:t xml:space="preserve"> 2–3 s——</w:t>
      </w:r>
      <w:r>
        <w:rPr>
          <w:rFonts w:ascii="Times New Roman" w:eastAsia="標楷體" w:hAnsi="Times New Roman"/>
        </w:rPr>
        <w:t>時序正確性建立在一個未被設計、隨環境變動的副作用之上。</w:t>
      </w:r>
      <w:r>
        <w:rPr>
          <w:rFonts w:ascii="Times New Roman" w:eastAsia="標楷體" w:hAnsi="Times New Roman"/>
          <w:b/>
        </w:rPr>
        <w:t>教訓</w:t>
      </w:r>
      <w:r>
        <w:rPr>
          <w:rFonts w:ascii="Times New Roman" w:eastAsia="標楷體" w:hAnsi="Times New Roman"/>
        </w:rPr>
        <w:t>：激勵時序必須顯式參數化（本平台已將</w:t>
      </w:r>
      <w:r>
        <w:rPr>
          <w:rFonts w:ascii="Times New Roman" w:eastAsia="標楷體" w:hAnsi="Times New Roman"/>
        </w:rPr>
        <w:t xml:space="preserve"> dwell </w:t>
      </w:r>
      <w:r>
        <w:rPr>
          <w:rFonts w:ascii="Times New Roman" w:eastAsia="標楷體" w:hAnsi="Times New Roman"/>
        </w:rPr>
        <w:t>明訂為</w:t>
      </w:r>
      <w:r>
        <w:rPr>
          <w:rFonts w:ascii="Times New Roman" w:eastAsia="標楷體" w:hAnsi="Times New Roman"/>
        </w:rPr>
        <w:t xml:space="preserve"> 3 s</w:t>
      </w:r>
      <w:r>
        <w:rPr>
          <w:rFonts w:ascii="Times New Roman" w:eastAsia="標楷體" w:hAnsi="Times New Roman"/>
        </w:rPr>
        <w:t>），並以「部署端取樣率」為約束設計（</w:t>
      </w:r>
      <w:r>
        <w:rPr>
          <w:rFonts w:ascii="Times New Roman" w:eastAsia="標楷體" w:hAnsi="Times New Roman"/>
        </w:rPr>
        <w:t xml:space="preserve">dwell </w:t>
      </w:r>
      <w:r>
        <w:rPr>
          <w:rFonts w:ascii="Times New Roman" w:eastAsia="標楷體" w:hAnsi="Times New Roman"/>
        </w:rPr>
        <w:t>遠大於取樣週期，保證至少兩筆穩定樣本），不可讓正確性依賴命令延遲這類隱含行為。</w:t>
      </w:r>
    </w:p>
    <w:p w14:paraId="08924FCD" w14:textId="77777777" w:rsidR="003C2EFA" w:rsidRDefault="00E46E34">
      <w:pPr>
        <w:spacing w:line="480" w:lineRule="exact"/>
        <w:ind w:firstLine="480"/>
        <w:jc w:val="both"/>
      </w:pPr>
      <w:r>
        <w:rPr>
          <w:rFonts w:ascii="Times New Roman" w:eastAsia="標楷體" w:hAnsi="Times New Roman"/>
          <w:b/>
        </w:rPr>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量測之最終彙總表原設計於整段協定正常結束時一次寫出；當末步觸及化學下限安全中止時，彙總表即未產出。所幸逐步紀錄（每步一列、即時</w:t>
      </w:r>
      <w:r>
        <w:rPr>
          <w:rFonts w:ascii="Times New Roman" w:eastAsia="標楷體" w:hAnsi="Times New Roman"/>
        </w:rPr>
        <w:t xml:space="preserve"> flush</w:t>
      </w:r>
      <w:r>
        <w:rPr>
          <w:rFonts w:ascii="Times New Roman" w:eastAsia="標楷體" w:hAnsi="Times New Roman"/>
        </w:rPr>
        <w:t>）完整落盤，得以離線重建全部結果。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&gt;10 </w:t>
      </w:r>
      <w:r>
        <w:rPr>
          <w:rFonts w:ascii="Times New Roman" w:eastAsia="標楷體" w:hAnsi="Times New Roman"/>
        </w:rPr>
        <w:t>小時）自動化測試之關鍵產出必須隨步驟即時落盤，「只在正常結束時寫檔」等同假設測試永不中斷</w:t>
      </w:r>
      <w:r>
        <w:rPr>
          <w:rFonts w:ascii="Times New Roman" w:eastAsia="標楷體" w:hAnsi="Times New Roman"/>
        </w:rPr>
        <w:t>——</w:t>
      </w:r>
      <w:r>
        <w:rPr>
          <w:rFonts w:ascii="Times New Roman" w:eastAsia="標楷體" w:hAnsi="Times New Roman"/>
        </w:rPr>
        <w:t>而安全中止在電池測試中是預期會發生的正常結束方式之一。</w:t>
      </w:r>
    </w:p>
    <w:p w14:paraId="700C28E9" w14:textId="77777777" w:rsidR="003C2EFA" w:rsidRDefault="00E46E34">
      <w:pPr>
        <w:spacing w:line="360" w:lineRule="exact"/>
      </w:pPr>
      <w:r>
        <w:rPr>
          <w:rFonts w:ascii="Times New Roman" w:eastAsia="標楷體" w:hAnsi="Times New Roman"/>
          <w:sz w:val="26"/>
        </w:rPr>
        <w:t xml:space="preserve">5.4.2 </w:t>
      </w:r>
      <w:r>
        <w:rPr>
          <w:rFonts w:ascii="Times New Roman" w:eastAsia="標楷體" w:hAnsi="Times New Roman"/>
          <w:sz w:val="26"/>
        </w:rPr>
        <w:t>教訓的共通原則</w:t>
      </w:r>
    </w:p>
    <w:p w14:paraId="1D8A70C0" w14:textId="77777777" w:rsidR="003C2EFA" w:rsidRDefault="00E46E34">
      <w:pPr>
        <w:spacing w:line="480" w:lineRule="exact"/>
        <w:ind w:firstLine="480"/>
        <w:jc w:val="both"/>
      </w:pPr>
      <w:r>
        <w:rPr>
          <w:rFonts w:ascii="Times New Roman" w:eastAsia="標楷體" w:hAnsi="Times New Roman"/>
        </w:rPr>
        <w:t>上述案例可歸納為三條對嵌入式量測平台普適的設計原則：</w:t>
      </w:r>
      <w:r>
        <w:rPr>
          <w:rFonts w:ascii="Times New Roman" w:eastAsia="標楷體" w:hAnsi="Times New Roman"/>
        </w:rPr>
        <w:t xml:space="preserve">(1) </w:t>
      </w:r>
      <w:r>
        <w:rPr>
          <w:rFonts w:ascii="Times New Roman" w:eastAsia="標楷體" w:hAnsi="Times New Roman"/>
          <w:b/>
        </w:rPr>
        <w:t>不信任單點、不信任單次</w:t>
      </w:r>
      <w:r>
        <w:rPr>
          <w:rFonts w:ascii="Times New Roman" w:eastAsia="標楷體" w:hAnsi="Times New Roman"/>
        </w:rPr>
        <w:t>——</w:t>
      </w:r>
      <w:r>
        <w:rPr>
          <w:rFonts w:ascii="Times New Roman" w:eastAsia="標楷體" w:hAnsi="Times New Roman"/>
        </w:rPr>
        <w:t>所有狀態判斷應有時間維度與多樣本佐證；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量測目的與激勵目的須在設計階段就釐清涵蓋範圍</w:t>
      </w:r>
      <w:r>
        <w:rPr>
          <w:rFonts w:ascii="Times New Roman" w:eastAsia="標楷體" w:hAnsi="Times New Roman"/>
        </w:rPr>
        <w:t>——</w:t>
      </w:r>
      <w:r>
        <w:rPr>
          <w:rFonts w:ascii="Times New Roman" w:eastAsia="標楷體" w:hAnsi="Times New Roman"/>
        </w:rPr>
        <w:t>避免為其一犧牲其二而不自知；</w:t>
      </w:r>
      <w:r>
        <w:rPr>
          <w:rFonts w:ascii="Times New Roman" w:eastAsia="標楷體" w:hAnsi="Times New Roman"/>
        </w:rPr>
        <w:t xml:space="preserve">(3) </w:t>
      </w:r>
      <w:r>
        <w:rPr>
          <w:rFonts w:ascii="Times New Roman" w:eastAsia="標楷體" w:hAnsi="Times New Roman"/>
          <w:b/>
        </w:rPr>
        <w:t>不讓正確性依賴隱含行為</w:t>
      </w:r>
      <w:r>
        <w:rPr>
          <w:rFonts w:ascii="Times New Roman" w:eastAsia="標楷體" w:hAnsi="Times New Roman"/>
        </w:rPr>
        <w:t>——</w:t>
      </w:r>
      <w:r>
        <w:rPr>
          <w:rFonts w:ascii="Times New Roman" w:eastAsia="標楷體" w:hAnsi="Times New Roman"/>
        </w:rPr>
        <w:t>時序、產出、狀態轉移均應顯式設計，任何「剛好能動」都要追問是靠什麼在動。這些原則雖源於本平台之具體踩坑，但構成了第三章所述平台「高再現性」（</w:t>
      </w:r>
      <w:r>
        <w:rPr>
          <w:rFonts w:ascii="Times New Roman" w:eastAsia="標楷體" w:hAnsi="Times New Roman"/>
        </w:rPr>
        <w:t xml:space="preserve">5.3.1 </w:t>
      </w:r>
      <w:r>
        <w:rPr>
          <w:rFonts w:ascii="Times New Roman" w:eastAsia="標楷體" w:hAnsi="Times New Roman"/>
        </w:rPr>
        <w:t>之</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之量測域發現（參數必須與部署量測鏈同域）可視為原則</w:t>
      </w:r>
      <w:r>
        <w:rPr>
          <w:rFonts w:ascii="Times New Roman" w:eastAsia="標楷體" w:hAnsi="Times New Roman"/>
        </w:rPr>
        <w:t xml:space="preserve"> (2) </w:t>
      </w:r>
      <w:r>
        <w:rPr>
          <w:rFonts w:ascii="Times New Roman" w:eastAsia="標楷體" w:hAnsi="Times New Roman"/>
        </w:rPr>
        <w:t>在「建表域</w:t>
      </w:r>
      <w:r>
        <w:rPr>
          <w:rFonts w:ascii="Times New Roman" w:eastAsia="標楷體" w:hAnsi="Times New Roman"/>
        </w:rPr>
        <w:t xml:space="preserve"> vs </w:t>
      </w:r>
      <w:r>
        <w:rPr>
          <w:rFonts w:ascii="Times New Roman" w:eastAsia="標楷體" w:hAnsi="Times New Roman"/>
        </w:rPr>
        <w:t>部署域」層面的再現。</w:t>
      </w:r>
    </w:p>
    <w:p w14:paraId="63144433" w14:textId="77777777" w:rsidR="003C2EFA" w:rsidRDefault="00E46E34">
      <w:pPr>
        <w:spacing w:line="360" w:lineRule="exact"/>
      </w:pPr>
      <w:r>
        <w:rPr>
          <w:rFonts w:ascii="Times New Roman" w:eastAsia="標楷體" w:hAnsi="Times New Roman"/>
          <w:b/>
          <w:sz w:val="28"/>
        </w:rPr>
        <w:t xml:space="preserve">5.5 </w:t>
      </w:r>
      <w:r>
        <w:rPr>
          <w:rFonts w:ascii="Times New Roman" w:eastAsia="標楷體" w:hAnsi="Times New Roman"/>
          <w:b/>
          <w:sz w:val="28"/>
        </w:rPr>
        <w:t>本章小結</w:t>
      </w:r>
    </w:p>
    <w:p w14:paraId="1B893930" w14:textId="77777777" w:rsidR="003C2EFA" w:rsidRDefault="00E46E34">
      <w:pPr>
        <w:spacing w:line="480" w:lineRule="exact"/>
        <w:ind w:firstLine="480"/>
        <w:jc w:val="both"/>
      </w:pPr>
      <w:r>
        <w:rPr>
          <w:rFonts w:ascii="Times New Roman" w:eastAsia="標楷體" w:hAnsi="Times New Roman"/>
        </w:rPr>
        <w:t>本章自系統層級檢驗了整個研究的整合與性能。</w:t>
      </w:r>
      <w:r>
        <w:rPr>
          <w:rFonts w:ascii="Times New Roman" w:eastAsia="標楷體" w:hAnsi="Times New Roman"/>
          <w:b/>
        </w:rPr>
        <w:t>整合策略</w:t>
      </w:r>
      <w:r>
        <w:rPr>
          <w:rFonts w:ascii="Times New Roman" w:eastAsia="標楷體" w:hAnsi="Times New Roman"/>
        </w:rPr>
        <w:t>上，提出「共用前端、分離估測、統一輸出」之三法並行架構，並以五變體差分實測證明其邊際成本可加性</w:t>
      </w:r>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因共用碼低於線性和約</w:t>
      </w:r>
      <w:r>
        <w:rPr>
          <w:rFonts w:ascii="Times New Roman" w:eastAsia="標楷體" w:hAnsi="Times New Roman"/>
        </w:rPr>
        <w:t xml:space="preserve"> 14%</w:t>
      </w:r>
      <w:r>
        <w:rPr>
          <w:rFonts w:ascii="Times New Roman" w:eastAsia="標楷體" w:hAnsi="Times New Roman"/>
        </w:rPr>
        <w:t>，「以各法差分之和推估並行上界」成立且略為保守。</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次更新之實測統計證明：三法並行峰值（含事件秒）之運算量中位僅約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、佔每秒預</w:t>
      </w:r>
      <w:r>
        <w:rPr>
          <w:rFonts w:ascii="Times New Roman" w:eastAsia="標楷體" w:hAnsi="Times New Roman"/>
        </w:rPr>
        <w:lastRenderedPageBreak/>
        <w:t>算</w:t>
      </w:r>
      <w:r>
        <w:rPr>
          <w:rFonts w:ascii="Times New Roman" w:eastAsia="標楷體" w:hAnsi="Times New Roman"/>
        </w:rPr>
        <w:t xml:space="preserve"> 0.034%</w:t>
      </w:r>
      <w:r>
        <w:rPr>
          <w:rFonts w:ascii="Times New Roman" w:eastAsia="標楷體" w:hAnsi="Times New Roman"/>
        </w:rPr>
        <w:t>），即時性餘裕超過三個數量級，「</w:t>
      </w:r>
      <w:r>
        <w:rPr>
          <w:rFonts w:ascii="Times New Roman" w:eastAsia="標楷體" w:hAnsi="Times New Roman"/>
        </w:rPr>
        <w:t xml:space="preserve">EKF </w:t>
      </w:r>
      <w:r>
        <w:rPr>
          <w:rFonts w:ascii="Times New Roman" w:eastAsia="標楷體" w:hAnsi="Times New Roman"/>
        </w:rPr>
        <w:t>太重」在本級微控制器上不成立。</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r>
        <w:rPr>
          <w:rFonts w:ascii="Times New Roman" w:eastAsia="標楷體" w:hAnsi="Times New Roman"/>
        </w:rPr>
        <w:t>倍，故老化訊號與量測噪聲可被乾淨分離</w:t>
      </w:r>
      <w:r>
        <w:rPr>
          <w:rFonts w:ascii="Times New Roman" w:eastAsia="標楷體" w:hAnsi="Times New Roman"/>
        </w:rPr>
        <w:t>——</w:t>
      </w:r>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重新錨定庫倫真值」之正當性，亦為第六章</w:t>
      </w:r>
      <w:r>
        <w:rPr>
          <w:rFonts w:ascii="Times New Roman" w:eastAsia="標楷體" w:hAnsi="Times New Roman"/>
        </w:rPr>
        <w:t xml:space="preserve"> SOH </w:t>
      </w:r>
      <w:r>
        <w:rPr>
          <w:rFonts w:ascii="Times New Roman" w:eastAsia="標楷體" w:hAnsi="Times New Roman"/>
        </w:rPr>
        <w:t>延伸提供了實證基礎。</w:t>
      </w:r>
      <w:r>
        <w:rPr>
          <w:rFonts w:ascii="Times New Roman" w:eastAsia="標楷體" w:hAnsi="Times New Roman"/>
          <w:b/>
        </w:rPr>
        <w:t>工程教訓</w:t>
      </w:r>
      <w:r>
        <w:rPr>
          <w:rFonts w:ascii="Times New Roman" w:eastAsia="標楷體" w:hAnsi="Times New Roman"/>
        </w:rPr>
        <w:t>上，彙整裸機即時系統之時序陷阱與長時自動化測試之失敗案例，歸納出「不信任單點、量測涵蓋須在設計階段釐清、不讓正確性依賴隱含行為」三條普適原則。第六章將在全研究結論之上，給出</w:t>
      </w:r>
      <w:r>
        <w:rPr>
          <w:rFonts w:ascii="Times New Roman" w:eastAsia="標楷體" w:hAnsi="Times New Roman"/>
        </w:rPr>
        <w:t xml:space="preserve"> SOC </w:t>
      </w:r>
      <w:r>
        <w:rPr>
          <w:rFonts w:ascii="Times New Roman" w:eastAsia="標楷體" w:hAnsi="Times New Roman"/>
        </w:rPr>
        <w:t>方法選用之決策表、研究</w:t>
      </w:r>
      <w:r>
        <w:rPr>
          <w:rFonts w:ascii="Times New Roman" w:eastAsia="標楷體" w:hAnsi="Times New Roman"/>
        </w:rPr>
        <w:t>限制與未來工作。</w:t>
      </w:r>
    </w:p>
    <w:p w14:paraId="7A63A60C" w14:textId="77777777" w:rsidR="003C2EFA" w:rsidRDefault="00E46E34">
      <w:pPr>
        <w:pStyle w:val="1"/>
      </w:pPr>
      <w:bookmarkStart w:id="33" w:name="_Toc235441798"/>
      <w:r>
        <w:rPr>
          <w:rFonts w:ascii="Times New Roman" w:eastAsia="標楷體" w:hAnsi="Times New Roman"/>
          <w:b/>
          <w:color w:val="000000"/>
        </w:rPr>
        <w:t>第六章　結論與未來工作</w:t>
      </w:r>
      <w:bookmarkEnd w:id="33"/>
    </w:p>
    <w:p w14:paraId="5BE622BA" w14:textId="77777777" w:rsidR="003C2EFA" w:rsidRDefault="00E46E34">
      <w:pPr>
        <w:spacing w:line="360" w:lineRule="exact"/>
      </w:pPr>
      <w:r>
        <w:rPr>
          <w:rFonts w:ascii="Times New Roman" w:eastAsia="標楷體" w:hAnsi="Times New Roman"/>
          <w:b/>
          <w:sz w:val="28"/>
        </w:rPr>
        <w:t xml:space="preserve">6.1 </w:t>
      </w:r>
      <w:r>
        <w:rPr>
          <w:rFonts w:ascii="Times New Roman" w:eastAsia="標楷體" w:hAnsi="Times New Roman"/>
          <w:b/>
          <w:sz w:val="28"/>
        </w:rPr>
        <w:t>主要貢獻</w:t>
      </w:r>
    </w:p>
    <w:p w14:paraId="26CF29E4" w14:textId="77777777" w:rsidR="003C2EFA" w:rsidRDefault="00E46E34">
      <w:pPr>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r>
        <w:rPr>
          <w:rFonts w:ascii="Times New Roman" w:eastAsia="標楷體" w:hAnsi="Times New Roman"/>
        </w:rPr>
        <w:t>─</w:t>
      </w:r>
      <w:r>
        <w:rPr>
          <w:rFonts w:ascii="Times New Roman" w:eastAsia="標楷體" w:hAnsi="Times New Roman"/>
        </w:rPr>
        <w:t>成本權衡」為核心命題，回應第一章所指出的兩個研究缺口</w:t>
      </w:r>
      <w:r>
        <w:rPr>
          <w:rFonts w:ascii="Times New Roman" w:eastAsia="標楷體" w:hAnsi="Times New Roman"/>
        </w:rPr>
        <w:t>——</w:t>
      </w:r>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w:t>
      </w:r>
      <w:r>
        <w:rPr>
          <w:rFonts w:ascii="Times New Roman" w:eastAsia="標楷體" w:hAnsi="Times New Roman"/>
        </w:rPr>
        <w:t xml:space="preserve"> benchmark</w:t>
      </w:r>
      <w:r>
        <w:rPr>
          <w:rFonts w:ascii="Times New Roman" w:eastAsia="標楷體" w:hAnsi="Times New Roman"/>
        </w:rPr>
        <w:t>」（同電池、同協定、同硬體）。據此，本研究之主要貢獻有三：</w:t>
      </w:r>
    </w:p>
    <w:p w14:paraId="7486CE04"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自動化跨輪電池測試平台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r>
        <w:rPr>
          <w:rFonts w:ascii="Times New Roman" w:eastAsia="標楷體" w:hAnsi="Times New Roman"/>
        </w:rPr>
        <w:t>量測前端、</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w:t>
      </w:r>
      <w:r>
        <w:rPr>
          <w:rFonts w:ascii="Times New Roman" w:eastAsia="標楷體" w:hAnsi="Times New Roman"/>
        </w:rPr>
        <w:t xml:space="preserve"> orchestrator</w:t>
      </w:r>
      <w:r>
        <w:rPr>
          <w:rFonts w:ascii="Times New Roman" w:eastAsia="標楷體" w:hAnsi="Times New Roman"/>
        </w:rPr>
        <w:t>，建構一座可長期無人值守運行的跨輪測試平台。平台具備</w:t>
      </w:r>
      <w:r>
        <w:rPr>
          <w:rFonts w:ascii="Times New Roman" w:eastAsia="標楷體" w:hAnsi="Times New Roman"/>
        </w:rPr>
        <w:t xml:space="preserve"> INA226 </w:t>
      </w:r>
      <w:r>
        <w:rPr>
          <w:rFonts w:ascii="Times New Roman" w:eastAsia="標楷體" w:hAnsi="Times New Roman"/>
        </w:rPr>
        <w:t>多點線性內插校正（全範圍誤差</w:t>
      </w:r>
      <w:r>
        <w:rPr>
          <w:rFonts w:ascii="Times New Roman" w:eastAsia="標楷體" w:hAnsi="Times New Roman"/>
        </w:rPr>
        <w:t xml:space="preserve"> &lt; 1‰</w:t>
      </w:r>
      <w:r>
        <w:rPr>
          <w:rFonts w:ascii="Times New Roman" w:eastAsia="標楷體" w:hAnsi="Times New Roman"/>
        </w:rPr>
        <w:t>）、</w:t>
      </w:r>
      <w:r>
        <w:rPr>
          <w:rFonts w:ascii="Times New Roman" w:eastAsia="標楷體" w:hAnsi="Times New Roman"/>
        </w:rPr>
        <w:t xml:space="preserve">BenchInterlock </w:t>
      </w:r>
      <w:r>
        <w:rPr>
          <w:rFonts w:ascii="Times New Roman" w:eastAsia="標楷體" w:hAnsi="Times New Roman"/>
        </w:rPr>
        <w:t>安全互鎖、</w:t>
      </w:r>
      <w:r>
        <w:rPr>
          <w:rFonts w:ascii="Times New Roman" w:eastAsia="標楷體" w:hAnsi="Times New Roman"/>
        </w:rPr>
        <w:t>round</w:t>
      </w:r>
      <w:r>
        <w:rPr>
          <w:rFonts w:ascii="Times New Roman" w:eastAsia="標楷體" w:hAnsi="Times New Roman"/>
          <w:vertAlign w:val="subscript"/>
        </w:rPr>
        <w:t>runner</w:t>
      </w:r>
      <w:r>
        <w:rPr>
          <w:rFonts w:ascii="Times New Roman" w:eastAsia="標楷體" w:hAnsi="Times New Roman"/>
        </w:rPr>
        <w:t xml:space="preserve"> </w:t>
      </w:r>
      <w:r>
        <w:rPr>
          <w:rFonts w:ascii="Times New Roman" w:eastAsia="標楷體" w:hAnsi="Times New Roman"/>
        </w:rPr>
        <w:t>自動化充放電協定與</w:t>
      </w:r>
      <w:r>
        <w:rPr>
          <w:rFonts w:ascii="Times New Roman" w:eastAsia="標楷體" w:hAnsi="Times New Roman"/>
        </w:rPr>
        <w:t xml:space="preserve"> cycle</w:t>
      </w:r>
      <w:r>
        <w:rPr>
          <w:rFonts w:ascii="Times New Roman" w:eastAsia="標楷體" w:hAnsi="Times New Roman"/>
          <w:vertAlign w:val="subscript"/>
        </w:rPr>
        <w:t>log</w:t>
      </w:r>
      <w:r>
        <w:rPr>
          <w:rFonts w:ascii="Times New Roman" w:eastAsia="標楷體" w:hAnsi="Times New Roman"/>
        </w:rPr>
        <w:t xml:space="preserve"> </w:t>
      </w:r>
      <w:r>
        <w:rPr>
          <w:rFonts w:ascii="Times New Roman" w:eastAsia="標楷體" w:hAnsi="Times New Roman"/>
        </w:rPr>
        <w:t>跨輪持久化。其再現性經實測驗證（第五章：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r>
        <w:rPr>
          <w:rFonts w:ascii="Times New Roman" w:eastAsia="標楷體" w:hAnsi="Times New Roman"/>
        </w:rPr>
        <w:t>），為後續一切公平比較奠定可信的量測基礎。</w:t>
      </w:r>
    </w:p>
    <w:p w14:paraId="729A6683"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：於同一韌體骨架上，將庫倫計數、擴展卡爾曼濾波器（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、狀態二維、增益免矩陣求逆）與動態阻抗法三種方法實作為可替換的估測模組，並提出「共用前端、分離估測、統一輸出」之並行整合架構（第五章</w:t>
      </w:r>
      <w:r>
        <w:rPr>
          <w:rFonts w:ascii="Times New Roman" w:eastAsia="標楷體" w:hAnsi="Times New Roman"/>
        </w:rPr>
        <w:t xml:space="preserve"> 5.1</w:t>
      </w:r>
      <w:r>
        <w:rPr>
          <w:rFonts w:ascii="Times New Roman" w:eastAsia="標楷體" w:hAnsi="Times New Roman"/>
        </w:rPr>
        <w:t>）。其中動態阻抗法巧妙複用</w:t>
      </w:r>
      <w:r>
        <w:rPr>
          <w:rFonts w:ascii="Times New Roman" w:eastAsia="標楷體" w:hAnsi="Times New Roman"/>
        </w:rPr>
        <w:t xml:space="preserve"> rate-capability </w:t>
      </w:r>
      <w:r>
        <w:rPr>
          <w:rFonts w:ascii="Times New Roman" w:eastAsia="標楷體" w:hAnsi="Times New Roman"/>
        </w:rPr>
        <w:t>測試既有之</w:t>
      </w:r>
      <w:r>
        <w:rPr>
          <w:rFonts w:ascii="Times New Roman" w:eastAsia="標楷體" w:hAnsi="Times New Roman"/>
        </w:rPr>
        <w:t xml:space="preserve"> dV/dI </w:t>
      </w:r>
      <w:r>
        <w:rPr>
          <w:rFonts w:ascii="Times New Roman" w:eastAsia="標楷體" w:hAnsi="Times New Roman"/>
        </w:rPr>
        <w:t>擾動段，無須額外實驗即可建表。</w:t>
      </w:r>
    </w:p>
    <w:p w14:paraId="285BA18F"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：建立「同電池、同協定、同微控制器、同量測路徑」之公平</w:t>
      </w:r>
      <w:r>
        <w:rPr>
          <w:rFonts w:ascii="Times New Roman" w:eastAsia="標楷體" w:hAnsi="Times New Roman"/>
        </w:rPr>
        <w:t xml:space="preserve"> benchmark</w:t>
      </w:r>
      <w:r>
        <w:rPr>
          <w:rFonts w:ascii="Times New Roman" w:eastAsia="標楷體" w:hAnsi="Times New Roman"/>
        </w:rPr>
        <w:t>，並完成兩整輪板端實測</w:t>
      </w:r>
      <w:r>
        <w:rPr>
          <w:rFonts w:ascii="Times New Roman" w:eastAsia="標楷體" w:hAnsi="Times New Roman"/>
        </w:rPr>
        <w:t>——</w:t>
      </w:r>
      <w:r>
        <w:rPr>
          <w:rFonts w:ascii="Times New Roman" w:eastAsia="標楷體" w:hAnsi="Times New Roman"/>
        </w:rPr>
        <w:t>精度上</w:t>
      </w:r>
      <w:r>
        <w:rPr>
          <w:rFonts w:ascii="Times New Roman" w:eastAsia="標楷體" w:hAnsi="Times New Roman"/>
        </w:rPr>
        <w:t xml:space="preserve"> EKF </w:t>
      </w:r>
      <w:r>
        <w:rPr>
          <w:rFonts w:ascii="Times New Roman" w:eastAsia="標楷體" w:hAnsi="Times New Roman"/>
        </w:rPr>
        <w:t>以同域參數達全倍率</w:t>
      </w:r>
      <w:r>
        <w:rPr>
          <w:rFonts w:ascii="Times New Roman" w:eastAsia="標楷體" w:hAnsi="Times New Roman"/>
        </w:rPr>
        <w:t xml:space="preserve"> RMSE 0.22–0.90%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1.7–2.0%</w:t>
      </w:r>
      <w:r>
        <w:rPr>
          <w:rFonts w:ascii="Times New Roman" w:eastAsia="標楷體" w:hAnsi="Times New Roman"/>
        </w:rPr>
        <w:t>、動態阻抗線上</w:t>
      </w:r>
      <w:r>
        <w:rPr>
          <w:rFonts w:ascii="Times New Roman" w:eastAsia="標楷體" w:hAnsi="Times New Roman"/>
        </w:rPr>
        <w:lastRenderedPageBreak/>
        <w:t>單獨反推實測不可行（</w:t>
      </w:r>
      <w:r>
        <w:rPr>
          <w:rFonts w:ascii="Times New Roman" w:eastAsia="標楷體" w:hAnsi="Times New Roman"/>
        </w:rPr>
        <w:t>23–31%</w:t>
      </w:r>
      <w:r>
        <w:rPr>
          <w:rFonts w:ascii="Times New Roman" w:eastAsia="標楷體" w:hAnsi="Times New Roman"/>
        </w:rPr>
        <w:t>，反解病態）（第四章表</w:t>
      </w:r>
      <w:r>
        <w:rPr>
          <w:rFonts w:ascii="Times New Roman" w:eastAsia="標楷體" w:hAnsi="Times New Roman"/>
        </w:rPr>
        <w:t xml:space="preserve"> 4-4</w:t>
      </w:r>
      <w:r>
        <w:rPr>
          <w:rFonts w:ascii="Times New Roman" w:eastAsia="標楷體" w:hAnsi="Times New Roman"/>
        </w:rPr>
        <w:t>）；資源上量得庫倫</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442–6,525 cycles </w:t>
      </w:r>
      <w:r>
        <w:rPr>
          <w:rFonts w:ascii="Times New Roman" w:eastAsia="標楷體" w:hAnsi="Times New Roman"/>
        </w:rPr>
        <w:t>之三階資源梯度，以及</w:t>
      </w:r>
      <w:r>
        <w:rPr>
          <w:rFonts w:ascii="Times New Roman" w:eastAsia="標楷體" w:hAnsi="Times New Roman"/>
        </w:rPr>
        <w:t xml:space="preserve"> Flash +1.5–2.3 KB </w:t>
      </w:r>
      <w:r>
        <w:rPr>
          <w:rFonts w:ascii="Times New Roman" w:eastAsia="標楷體" w:hAnsi="Times New Roman"/>
        </w:rPr>
        <w:t>之差分佔用（表</w:t>
      </w:r>
      <w:r>
        <w:rPr>
          <w:rFonts w:ascii="Times New Roman" w:eastAsia="標楷體" w:hAnsi="Times New Roman"/>
        </w:rPr>
        <w:t xml:space="preserve"> 4-6</w:t>
      </w:r>
      <w:r>
        <w:rPr>
          <w:rFonts w:ascii="Times New Roman" w:eastAsia="標楷體" w:hAnsi="Times New Roman"/>
        </w:rPr>
        <w:t>），並證明三法並行峰值僅佔每秒運算預算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）。三法之「精度</w:t>
      </w:r>
      <w:r>
        <w:rPr>
          <w:rFonts w:ascii="Times New Roman" w:eastAsia="標楷體" w:hAnsi="Times New Roman"/>
        </w:rPr>
        <w:t>─</w:t>
      </w:r>
      <w:r>
        <w:rPr>
          <w:rFonts w:ascii="Times New Roman" w:eastAsia="標楷體" w:hAnsi="Times New Roman"/>
        </w:rPr>
        <w:t>成本權衡」首次在受控且一致的嵌入式條件下被完整定量，填補文獻少見之缺口。</w:t>
      </w:r>
    </w:p>
    <w:p w14:paraId="5E51A910" w14:textId="77777777" w:rsidR="003C2EFA" w:rsidRDefault="00E46E34">
      <w:pPr>
        <w:spacing w:line="480" w:lineRule="exact"/>
        <w:ind w:firstLine="480"/>
        <w:jc w:val="both"/>
      </w:pPr>
      <w:r>
        <w:rPr>
          <w:rFonts w:ascii="Times New Roman" w:eastAsia="標楷體" w:hAnsi="Times New Roman"/>
        </w:rPr>
        <w:t>在上述框架性貢獻之外，本研究尚有一項</w:t>
      </w:r>
      <w:r>
        <w:rPr>
          <w:rFonts w:ascii="Times New Roman" w:eastAsia="標楷體" w:hAnsi="Times New Roman"/>
          <w:b/>
        </w:rPr>
        <w:t>由公平比較直接暴露的實測發現</w:t>
      </w:r>
      <w:r>
        <w:rPr>
          <w:rFonts w:ascii="Times New Roman" w:eastAsia="標楷體" w:hAnsi="Times New Roman"/>
          <w:b/>
        </w:rPr>
        <w:t>——</w:t>
      </w:r>
      <w:r>
        <w:rPr>
          <w:rFonts w:ascii="Times New Roman" w:eastAsia="標楷體" w:hAnsi="Times New Roman"/>
          <w:b/>
        </w:rPr>
        <w:t>量測域一致性凌駕演算法選擇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）：參數辨識域（台架負載端）與部署量測域（板端電池端子）之間約</w:t>
      </w:r>
      <w:r>
        <w:rPr>
          <w:rFonts w:ascii="Times New Roman" w:eastAsia="標楷體" w:hAnsi="Times New Roman"/>
        </w:rPr>
        <w:t xml:space="preserve"> 24 mΩ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產生隨倍率放大的系統性偏差、並使動態阻抗對照表整組失效；而將係數改以部署域重建後，拋物線之形狀項幾乎不變、僅常數項平移。此發現指出：</w:t>
      </w:r>
      <w:r>
        <w:rPr>
          <w:rFonts w:ascii="Times New Roman" w:eastAsia="標楷體" w:hAnsi="Times New Roman"/>
          <w:b/>
        </w:rPr>
        <w:t>「離線建表、線上查表」之跨量測鏈搬移是嵌入式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r>
        <w:rPr>
          <w:rFonts w:ascii="Times New Roman" w:eastAsia="標楷體" w:hAnsi="Times New Roman"/>
        </w:rPr>
        <w:t>——</w:t>
      </w:r>
      <w:r>
        <w:rPr>
          <w:rFonts w:ascii="Times New Roman" w:eastAsia="標楷體" w:hAnsi="Times New Roman"/>
        </w:rPr>
        <w:t>此即對第一章「評估環境失真」研究缺口最直接的實證回應。該假設並經獨立複測嚴格證實：</w:t>
      </w:r>
      <w:r>
        <w:rPr>
          <w:rFonts w:ascii="Times New Roman" w:eastAsia="標楷體" w:hAnsi="Times New Roman"/>
        </w:rPr>
        <w:t>R</w:t>
      </w:r>
      <w:r>
        <w:rPr>
          <w:rFonts w:ascii="Times New Roman" w:eastAsia="標楷體" w:hAnsi="Times New Roman"/>
          <w:vertAlign w:val="subscript"/>
        </w:rPr>
        <w:t>0</w:t>
      </w:r>
      <w:r>
        <w:rPr>
          <w:rFonts w:ascii="Times New Roman" w:eastAsia="標楷體" w:hAnsi="Times New Roman"/>
        </w:rPr>
        <w:t xml:space="preserve">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之</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）；而動態阻抗於同域修正後仍不可行（曲線平坦度僅約量測噪聲之三倍，反解病態），進一步劃出方法可行性的更深邊界</w:t>
      </w:r>
      <w:r>
        <w:rPr>
          <w:rFonts w:ascii="Times New Roman" w:eastAsia="標楷體" w:hAnsi="Times New Roman"/>
        </w:rPr>
        <w:t>——</w:t>
      </w:r>
      <w:r>
        <w:rPr>
          <w:rFonts w:ascii="Times New Roman" w:eastAsia="標楷體" w:hAnsi="Times New Roman"/>
          <w:b/>
        </w:rPr>
        <w:t>可行性由電芯特性與量測鏈共同決定，非演算法之普適屬性</w:t>
      </w:r>
      <w:r>
        <w:rPr>
          <w:rFonts w:ascii="Times New Roman" w:eastAsia="標楷體" w:hAnsi="Times New Roman"/>
        </w:rPr>
        <w:t>。</w:t>
      </w:r>
    </w:p>
    <w:p w14:paraId="7DCFBAE7" w14:textId="77777777" w:rsidR="003C2EFA" w:rsidRDefault="00E46E34">
      <w:pPr>
        <w:spacing w:line="480" w:lineRule="exact"/>
        <w:ind w:firstLine="480"/>
        <w:jc w:val="both"/>
      </w:pPr>
      <w:r>
        <w:rPr>
          <w:rFonts w:ascii="Times New Roman" w:eastAsia="標楷體" w:hAnsi="Times New Roman"/>
        </w:rPr>
        <w:t>此外，本研究於實作過程中亦累積並彙整了嵌入式量測平台之工程教訓（第五章</w:t>
      </w:r>
      <w:r>
        <w:rPr>
          <w:rFonts w:ascii="Times New Roman" w:eastAsia="標楷體" w:hAnsi="Times New Roman"/>
        </w:rPr>
        <w:t xml:space="preserve"> 5.4</w:t>
      </w:r>
      <w:r>
        <w:rPr>
          <w:rFonts w:ascii="Times New Roman" w:eastAsia="標楷體" w:hAnsi="Times New Roman"/>
        </w:rPr>
        <w:t>），歸納出「不信任單點、量測涵蓋須在設計階段釐清、不讓正確性依賴隱含行為」三條普適設計原則，對自建電池測試平台者具參考價值。</w:t>
      </w:r>
    </w:p>
    <w:p w14:paraId="254225EF" w14:textId="77777777" w:rsidR="003C2EFA" w:rsidRDefault="00E46E34">
      <w:pPr>
        <w:spacing w:line="360" w:lineRule="exact"/>
      </w:pPr>
      <w:r>
        <w:rPr>
          <w:rFonts w:ascii="Times New Roman" w:eastAsia="標楷體" w:hAnsi="Times New Roman"/>
          <w:b/>
          <w:sz w:val="28"/>
        </w:rPr>
        <w:t xml:space="preserve">6.2 SOC </w:t>
      </w:r>
      <w:r>
        <w:rPr>
          <w:rFonts w:ascii="Times New Roman" w:eastAsia="標楷體" w:hAnsi="Times New Roman"/>
          <w:b/>
          <w:sz w:val="28"/>
        </w:rPr>
        <w:t>方法選用決策表（壓軸）</w:t>
      </w:r>
    </w:p>
    <w:p w14:paraId="75B5F898" w14:textId="77777777" w:rsidR="003C2EFA" w:rsidRDefault="00E46E34">
      <w:pPr>
        <w:spacing w:line="480" w:lineRule="exact"/>
        <w:ind w:firstLine="480"/>
        <w:jc w:val="both"/>
      </w:pPr>
      <w:r>
        <w:rPr>
          <w:rFonts w:ascii="Times New Roman" w:eastAsia="標楷體" w:hAnsi="Times New Roman"/>
        </w:rPr>
        <w:t>綜合全研究之精度、強健性與嵌入式資源三軸</w:t>
      </w:r>
      <w:r>
        <w:rPr>
          <w:rFonts w:ascii="Times New Roman" w:eastAsia="標楷體" w:hAnsi="Times New Roman"/>
          <w:b/>
        </w:rPr>
        <w:t>實測結論</w:t>
      </w:r>
      <w:r>
        <w:rPr>
          <w:rFonts w:ascii="Times New Roman" w:eastAsia="標楷體" w:hAnsi="Times New Roman"/>
        </w:rPr>
        <w:t>，依目標應用之約束條件，給出</w:t>
      </w:r>
      <w:r>
        <w:rPr>
          <w:rFonts w:ascii="Times New Roman" w:eastAsia="標楷體" w:hAnsi="Times New Roman"/>
        </w:rPr>
        <w:t xml:space="preserve"> SOC </w:t>
      </w:r>
      <w:r>
        <w:rPr>
          <w:rFonts w:ascii="Times New Roman" w:eastAsia="標楷體" w:hAnsi="Times New Roman"/>
        </w:rPr>
        <w:t>估測方法選用之決策建議如表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076"/>
      </w:tblGrid>
      <w:tr w:rsidR="003C2EFA" w14:paraId="3676B994" w14:textId="77777777">
        <w:tc>
          <w:tcPr>
            <w:tcW w:w="2076" w:type="dxa"/>
            <w:shd w:val="clear" w:color="auto" w:fill="D9E2F3"/>
          </w:tcPr>
          <w:p w14:paraId="610ED6F4" w14:textId="77777777" w:rsidR="003C2EFA" w:rsidRDefault="00E46E34">
            <w:pPr>
              <w:jc w:val="center"/>
            </w:pPr>
            <w:r>
              <w:rPr>
                <w:rFonts w:ascii="Times New Roman" w:eastAsia="標楷體" w:hAnsi="Times New Roman"/>
                <w:b/>
                <w:sz w:val="21"/>
              </w:rPr>
              <w:t>應用約束情境</w:t>
            </w:r>
          </w:p>
        </w:tc>
        <w:tc>
          <w:tcPr>
            <w:tcW w:w="2076" w:type="dxa"/>
            <w:shd w:val="clear" w:color="auto" w:fill="D9E2F3"/>
          </w:tcPr>
          <w:p w14:paraId="115932AC" w14:textId="77777777" w:rsidR="003C2EFA" w:rsidRDefault="00E46E34">
            <w:pPr>
              <w:jc w:val="center"/>
            </w:pPr>
            <w:r>
              <w:rPr>
                <w:rFonts w:ascii="Times New Roman" w:eastAsia="標楷體" w:hAnsi="Times New Roman"/>
                <w:b/>
                <w:sz w:val="21"/>
              </w:rPr>
              <w:t>首選方法</w:t>
            </w:r>
          </w:p>
        </w:tc>
        <w:tc>
          <w:tcPr>
            <w:tcW w:w="2076" w:type="dxa"/>
            <w:shd w:val="clear" w:color="auto" w:fill="D9E2F3"/>
          </w:tcPr>
          <w:p w14:paraId="25F9B6C5" w14:textId="77777777" w:rsidR="003C2EFA" w:rsidRDefault="00E46E34">
            <w:pPr>
              <w:jc w:val="center"/>
            </w:pPr>
            <w:r>
              <w:t>理由（實測依據）</w:t>
            </w:r>
          </w:p>
        </w:tc>
        <w:tc>
          <w:tcPr>
            <w:tcW w:w="2076" w:type="dxa"/>
            <w:shd w:val="clear" w:color="auto" w:fill="D9E2F3"/>
          </w:tcPr>
          <w:p w14:paraId="77E56593" w14:textId="77777777" w:rsidR="003C2EFA" w:rsidRDefault="00E46E34">
            <w:pPr>
              <w:jc w:val="center"/>
            </w:pPr>
            <w:r>
              <w:t>主要代價（實測依據）</w:t>
            </w:r>
          </w:p>
        </w:tc>
      </w:tr>
      <w:tr w:rsidR="003C2EFA" w14:paraId="7A621648" w14:textId="77777777">
        <w:tc>
          <w:tcPr>
            <w:tcW w:w="2076" w:type="dxa"/>
          </w:tcPr>
          <w:p w14:paraId="03BA424E" w14:textId="77777777" w:rsidR="003C2EFA" w:rsidRDefault="00E46E34">
            <w:r>
              <w:t>極低成本／極低算力（</w:t>
            </w:r>
            <w:r>
              <w:t>8-bit</w:t>
            </w:r>
            <w:r>
              <w:t>、無</w:t>
            </w:r>
            <w:r>
              <w:t xml:space="preserve"> FPU</w:t>
            </w:r>
            <w:r>
              <w:t>、</w:t>
            </w:r>
            <w:r>
              <w:t>Flash &lt; 8 KB</w:t>
            </w:r>
            <w:r>
              <w:t>）</w:t>
            </w:r>
          </w:p>
        </w:tc>
        <w:tc>
          <w:tcPr>
            <w:tcW w:w="2076" w:type="dxa"/>
          </w:tcPr>
          <w:p w14:paraId="1B8E4E27" w14:textId="77777777" w:rsidR="003C2EFA" w:rsidRDefault="00E46E34">
            <w:r>
              <w:t>庫倫計數</w:t>
            </w:r>
            <w:r>
              <w:t xml:space="preserve"> + </w:t>
            </w:r>
            <w:r>
              <w:t>充飽自動重錨</w:t>
            </w:r>
          </w:p>
        </w:tc>
        <w:tc>
          <w:tcPr>
            <w:tcW w:w="2076" w:type="dxa"/>
          </w:tcPr>
          <w:p w14:paraId="3D590144" w14:textId="77777777" w:rsidR="003C2EFA" w:rsidRDefault="00E46E34">
            <w:r>
              <w:t>資源下界（</w:t>
            </w:r>
            <w:r>
              <w:t>+1.9 KB</w:t>
            </w:r>
            <w:r>
              <w:t>／</w:t>
            </w:r>
            <w:r>
              <w:t>305 cycles</w:t>
            </w:r>
            <w:r>
              <w:t>）；重錨實測</w:t>
            </w:r>
            <w:r>
              <w:t xml:space="preserve"> 4/4 </w:t>
            </w:r>
            <w:r>
              <w:t>次消除初值偏移</w:t>
            </w:r>
          </w:p>
        </w:tc>
        <w:tc>
          <w:tcPr>
            <w:tcW w:w="2076" w:type="dxa"/>
          </w:tcPr>
          <w:p w14:paraId="1A92520A" w14:textId="77777777" w:rsidR="003C2EFA" w:rsidRDefault="00E46E34">
            <w:r>
              <w:t>無自我修正；精度上限由電流量測鏈刻度決定（實測</w:t>
            </w:r>
            <w:r>
              <w:t xml:space="preserve"> ±2%</w:t>
            </w:r>
            <w:r>
              <w:t>）；初值錯誤在重錨前不收斂</w:t>
            </w:r>
          </w:p>
        </w:tc>
      </w:tr>
      <w:tr w:rsidR="003C2EFA" w14:paraId="51CC48E5" w14:textId="77777777">
        <w:tc>
          <w:tcPr>
            <w:tcW w:w="2076" w:type="dxa"/>
          </w:tcPr>
          <w:p w14:paraId="1FFDC164" w14:textId="77777777" w:rsidR="003C2EFA" w:rsidRDefault="00E46E34">
            <w:r>
              <w:lastRenderedPageBreak/>
              <w:t>中階且需自初值錯誤恢復、長期免人工校正</w:t>
            </w:r>
          </w:p>
        </w:tc>
        <w:tc>
          <w:tcPr>
            <w:tcW w:w="2076" w:type="dxa"/>
          </w:tcPr>
          <w:p w14:paraId="64F0EF45" w14:textId="77777777" w:rsidR="003C2EFA" w:rsidRDefault="00E46E34">
            <w:r>
              <w:t>EKF</w:t>
            </w:r>
            <w:r>
              <w:t>（一階</w:t>
            </w:r>
            <w:r>
              <w:t xml:space="preserve"> RC</w:t>
            </w:r>
            <w:r>
              <w:t>）</w:t>
            </w:r>
          </w:p>
        </w:tc>
        <w:tc>
          <w:tcPr>
            <w:tcW w:w="2076" w:type="dxa"/>
          </w:tcPr>
          <w:p w14:paraId="0A181106" w14:textId="77777777" w:rsidR="003C2EFA" w:rsidRDefault="00E46E34">
            <w:r>
              <w:t>全倍率精度最佳（實測</w:t>
            </w:r>
            <w:r>
              <w:t xml:space="preserve"> RMSE 0.22–0.90%</w:t>
            </w:r>
            <w:r>
              <w:t>）；錯誤初值單步拉回；即時性代價實測僅佔每秒預算</w:t>
            </w:r>
            <w:r>
              <w:t xml:space="preserve"> 0.024%</w:t>
            </w:r>
          </w:p>
        </w:tc>
        <w:tc>
          <w:tcPr>
            <w:tcW w:w="2076" w:type="dxa"/>
          </w:tcPr>
          <w:p w14:paraId="5851B652" w14:textId="77777777" w:rsidR="003C2EFA" w:rsidRDefault="00E46E34">
            <w:r>
              <w:t>需</w:t>
            </w:r>
            <w:r>
              <w:t xml:space="preserve"> OCV </w:t>
            </w:r>
            <w:r>
              <w:t>表與</w:t>
            </w:r>
            <w:r>
              <w:t xml:space="preserve"> GITT </w:t>
            </w:r>
            <w:r>
              <w:t>建表實驗；</w:t>
            </w:r>
            <w:r>
              <w:t xml:space="preserve">Flash </w:t>
            </w:r>
            <w:r>
              <w:t>代價最大（</w:t>
            </w:r>
            <w:r>
              <w:t>+2.3 KB</w:t>
            </w:r>
            <w:r>
              <w:t>）；參數辨識必須與部署量測鏈同域（同域修正前後</w:t>
            </w:r>
            <w:r>
              <w:t xml:space="preserve"> 4.5% vs 0.9%</w:t>
            </w:r>
            <w:r>
              <w:t>，複測證實）</w:t>
            </w:r>
          </w:p>
        </w:tc>
      </w:tr>
      <w:tr w:rsidR="003C2EFA" w14:paraId="02D44CFC" w14:textId="77777777">
        <w:tc>
          <w:tcPr>
            <w:tcW w:w="2076" w:type="dxa"/>
          </w:tcPr>
          <w:p w14:paraId="2515629E" w14:textId="77777777" w:rsidR="003C2EFA" w:rsidRDefault="00E46E34">
            <w:r>
              <w:t>工作中即時估測、無靜置機會、實驗成本敏感</w:t>
            </w:r>
          </w:p>
        </w:tc>
        <w:tc>
          <w:tcPr>
            <w:tcW w:w="2076" w:type="dxa"/>
          </w:tcPr>
          <w:p w14:paraId="407510AE" w14:textId="77777777" w:rsidR="003C2EFA" w:rsidRDefault="00E46E34">
            <w:r>
              <w:t>動態阻抗（</w:t>
            </w:r>
            <w:r>
              <w:t xml:space="preserve">+ </w:t>
            </w:r>
            <w:r>
              <w:t>庫倫內插）</w:t>
            </w:r>
          </w:p>
        </w:tc>
        <w:tc>
          <w:tcPr>
            <w:tcW w:w="2076" w:type="dxa"/>
          </w:tcPr>
          <w:p w14:paraId="660DAF69" w14:textId="77777777" w:rsidR="003C2EFA" w:rsidRDefault="00E46E34">
            <w:r>
              <w:t>無須初值與靜置，首事件（</w:t>
            </w:r>
            <w:r>
              <w:t>≤60 s</w:t>
            </w:r>
            <w:r>
              <w:t>）即重估；複用既有擾動，建表成本最低</w:t>
            </w:r>
          </w:p>
        </w:tc>
        <w:tc>
          <w:tcPr>
            <w:tcW w:w="2076" w:type="dxa"/>
          </w:tcPr>
          <w:p w14:paraId="360F44EF" w14:textId="77777777" w:rsidR="003C2EFA" w:rsidRDefault="00E46E34">
            <w:r>
              <w:t>線上單獨反推對平坦曲線電芯實測不可行（</w:t>
            </w:r>
            <w:r>
              <w:t>23–31%</w:t>
            </w:r>
            <w:r>
              <w:t>，噪聲佔曲線跨度</w:t>
            </w:r>
            <w:r>
              <w:t xml:space="preserve"> 1/3 </w:t>
            </w:r>
            <w:r>
              <w:t>之反解病態）；僅宜作低</w:t>
            </w:r>
            <w:r>
              <w:t xml:space="preserve"> SOC </w:t>
            </w:r>
            <w:r>
              <w:t>端粗校正與老化指標</w:t>
            </w:r>
          </w:p>
        </w:tc>
      </w:tr>
      <w:tr w:rsidR="003C2EFA" w14:paraId="7333BEE6" w14:textId="77777777">
        <w:tc>
          <w:tcPr>
            <w:tcW w:w="2076" w:type="dxa"/>
          </w:tcPr>
          <w:p w14:paraId="259A0FF4" w14:textId="77777777" w:rsidR="003C2EFA" w:rsidRDefault="00E46E34">
            <w:r>
              <w:t>高可靠度、資源充裕、追求最佳整體表現</w:t>
            </w:r>
          </w:p>
        </w:tc>
        <w:tc>
          <w:tcPr>
            <w:tcW w:w="2076" w:type="dxa"/>
          </w:tcPr>
          <w:p w14:paraId="2262C429" w14:textId="77777777" w:rsidR="003C2EFA" w:rsidRDefault="00E46E34">
            <w:r>
              <w:t>三法混合（庫倫連續</w:t>
            </w:r>
            <w:r>
              <w:t xml:space="preserve"> + </w:t>
            </w:r>
            <w:r>
              <w:t>動態阻抗離散校正</w:t>
            </w:r>
            <w:r>
              <w:t xml:space="preserve"> + EKF </w:t>
            </w:r>
            <w:r>
              <w:t>融合）</w:t>
            </w:r>
          </w:p>
        </w:tc>
        <w:tc>
          <w:tcPr>
            <w:tcW w:w="2076" w:type="dxa"/>
          </w:tcPr>
          <w:p w14:paraId="420C0C12" w14:textId="77777777" w:rsidR="003C2EFA" w:rsidRDefault="00E46E34">
            <w:r>
              <w:t>互補：庫倫連續高解析、動態阻抗無初值校正、</w:t>
            </w:r>
            <w:r>
              <w:t xml:space="preserve">EKF </w:t>
            </w:r>
            <w:r>
              <w:t>最佳融合與恢復；並行峰值實測僅佔每秒預算</w:t>
            </w:r>
            <w:r>
              <w:t xml:space="preserve"> 0.034%</w:t>
            </w:r>
          </w:p>
        </w:tc>
        <w:tc>
          <w:tcPr>
            <w:tcW w:w="2076" w:type="dxa"/>
          </w:tcPr>
          <w:p w14:paraId="6337EAB3" w14:textId="77777777" w:rsidR="003C2EFA" w:rsidRDefault="00E46E34">
            <w:r>
              <w:t>整合複雜度最高；</w:t>
            </w:r>
            <w:r>
              <w:t xml:space="preserve">Flash </w:t>
            </w:r>
            <w:r>
              <w:t>並行實測</w:t>
            </w:r>
            <w:r>
              <w:t xml:space="preserve"> +4.9 KB</w:t>
            </w:r>
            <w:r>
              <w:t>（</w:t>
            </w:r>
            <w:r>
              <w:t xml:space="preserve">RAM </w:t>
            </w:r>
            <w:r>
              <w:t>嚴格可加</w:t>
            </w:r>
            <w:r>
              <w:t xml:space="preserve"> +112 B</w:t>
            </w:r>
            <w:r>
              <w:t>，第五章</w:t>
            </w:r>
            <w:r>
              <w:t xml:space="preserve"> 5.1</w:t>
            </w:r>
            <w:r>
              <w:t>）</w:t>
            </w:r>
          </w:p>
        </w:tc>
      </w:tr>
    </w:tbl>
    <w:p w14:paraId="232F70A6" w14:textId="77777777" w:rsidR="003C2EFA" w:rsidRDefault="00E46E34">
      <w:pPr>
        <w:pStyle w:val="af0"/>
        <w:jc w:val="center"/>
      </w:pPr>
      <w:bookmarkStart w:id="34" w:name="_Toc235441819"/>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估測方法選用決策表（全研究實測結論版）</w:t>
      </w:r>
      <w:bookmarkEnd w:id="34"/>
    </w:p>
    <w:p w14:paraId="6E0143C7" w14:textId="77777777" w:rsidR="003C2EFA" w:rsidRDefault="00E46E34">
      <w:pPr>
        <w:spacing w:line="480" w:lineRule="exact"/>
        <w:ind w:firstLine="480"/>
        <w:jc w:val="both"/>
      </w:pPr>
      <w:r>
        <w:rPr>
          <w:rFonts w:ascii="Times New Roman" w:eastAsia="標楷體" w:hAnsi="Times New Roman"/>
        </w:rPr>
        <w:t>此決策表即本研究核心命題「精度</w:t>
      </w:r>
      <w:r>
        <w:rPr>
          <w:rFonts w:ascii="Times New Roman" w:eastAsia="標楷體" w:hAnsi="Times New Roman"/>
        </w:rPr>
        <w:t>─</w:t>
      </w:r>
      <w:r>
        <w:rPr>
          <w:rFonts w:ascii="Times New Roman" w:eastAsia="標楷體" w:hAnsi="Times New Roman"/>
        </w:rPr>
        <w:t>成本權衡」之最終答案：</w:t>
      </w:r>
      <w:r>
        <w:rPr>
          <w:rFonts w:ascii="Times New Roman" w:eastAsia="標楷體" w:hAnsi="Times New Roman"/>
          <w:b/>
        </w:rPr>
        <w:t>不存在單一最優方法，最優選擇取決於目標硬體的資源約束與應用對初值錯誤恢復、靜置機會、實驗成本的要求</w:t>
      </w:r>
      <w:r>
        <w:rPr>
          <w:rFonts w:ascii="Times New Roman" w:eastAsia="標楷體" w:hAnsi="Times New Roman"/>
        </w:rPr>
        <w:t>。本研究的價值，在於將此權衡由「文獻中的定性印象」轉化為「同硬體實測支撐的決策依據」。</w:t>
      </w:r>
    </w:p>
    <w:p w14:paraId="41922154" w14:textId="77777777" w:rsidR="003C2EFA" w:rsidRDefault="00E46E34">
      <w:pPr>
        <w:spacing w:line="360" w:lineRule="exact"/>
      </w:pPr>
      <w:r>
        <w:rPr>
          <w:rFonts w:ascii="Times New Roman" w:eastAsia="標楷體" w:hAnsi="Times New Roman"/>
          <w:b/>
          <w:sz w:val="28"/>
        </w:rPr>
        <w:t xml:space="preserve">6.3 </w:t>
      </w:r>
      <w:r>
        <w:rPr>
          <w:rFonts w:ascii="Times New Roman" w:eastAsia="標楷體" w:hAnsi="Times New Roman"/>
          <w:b/>
          <w:sz w:val="28"/>
        </w:rPr>
        <w:t>研究限制</w:t>
      </w:r>
    </w:p>
    <w:p w14:paraId="1E156D0F" w14:textId="77777777" w:rsidR="003C2EFA" w:rsidRDefault="00E46E34">
      <w:pPr>
        <w:spacing w:line="480" w:lineRule="exact"/>
        <w:ind w:firstLine="480"/>
        <w:jc w:val="both"/>
      </w:pPr>
      <w:r>
        <w:rPr>
          <w:rFonts w:ascii="Times New Roman" w:eastAsia="標楷體" w:hAnsi="Times New Roman"/>
        </w:rPr>
        <w:t>本研究之結論受下列條件限制，於推廣應用時須一併考量：</w:t>
      </w:r>
    </w:p>
    <w:p w14:paraId="37058E40"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：所有實驗僅基於一顆客製化</w:t>
      </w:r>
      <w:r>
        <w:rPr>
          <w:rFonts w:ascii="Times New Roman" w:eastAsia="標楷體" w:hAnsi="Times New Roman"/>
        </w:rPr>
        <w:t xml:space="preserve"> NMC </w:t>
      </w:r>
      <w:r>
        <w:rPr>
          <w:rFonts w:ascii="Times New Roman" w:eastAsia="標楷體" w:hAnsi="Times New Roman"/>
        </w:rPr>
        <w:t>鋰離子電池。</w:t>
      </w:r>
      <w:r>
        <w:rPr>
          <w:rFonts w:ascii="Times New Roman" w:eastAsia="標楷體" w:hAnsi="Times New Roman"/>
        </w:rPr>
        <w:t xml:space="preserve">NMC </w:t>
      </w:r>
      <w:r>
        <w:rPr>
          <w:rFonts w:ascii="Times New Roman" w:eastAsia="標楷體" w:hAnsi="Times New Roman"/>
        </w:rPr>
        <w:t>之開路電壓曲線相對平緩但無顯著遲滯，本研究之</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之強遲滯特性差異最大，見</w:t>
      </w:r>
      <w:r>
        <w:rPr>
          <w:rFonts w:ascii="Times New Roman" w:eastAsia="標楷體" w:hAnsi="Times New Roman"/>
        </w:rPr>
        <w:t xml:space="preserve"> 6.4</w:t>
      </w:r>
      <w:r>
        <w:rPr>
          <w:rFonts w:ascii="Times New Roman" w:eastAsia="標楷體" w:hAnsi="Times New Roman"/>
        </w:rPr>
        <w:t>）。</w:t>
      </w:r>
    </w:p>
    <w:p w14:paraId="6B2EF0C2" w14:textId="77777777" w:rsidR="003C2EFA" w:rsidRDefault="00E46E34">
      <w:pPr>
        <w:spacing w:line="480" w:lineRule="exact"/>
        <w:ind w:firstLine="480"/>
        <w:jc w:val="both"/>
      </w:pPr>
      <w:r>
        <w:rPr>
          <w:rFonts w:ascii="Times New Roman" w:eastAsia="標楷體" w:hAnsi="Times New Roman"/>
        </w:rPr>
        <w:lastRenderedPageBreak/>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：所有測試於室溫進行，未涵蓋低溫／高溫工況。溫度顯著影響電池內阻、極化與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須有溫度補償；本研究之結論僅在近室溫條件下成立。</w:t>
      </w:r>
    </w:p>
    <w:p w14:paraId="02D73592"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152ED585" w14:textId="77777777" w:rsidR="003C2EFA" w:rsidRDefault="00E46E34">
      <w:pPr>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平坦之有利條件</w:t>
      </w:r>
      <w:r>
        <w:rPr>
          <w:rFonts w:ascii="Times New Roman" w:eastAsia="標楷體" w:hAnsi="Times New Roman"/>
        </w:rPr>
        <w:t>：本電池</w:t>
      </w:r>
      <w:r>
        <w:rPr>
          <w:rFonts w:ascii="Times New Roman" w:eastAsia="標楷體" w:hAnsi="Times New Roman"/>
        </w:rPr>
        <w:t xml:space="preserve"> 0.5C→2.0C </w:t>
      </w:r>
      <w:r>
        <w:rPr>
          <w:rFonts w:ascii="Times New Roman" w:eastAsia="標楷體" w:hAnsi="Times New Roman"/>
        </w:rPr>
        <w:t>容量僅降約</w:t>
      </w:r>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，模型失配小）。對內阻高、極化大的電池，各方法精度可能劣化。</w:t>
      </w:r>
    </w:p>
    <w:p w14:paraId="40C1FAA1" w14:textId="77777777" w:rsidR="003C2EFA" w:rsidRDefault="00E46E34">
      <w:pPr>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參數辨識之</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之</w:t>
      </w:r>
      <w:r>
        <w:rPr>
          <w:rFonts w:ascii="Times New Roman" w:eastAsia="標楷體" w:hAnsi="Times New Roman"/>
        </w:rPr>
        <w:t xml:space="preserve"> PC </w:t>
      </w:r>
      <w:r>
        <w:rPr>
          <w:rFonts w:ascii="Times New Roman" w:eastAsia="標楷體" w:hAnsi="Times New Roman"/>
        </w:rPr>
        <w:t>重放與參數辨識使用同一份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），其獨立驗證由</w:t>
      </w:r>
      <w:r>
        <w:rPr>
          <w:rFonts w:ascii="Times New Roman" w:eastAsia="標楷體" w:hAnsi="Times New Roman"/>
        </w:rPr>
        <w:t xml:space="preserve"> Rounds 40–41 </w:t>
      </w:r>
      <w:r>
        <w:rPr>
          <w:rFonts w:ascii="Times New Roman" w:eastAsia="標楷體" w:hAnsi="Times New Roman"/>
        </w:rPr>
        <w:t>兩整輪板端實測承擔；噪聲抗性測試以</w:t>
      </w:r>
      <w:r>
        <w:rPr>
          <w:rFonts w:ascii="Times New Roman" w:eastAsia="標楷體" w:hAnsi="Times New Roman"/>
        </w:rPr>
        <w:t xml:space="preserve"> PC </w:t>
      </w:r>
      <w:r>
        <w:rPr>
          <w:rFonts w:ascii="Times New Roman" w:eastAsia="標楷體" w:hAnsi="Times New Roman"/>
        </w:rPr>
        <w:t>重放注入為之，未另做板端注入版本。本研究嚴守「不虛構數據」原則，上述侷限均於正文如實標註。</w:t>
      </w:r>
    </w:p>
    <w:p w14:paraId="6CB8BC84" w14:textId="77777777" w:rsidR="003C2EFA" w:rsidRDefault="00E46E34">
      <w:pPr>
        <w:spacing w:line="480" w:lineRule="exact"/>
        <w:ind w:firstLine="480"/>
        <w:jc w:val="both"/>
      </w:pPr>
      <w:r>
        <w:rPr>
          <w:rFonts w:ascii="Times New Roman" w:eastAsia="標楷體" w:hAnsi="Times New Roman"/>
        </w:rPr>
        <w:t xml:space="preserve">6. </w:t>
      </w:r>
      <w:r>
        <w:rPr>
          <w:rFonts w:ascii="Times New Roman" w:eastAsia="標楷體" w:hAnsi="Times New Roman"/>
          <w:b/>
        </w:rPr>
        <w:t>精度數值受量測鏈刻度差影響</w:t>
      </w:r>
      <w:r>
        <w:rPr>
          <w:rFonts w:ascii="Times New Roman" w:eastAsia="標楷體" w:hAnsi="Times New Roman"/>
        </w:rPr>
        <w:t>：板端與台架兩條電流量測鏈存在約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），使板端庫倫計數之</w:t>
      </w:r>
      <w:r>
        <w:rPr>
          <w:rFonts w:ascii="Times New Roman" w:eastAsia="標楷體" w:hAnsi="Times New Roman"/>
        </w:rPr>
        <w:t xml:space="preserve"> RMSE </w:t>
      </w:r>
      <w:r>
        <w:rPr>
          <w:rFonts w:ascii="Times New Roman" w:eastAsia="標楷體" w:hAnsi="Times New Roman"/>
        </w:rPr>
        <w:t>實為「演算法＋量測鏈」之合成值。此非缺陷而是真實部署條件的一部分，但引用絕對精度數值時應知其構成。</w:t>
      </w:r>
    </w:p>
    <w:p w14:paraId="0624FF7B" w14:textId="77777777" w:rsidR="003C2EFA" w:rsidRDefault="00E46E34">
      <w:pPr>
        <w:spacing w:line="360" w:lineRule="exact"/>
      </w:pPr>
      <w:r>
        <w:rPr>
          <w:rFonts w:ascii="Times New Roman" w:eastAsia="標楷體" w:hAnsi="Times New Roman"/>
          <w:b/>
          <w:sz w:val="28"/>
        </w:rPr>
        <w:t xml:space="preserve">6.4 </w:t>
      </w:r>
      <w:r>
        <w:rPr>
          <w:rFonts w:ascii="Times New Roman" w:eastAsia="標楷體" w:hAnsi="Times New Roman"/>
          <w:b/>
          <w:sz w:val="28"/>
        </w:rPr>
        <w:t>未來工作</w:t>
      </w:r>
    </w:p>
    <w:p w14:paraId="5469B7F9" w14:textId="77777777" w:rsidR="003C2EFA" w:rsidRDefault="00E46E34">
      <w:pPr>
        <w:spacing w:line="360" w:lineRule="exact"/>
      </w:pPr>
      <w:r>
        <w:rPr>
          <w:rFonts w:ascii="Times New Roman" w:eastAsia="標楷體" w:hAnsi="Times New Roman"/>
          <w:b/>
          <w:sz w:val="26"/>
        </w:rPr>
        <w:t xml:space="preserve">6.4.1 SOH </w:t>
      </w:r>
      <w:r>
        <w:rPr>
          <w:rFonts w:ascii="Times New Roman" w:eastAsia="標楷體" w:hAnsi="Times New Roman"/>
          <w:b/>
          <w:sz w:val="26"/>
        </w:rPr>
        <w:t>估測延伸</w:t>
      </w:r>
    </w:p>
    <w:p w14:paraId="76C39E53" w14:textId="77777777" w:rsidR="003C2EFA" w:rsidRDefault="00E46E34">
      <w:pPr>
        <w:spacing w:line="480" w:lineRule="exact"/>
        <w:ind w:firstLine="480"/>
        <w:jc w:val="both"/>
      </w:pPr>
      <w:r>
        <w:rPr>
          <w:rFonts w:ascii="Times New Roman" w:eastAsia="標楷體" w:hAnsi="Times New Roman"/>
        </w:rPr>
        <w:t>本研究之測試平台與長期循環數據（第五章：</w:t>
      </w:r>
      <w:r>
        <w:rPr>
          <w:rFonts w:ascii="Times New Roman" w:eastAsia="標楷體" w:hAnsi="Times New Roman"/>
        </w:rPr>
        <w:t xml:space="preserve">41 </w:t>
      </w:r>
      <w:r>
        <w:rPr>
          <w:rFonts w:ascii="Times New Roman" w:eastAsia="標楷體" w:hAnsi="Times New Roman"/>
        </w:rPr>
        <w:t>輪、可分離之</w:t>
      </w:r>
      <w:r>
        <w:rPr>
          <w:rFonts w:ascii="Times New Roman" w:eastAsia="標楷體" w:hAnsi="Times New Roman"/>
        </w:rPr>
        <w:t xml:space="preserve"> 4.6% </w:t>
      </w:r>
      <w:r>
        <w:rPr>
          <w:rFonts w:ascii="Times New Roman" w:eastAsia="標楷體" w:hAnsi="Times New Roman"/>
        </w:rPr>
        <w:t>老化軌跡）為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499DD24F"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w:t>
      </w:r>
      <w:r>
        <w:rPr>
          <w:rFonts w:ascii="Times New Roman" w:eastAsia="標楷體" w:hAnsi="Times New Roman"/>
        </w:rPr>
        <w:t xml:space="preserve"> cycle</w:t>
      </w:r>
      <w:r>
        <w:rPr>
          <w:rFonts w:ascii="Times New Roman" w:eastAsia="標楷體" w:hAnsi="Times New Roman"/>
          <w:vertAlign w:val="subscript"/>
        </w:rPr>
        <w:t>log</w:t>
      </w:r>
      <w:r>
        <w:rPr>
          <w:rFonts w:ascii="Times New Roman" w:eastAsia="標楷體" w:hAnsi="Times New Roman"/>
        </w:rPr>
        <w:t xml:space="preserve"> </w:t>
      </w:r>
      <w:r>
        <w:rPr>
          <w:rFonts w:ascii="Times New Roman" w:eastAsia="標楷體" w:hAnsi="Times New Roman"/>
        </w:rPr>
        <w:t>之逐輪滿放容量為</w:t>
      </w:r>
      <w:r>
        <w:rPr>
          <w:rFonts w:ascii="Times New Roman" w:eastAsia="標楷體" w:hAnsi="Times New Roman"/>
        </w:rPr>
        <w:t xml:space="preserve"> SOH </w:t>
      </w:r>
      <w:r>
        <w:rPr>
          <w:rFonts w:ascii="Times New Roman" w:eastAsia="標楷體" w:hAnsi="Times New Roman"/>
        </w:rPr>
        <w:t>指標，本研究已具備此資料管線。</w:t>
      </w:r>
    </w:p>
    <w:p w14:paraId="4699F9CA"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內阻成長法</w:t>
      </w:r>
      <w:r>
        <w:rPr>
          <w:rFonts w:ascii="Times New Roman" w:eastAsia="標楷體" w:hAnsi="Times New Roman"/>
        </w:rPr>
        <w:t>：複用動態阻抗法既有之</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點之內阻隨循環次數的成長，作為</w:t>
      </w:r>
      <w:r>
        <w:rPr>
          <w:rFonts w:ascii="Times New Roman" w:eastAsia="標楷體" w:hAnsi="Times New Roman"/>
        </w:rPr>
        <w:t xml:space="preserve"> SOH </w:t>
      </w:r>
      <w:r>
        <w:rPr>
          <w:rFonts w:ascii="Times New Roman" w:eastAsia="標楷體" w:hAnsi="Times New Roman"/>
        </w:rPr>
        <w:t>之另一獨立指標。</w:t>
      </w:r>
    </w:p>
    <w:p w14:paraId="1C10931A"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投影法／</w:t>
      </w:r>
      <w:r>
        <w:rPr>
          <w:rFonts w:ascii="Times New Roman" w:eastAsia="標楷體" w:hAnsi="Times New Roman"/>
          <w:b/>
        </w:rPr>
        <w:t>ICA</w:t>
      </w:r>
      <w:r>
        <w:rPr>
          <w:rFonts w:ascii="Times New Roman" w:eastAsia="標楷體" w:hAnsi="Times New Roman"/>
          <w:b/>
        </w:rPr>
        <w:t>（增量容量分析）</w:t>
      </w:r>
      <w:r>
        <w:rPr>
          <w:rFonts w:ascii="Times New Roman" w:eastAsia="標楷體" w:hAnsi="Times New Roman"/>
        </w:rPr>
        <w:t>：以充放電曲線之微分特徵追蹤老化，可與上述兩法交叉驗證。</w:t>
      </w:r>
    </w:p>
    <w:p w14:paraId="42E80252" w14:textId="77777777" w:rsidR="003C2EFA" w:rsidRDefault="00E46E34">
      <w:pPr>
        <w:spacing w:line="480" w:lineRule="exact"/>
        <w:ind w:firstLine="480"/>
        <w:jc w:val="both"/>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指標多可複用本研究已有之量測（容量、動態阻抗），延伸成本相對低，是最自然的下一步。</w:t>
      </w:r>
    </w:p>
    <w:p w14:paraId="59ADCE44" w14:textId="77777777" w:rsidR="003C2EFA" w:rsidRDefault="00E46E34">
      <w:pPr>
        <w:spacing w:line="360" w:lineRule="exact"/>
      </w:pPr>
      <w:r>
        <w:rPr>
          <w:rFonts w:ascii="Times New Roman" w:eastAsia="標楷體" w:hAnsi="Times New Roman"/>
          <w:b/>
          <w:sz w:val="26"/>
        </w:rPr>
        <w:t xml:space="preserve">6.4.2 LFP </w:t>
      </w:r>
      <w:r>
        <w:rPr>
          <w:rFonts w:ascii="Times New Roman" w:eastAsia="標楷體" w:hAnsi="Times New Roman"/>
          <w:b/>
          <w:sz w:val="26"/>
        </w:rPr>
        <w:t>電池遲滯處理</w:t>
      </w:r>
    </w:p>
    <w:p w14:paraId="7BCEF5AB" w14:textId="77777777" w:rsidR="003C2EFA" w:rsidRDefault="00E46E34">
      <w:pPr>
        <w:spacing w:line="480" w:lineRule="exact"/>
        <w:ind w:firstLine="480"/>
        <w:jc w:val="both"/>
      </w:pPr>
      <w:r>
        <w:rPr>
          <w:rFonts w:ascii="Times New Roman" w:eastAsia="標楷體" w:hAnsi="Times New Roman"/>
        </w:rPr>
        <w:t xml:space="preserve">LFP </w:t>
      </w:r>
      <w:r>
        <w:rPr>
          <w:rFonts w:ascii="Times New Roman" w:eastAsia="標楷體" w:hAnsi="Times New Roman"/>
        </w:rPr>
        <w:t>電池之開路電壓曲線極平坦且具顯著充放電遲滯，使依賴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w:t>
      </w:r>
      <w:r>
        <w:rPr>
          <w:rFonts w:ascii="Times New Roman" w:eastAsia="標楷體" w:hAnsi="Times New Roman"/>
        </w:rPr>
        <w:lastRenderedPageBreak/>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r>
        <w:rPr>
          <w:rFonts w:ascii="Times New Roman" w:eastAsia="標楷體" w:hAnsi="Times New Roman"/>
        </w:rPr>
        <w:t>多值」兩大挑戰。未來可引入遲滯狀態模型（如一階遲滯態擴充至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4DB3A1B3" w14:textId="77777777" w:rsidR="003C2EFA" w:rsidRDefault="00E46E34">
      <w:pPr>
        <w:spacing w:line="360" w:lineRule="exact"/>
      </w:pPr>
      <w:r>
        <w:rPr>
          <w:rFonts w:ascii="Times New Roman" w:eastAsia="標楷體" w:hAnsi="Times New Roman"/>
          <w:b/>
          <w:sz w:val="26"/>
        </w:rPr>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p>
    <w:p w14:paraId="7F4F1E2D" w14:textId="77777777" w:rsidR="003C2EFA" w:rsidRDefault="00E46E34">
      <w:pPr>
        <w:spacing w:line="480" w:lineRule="exact"/>
        <w:ind w:firstLine="480"/>
        <w:jc w:val="both"/>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）融合三種估測方法之輸出，或直接由電壓／電流序列端到端估測</w:t>
      </w:r>
      <w:r>
        <w:rPr>
          <w:rFonts w:ascii="Times New Roman" w:eastAsia="標楷體" w:hAnsi="Times New Roman"/>
        </w:rPr>
        <w:t xml:space="preserve"> SOC</w:t>
      </w:r>
      <w:r>
        <w:rPr>
          <w:rFonts w:ascii="Times New Roman" w:eastAsia="標楷體" w:hAnsi="Times New Roman"/>
        </w:rPr>
        <w:t>，並在本研究之公平</w:t>
      </w:r>
      <w:r>
        <w:rPr>
          <w:rFonts w:ascii="Times New Roman" w:eastAsia="標楷體" w:hAnsi="Times New Roman"/>
        </w:rPr>
        <w:t xml:space="preserve"> benchmark </w:t>
      </w:r>
      <w:r>
        <w:rPr>
          <w:rFonts w:ascii="Times New Roman" w:eastAsia="標楷體" w:hAnsi="Times New Roman"/>
        </w:rPr>
        <w:t>框架下量化其精度</w:t>
      </w:r>
      <w:r>
        <w:rPr>
          <w:rFonts w:ascii="Times New Roman" w:eastAsia="標楷體" w:hAnsi="Times New Roman"/>
        </w:rPr>
        <w:t>─</w:t>
      </w:r>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將多顆電池之運行數據上傳雲端做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之模型參數，使邊緣端的輕量方法亦能逼近高階方法之精度。</w:t>
      </w:r>
    </w:p>
    <w:p w14:paraId="19458F7F" w14:textId="77777777" w:rsidR="003C2EFA" w:rsidRDefault="00E46E34">
      <w:pPr>
        <w:spacing w:line="360" w:lineRule="exact"/>
      </w:pPr>
      <w:r>
        <w:rPr>
          <w:rFonts w:ascii="Times New Roman" w:eastAsia="標楷體" w:hAnsi="Times New Roman"/>
          <w:b/>
          <w:sz w:val="28"/>
        </w:rPr>
        <w:t xml:space="preserve">6.5 </w:t>
      </w:r>
      <w:r>
        <w:rPr>
          <w:rFonts w:ascii="Times New Roman" w:eastAsia="標楷體" w:hAnsi="Times New Roman"/>
          <w:b/>
          <w:sz w:val="28"/>
        </w:rPr>
        <w:t>結語</w:t>
      </w:r>
    </w:p>
    <w:p w14:paraId="1C9ECB63" w14:textId="77777777" w:rsidR="003C2EFA" w:rsidRDefault="00E46E34">
      <w:pPr>
        <w:spacing w:line="480" w:lineRule="exact"/>
        <w:ind w:firstLine="480"/>
        <w:jc w:val="both"/>
      </w:pPr>
      <w:r>
        <w:rPr>
          <w:rFonts w:ascii="Times New Roman" w:eastAsia="標楷體" w:hAnsi="Times New Roman"/>
        </w:rPr>
        <w:t>本研究從一個務實的工程命題出發</w:t>
      </w:r>
      <w:r>
        <w:rPr>
          <w:rFonts w:ascii="Times New Roman" w:eastAsia="標楷體" w:hAnsi="Times New Roman"/>
        </w:rPr>
        <w:t>——</w:t>
      </w:r>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w:t>
      </w:r>
      <w:r>
        <w:rPr>
          <w:rFonts w:ascii="Times New Roman" w:eastAsia="標楷體" w:hAnsi="Times New Roman"/>
        </w:rPr>
        <w:t xml:space="preserve"> benchmark</w:t>
      </w:r>
      <w:r>
        <w:rPr>
          <w:rFonts w:ascii="Times New Roman" w:eastAsia="標楷體" w:hAnsi="Times New Roman"/>
        </w:rPr>
        <w:t>，本研究將此問題的答案由文獻中的定性印象，推進為實測數據支撐的決策依據：沒有放諸四海皆準的最優方法，最優選擇是資源、精度與強健性三者在特定應用約束下的權衡結果。同時，公平比較的過程本身帶出了比排名更深一層的教訓</w:t>
      </w:r>
      <w:r>
        <w:rPr>
          <w:rFonts w:ascii="Times New Roman" w:eastAsia="標楷體" w:hAnsi="Times New Roman"/>
        </w:rPr>
        <w:t>——</w:t>
      </w:r>
      <w:r>
        <w:rPr>
          <w:rFonts w:ascii="Times New Roman" w:eastAsia="標楷體" w:hAnsi="Times New Roman"/>
          <w:b/>
        </w:rPr>
        <w:t>演算法的精度上限往往不由演算法決定</w:t>
      </w:r>
      <w:r>
        <w:rPr>
          <w:rFonts w:ascii="Times New Roman" w:eastAsia="標楷體" w:hAnsi="Times New Roman"/>
        </w:rPr>
        <w:t>：量測鏈的刻度一致性、參數辨識域與部署域的一致性，這些「環境項」在實測中對誤差的貢獻，數倍於演算法之間的差距。期望本研究之平台、框架、決策表與此一教訓，能為嵌入式</w:t>
      </w:r>
      <w:r>
        <w:rPr>
          <w:rFonts w:ascii="Times New Roman" w:eastAsia="標楷體" w:hAnsi="Times New Roman"/>
        </w:rPr>
        <w:t xml:space="preserve"> BMS </w:t>
      </w:r>
      <w:r>
        <w:rPr>
          <w:rFonts w:ascii="Times New Roman" w:eastAsia="標楷體" w:hAnsi="Times New Roman"/>
        </w:rPr>
        <w:t>之</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12ED5D0D" w14:textId="77777777" w:rsidR="003C2EFA" w:rsidRDefault="00E46E34">
      <w:pPr>
        <w:spacing w:before="240" w:after="120" w:line="360" w:lineRule="atLeast"/>
        <w:outlineLvl w:val="0"/>
      </w:pPr>
      <w:bookmarkStart w:id="35" w:name="_Toc235441799"/>
      <w:r>
        <w:rPr>
          <w:rFonts w:ascii="Times New Roman" w:eastAsia="標楷體" w:hAnsi="Times New Roman"/>
          <w:b/>
          <w:sz w:val="28"/>
        </w:rPr>
        <w:t>參考文獻</w:t>
      </w:r>
      <w:bookmarkEnd w:id="35"/>
    </w:p>
    <w:p w14:paraId="37176529" w14:textId="77777777" w:rsidR="003C2EFA" w:rsidRDefault="00E46E34">
      <w:pPr>
        <w:spacing w:line="480" w:lineRule="atLeast"/>
        <w:ind w:left="480" w:hanging="480"/>
      </w:pPr>
      <w:r>
        <w:rPr>
          <w:rFonts w:ascii="Times New Roman" w:eastAsia="標楷體" w:hAnsi="Times New Roman"/>
        </w:rPr>
        <w:t>[1] C.-H. Lin, C.-M. Wang, and C.-Y. Ho, "Implementation of State-of-Charge and State-of-Health Estimation for Lithium-Ion Batteries," in Proc. IECON 2016 - 42nd Annu. Conf. IEEE Industrial Electronics Society, Florence, Italy, Oct. 2016, pp. 18-24.</w:t>
      </w:r>
    </w:p>
    <w:p w14:paraId="17909A88" w14:textId="77777777" w:rsidR="003C2EFA" w:rsidRDefault="00E46E34">
      <w:pPr>
        <w:spacing w:line="480" w:lineRule="atLeast"/>
        <w:ind w:left="480" w:hanging="480"/>
      </w:pPr>
      <w:r>
        <w:rPr>
          <w:rFonts w:ascii="Times New Roman" w:eastAsia="標楷體" w:hAnsi="Times New Roman"/>
        </w:rPr>
        <w:t>[2] G. L. Bressanini, T. D. C. Busarello, and A. Péres, "Design and Implementation of Lead-Acid Battery State-of-Health and State-of-Charge Measurements," in Proc. 2017 Brazilian Power Electronics Conference (COBEP), Juiz de Fora, Brazil, Nov. 2017, pp. 1-6.</w:t>
      </w:r>
    </w:p>
    <w:p w14:paraId="21851592" w14:textId="77777777" w:rsidR="003C2EFA" w:rsidRDefault="00E46E34">
      <w:pPr>
        <w:spacing w:line="480" w:lineRule="atLeast"/>
        <w:ind w:left="480" w:hanging="480"/>
      </w:pPr>
      <w:r>
        <w:rPr>
          <w:rFonts w:ascii="Times New Roman" w:eastAsia="標楷體" w:hAnsi="Times New Roman"/>
        </w:rPr>
        <w:t xml:space="preserve">[3] G. L. Plett, "Extended Kalman Filtering for Battery Management Systems of LiPB-based </w:t>
      </w:r>
      <w:r>
        <w:rPr>
          <w:rFonts w:ascii="Times New Roman" w:eastAsia="標楷體" w:hAnsi="Times New Roman"/>
        </w:rPr>
        <w:lastRenderedPageBreak/>
        <w:t>HEV Battery Packs (Parts 1-3)," Journal of Power Sources, vol. 134, no. 2, pp. 252-292, 2004.</w:t>
      </w:r>
    </w:p>
    <w:p w14:paraId="0999446E" w14:textId="77777777" w:rsidR="003C2EFA" w:rsidRDefault="00E46E34">
      <w:pPr>
        <w:spacing w:line="480" w:lineRule="atLeast"/>
        <w:ind w:left="480" w:hanging="480"/>
      </w:pPr>
      <w:r>
        <w:rPr>
          <w:rFonts w:ascii="Times New Roman" w:eastAsia="標楷體" w:hAnsi="Times New Roman"/>
        </w:rPr>
        <w:t xml:space="preserve">[4] H. He, R. Xiong, and J. Fan, "Evaluation of Lithium-Ion Battery </w:t>
      </w:r>
      <w:r>
        <w:rPr>
          <w:rFonts w:ascii="Times New Roman" w:eastAsia="標楷體" w:hAnsi="Times New Roman"/>
        </w:rPr>
        <w:t>Equivalent Circuit Models for State of Charge Estimation by an Experimental Approach," Energies, vol. 4, no. 4, pp. 582-598, 2011.</w:t>
      </w:r>
    </w:p>
    <w:p w14:paraId="57E2E0E3" w14:textId="77777777" w:rsidR="003C2EFA" w:rsidRDefault="00E46E34">
      <w:pPr>
        <w:spacing w:line="480" w:lineRule="atLeast"/>
        <w:ind w:left="480" w:hanging="480"/>
      </w:pPr>
      <w:r>
        <w:rPr>
          <w:rFonts w:ascii="Times New Roman" w:eastAsia="標楷體" w:hAnsi="Times New Roman"/>
        </w:rPr>
        <w:t>[5] W. Weppner and R. A. Huggins, "Determination of the Kinetic Parameters of Mixed-Conducting Electrodes and Application to the System Li3Sb," Journal of The Electrochemical Society, vol. 124, no. 10, pp. 1569-1578, 1977.</w:t>
      </w:r>
    </w:p>
    <w:sectPr w:rsidR="003C2EFA" w:rsidSect="00FC7FF9">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FCDD29" w14:textId="77777777" w:rsidR="008E58AF" w:rsidRDefault="008E58AF" w:rsidP="006E7359">
      <w:r>
        <w:separator/>
      </w:r>
    </w:p>
  </w:endnote>
  <w:endnote w:type="continuationSeparator" w:id="0">
    <w:p w14:paraId="34088DE2" w14:textId="77777777" w:rsidR="008E58AF" w:rsidRDefault="008E58AF"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A9A91"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EndPr/>
    <w:sdtContent>
      <w:p w14:paraId="47DF7F9B"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642F43BC"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830E65" w14:textId="77777777" w:rsidR="008E58AF" w:rsidRDefault="008E58AF" w:rsidP="006E7359">
      <w:r>
        <w:separator/>
      </w:r>
    </w:p>
  </w:footnote>
  <w:footnote w:type="continuationSeparator" w:id="0">
    <w:p w14:paraId="64FAE58A" w14:textId="77777777" w:rsidR="008E58AF" w:rsidRDefault="008E58AF"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6145"/>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644D7"/>
    <w:rsid w:val="000E7741"/>
    <w:rsid w:val="00140BCC"/>
    <w:rsid w:val="00192F21"/>
    <w:rsid w:val="001C6393"/>
    <w:rsid w:val="001D0786"/>
    <w:rsid w:val="001E2809"/>
    <w:rsid w:val="001E788F"/>
    <w:rsid w:val="001F7085"/>
    <w:rsid w:val="001F7BE0"/>
    <w:rsid w:val="002375FA"/>
    <w:rsid w:val="00285902"/>
    <w:rsid w:val="00290C22"/>
    <w:rsid w:val="002910E2"/>
    <w:rsid w:val="002D4E1A"/>
    <w:rsid w:val="00310546"/>
    <w:rsid w:val="003266A6"/>
    <w:rsid w:val="0036528C"/>
    <w:rsid w:val="003C2EFA"/>
    <w:rsid w:val="003F2A18"/>
    <w:rsid w:val="00404478"/>
    <w:rsid w:val="0042664C"/>
    <w:rsid w:val="00426C56"/>
    <w:rsid w:val="004300CC"/>
    <w:rsid w:val="00444A8D"/>
    <w:rsid w:val="00471B8A"/>
    <w:rsid w:val="0049101E"/>
    <w:rsid w:val="004A1097"/>
    <w:rsid w:val="004A307F"/>
    <w:rsid w:val="004B6900"/>
    <w:rsid w:val="004B6E18"/>
    <w:rsid w:val="004C6E25"/>
    <w:rsid w:val="00513D69"/>
    <w:rsid w:val="00523C72"/>
    <w:rsid w:val="00542DE0"/>
    <w:rsid w:val="00561985"/>
    <w:rsid w:val="0056751D"/>
    <w:rsid w:val="005830DC"/>
    <w:rsid w:val="0058750F"/>
    <w:rsid w:val="005E5F73"/>
    <w:rsid w:val="00621A1C"/>
    <w:rsid w:val="00646B9C"/>
    <w:rsid w:val="006806E8"/>
    <w:rsid w:val="006C03F2"/>
    <w:rsid w:val="006D104D"/>
    <w:rsid w:val="006D7BFE"/>
    <w:rsid w:val="006E7359"/>
    <w:rsid w:val="00752E09"/>
    <w:rsid w:val="00756184"/>
    <w:rsid w:val="007A1A9E"/>
    <w:rsid w:val="007D54F4"/>
    <w:rsid w:val="007D5E19"/>
    <w:rsid w:val="007E54CC"/>
    <w:rsid w:val="00813E02"/>
    <w:rsid w:val="00861258"/>
    <w:rsid w:val="00883DE2"/>
    <w:rsid w:val="008E58AF"/>
    <w:rsid w:val="00905F83"/>
    <w:rsid w:val="00913FD6"/>
    <w:rsid w:val="00917518"/>
    <w:rsid w:val="00944270"/>
    <w:rsid w:val="009622D0"/>
    <w:rsid w:val="00981937"/>
    <w:rsid w:val="00990A04"/>
    <w:rsid w:val="009D67F9"/>
    <w:rsid w:val="009E18C5"/>
    <w:rsid w:val="009F0E8E"/>
    <w:rsid w:val="009F5F3F"/>
    <w:rsid w:val="00A3682F"/>
    <w:rsid w:val="00A50F8C"/>
    <w:rsid w:val="00A565E8"/>
    <w:rsid w:val="00A701E2"/>
    <w:rsid w:val="00A709AC"/>
    <w:rsid w:val="00AA10C0"/>
    <w:rsid w:val="00AF3CBA"/>
    <w:rsid w:val="00B2577B"/>
    <w:rsid w:val="00B34F56"/>
    <w:rsid w:val="00B56A34"/>
    <w:rsid w:val="00B9369E"/>
    <w:rsid w:val="00B96787"/>
    <w:rsid w:val="00BA1700"/>
    <w:rsid w:val="00BE22EA"/>
    <w:rsid w:val="00CA32B0"/>
    <w:rsid w:val="00CE2FE1"/>
    <w:rsid w:val="00D52E1C"/>
    <w:rsid w:val="00D605E9"/>
    <w:rsid w:val="00D9788E"/>
    <w:rsid w:val="00DC0E48"/>
    <w:rsid w:val="00DD0218"/>
    <w:rsid w:val="00E04914"/>
    <w:rsid w:val="00E27D17"/>
    <w:rsid w:val="00E414D4"/>
    <w:rsid w:val="00E46E34"/>
    <w:rsid w:val="00ED5A05"/>
    <w:rsid w:val="00F0672B"/>
    <w:rsid w:val="00F17882"/>
    <w:rsid w:val="00F35179"/>
    <w:rsid w:val="00F73DF9"/>
    <w:rsid w:val="00F941DE"/>
    <w:rsid w:val="00FB75A7"/>
    <w:rsid w:val="00FC7FF9"/>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5"/>
    <o:shapelayout v:ext="edit">
      <o:idmap v:ext="edit" data="1"/>
    </o:shapelayout>
  </w:shapeDefaults>
  <w:decimalSymbol w:val="."/>
  <w:listSeparator w:val=","/>
  <w14:docId w14:val="4B5DF4B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right="480"/>
    </w:pPr>
    <w:rPr>
      <w:rFonts w:ascii="Times New Roman" w:eastAsia="標楷體" w:hAnsi="Times New Roman" w:cs="Times New Roman"/>
      <w:kern w:val="0"/>
      <w:sz w:val="22"/>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kern w:val="0"/>
      <w:szCs w:val="24"/>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42DAAC-6A0E-4250-B427-420EE2231238}">
  <ds:schemaRefs>
    <ds:schemaRef ds:uri="http://www.w3.org/XML/1998/namespace"/>
    <ds:schemaRef ds:uri="http://purl.org/dc/elements/1.1/"/>
    <ds:schemaRef ds:uri="http://schemas.openxmlformats.org/package/2006/metadata/core-properties"/>
    <ds:schemaRef ds:uri="http://purl.org/dc/terms/"/>
    <ds:schemaRef ds:uri="http://purl.org/dc/dcmitype/"/>
    <ds:schemaRef ds:uri="http://schemas.microsoft.com/office/infopath/2007/PartnerControls"/>
    <ds:schemaRef ds:uri="http://schemas.microsoft.com/office/2006/metadata/properties"/>
    <ds:schemaRef ds:uri="http://schemas.microsoft.com/office/2006/documentManagement/types"/>
    <ds:schemaRef ds:uri="2fb3fe47-1c71-46b0-89f3-6e08a7c644b8"/>
    <ds:schemaRef ds:uri="336431bf-04da-4000-bd06-2854796d02f0"/>
  </ds:schemaRefs>
</ds:datastoreItem>
</file>

<file path=customXml/itemProps3.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customXml/itemProps4.xml><?xml version="1.0" encoding="utf-8"?>
<ds:datastoreItem xmlns:ds="http://schemas.openxmlformats.org/officeDocument/2006/customXml" ds:itemID="{8A9AE65A-4295-46D6-A93C-47A7B28DAB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120</TotalTime>
  <Pages>55</Pages>
  <Words>31946</Words>
  <Characters>42466</Characters>
  <Application>Microsoft Office Word</Application>
  <DocSecurity>0</DocSecurity>
  <Lines>1862</Lines>
  <Paragraphs>812</Paragraphs>
  <ScaleCrop>false</ScaleCrop>
  <Company/>
  <LinksUpToDate>false</LinksUpToDate>
  <CharactersWithSpaces>46100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5</cp:revision>
  <cp:lastPrinted>2022-08-15T02:47:00Z</cp:lastPrinted>
  <dcterms:created xsi:type="dcterms:W3CDTF">2022-08-14T15:50:00Z</dcterms:created>
  <dcterms:modified xsi:type="dcterms:W3CDTF">2026-07-20T04:09:00Z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