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3B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firstLine="440" w:firstLineChars="200"/>
        <w:textAlignment w:val="auto"/>
      </w:pPr>
    </w:p>
    <w:p w14:paraId="3FAFC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880" w:firstLineChars="200"/>
        <w:jc w:val="center"/>
        <w:textAlignment w:val="auto"/>
      </w:pPr>
      <w:r>
        <w:rPr>
          <w:rFonts w:ascii="微软雅黑" w:hAnsi="微软雅黑" w:eastAsia="微软雅黑"/>
          <w:b/>
          <w:i w:val="0"/>
          <w:color w:val="042C53"/>
          <w:sz w:val="44"/>
        </w:rPr>
        <w:t>马鞍山宝欧铭机械制造有限公司</w:t>
      </w:r>
    </w:p>
    <w:p w14:paraId="69405C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360" w:firstLineChars="200"/>
        <w:jc w:val="center"/>
        <w:textAlignment w:val="auto"/>
      </w:pPr>
      <w:r>
        <w:rPr>
          <w:rFonts w:ascii="Arial" w:hAnsi="Arial" w:eastAsia="Arial"/>
          <w:b w:val="0"/>
          <w:i/>
          <w:color w:val="185FA5"/>
          <w:sz w:val="18"/>
        </w:rPr>
        <w:t>ENTERPRISE LABOR COMPLIANCE PLAN</w:t>
      </w:r>
    </w:p>
    <w:p w14:paraId="4D6467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280" w:firstLineChars="200"/>
        <w:jc w:val="center"/>
        <w:textAlignment w:val="auto"/>
      </w:pPr>
      <w:r>
        <w:rPr>
          <w:rFonts w:ascii="微软雅黑" w:hAnsi="微软雅黑" w:eastAsia="微软雅黑"/>
          <w:b w:val="0"/>
          <w:i w:val="0"/>
          <w:color w:val="CCD5E0"/>
          <w:sz w:val="14"/>
        </w:rPr>
        <w:t>· · · · · · · · · · · · · · · · · · · · · · · · · · · · · ·</w:t>
      </w:r>
    </w:p>
    <w:p w14:paraId="6B26DA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720" w:firstLineChars="200"/>
        <w:jc w:val="center"/>
        <w:textAlignment w:val="auto"/>
      </w:pPr>
      <w:r>
        <w:rPr>
          <w:rFonts w:ascii="微软雅黑" w:hAnsi="微软雅黑" w:eastAsia="微软雅黑"/>
          <w:b/>
          <w:i w:val="0"/>
          <w:color w:val="042C53"/>
          <w:sz w:val="36"/>
        </w:rPr>
        <w:t>劳动用工合规计划书</w:t>
      </w:r>
    </w:p>
    <w:p w14:paraId="038B1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40"/>
        <w:ind w:firstLine="400" w:firstLineChars="200"/>
        <w:jc w:val="center"/>
        <w:textAlignment w:val="auto"/>
      </w:pPr>
      <w:r>
        <w:rPr>
          <w:rFonts w:ascii="Arial" w:hAnsi="Arial" w:eastAsia="Arial"/>
          <w:b w:val="0"/>
          <w:i w:val="0"/>
          <w:color w:val="C89B3A"/>
          <w:sz w:val="20"/>
        </w:rPr>
        <w:t>━  ━  ━</w:t>
      </w:r>
    </w:p>
    <w:p w14:paraId="6081D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ind w:firstLine="440" w:firstLineChars="200"/>
        <w:textAlignment w:val="auto"/>
      </w:pPr>
    </w:p>
    <w:tbl>
      <w:tblPr>
        <w:tblStyle w:val="32"/>
        <w:tblW w:w="0" w:type="auto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9197"/>
      </w:tblGrid>
      <w:tr w14:paraId="6FD8D9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" w:type="dxa"/>
            <w:shd w:val="clear" w:color="auto" w:fill="185FA5"/>
          </w:tcPr>
          <w:p w14:paraId="49E26C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160" w:firstLineChars="200"/>
              <w:textAlignment w:val="auto"/>
            </w:pPr>
            <w:r>
              <w:rPr>
                <w:rFonts w:ascii="微软雅黑" w:hAnsi="微软雅黑" w:eastAsia="微软雅黑"/>
                <w:b w:val="0"/>
                <w:i w:val="0"/>
                <w:sz w:val="8"/>
              </w:rPr>
              <w:t xml:space="preserve"> </w:t>
            </w:r>
          </w:p>
        </w:tc>
        <w:tc>
          <w:tcPr>
            <w:tcW w:w="9411" w:type="dxa"/>
            <w:shd w:val="clear" w:color="auto" w:fill="E6F1FB"/>
          </w:tcPr>
          <w:p w14:paraId="174E33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i w:val="0"/>
                <w:color w:val="042C53"/>
                <w:sz w:val="26"/>
              </w:rPr>
              <w:t>第一部分  企业用工基本情况</w:t>
            </w:r>
          </w:p>
          <w:p w14:paraId="253D61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i w:val="0"/>
                <w:color w:val="1E4D7B"/>
                <w:sz w:val="18"/>
              </w:rPr>
              <w:t>用工概况 · 运营模式 · 岗位分布</w:t>
            </w:r>
          </w:p>
        </w:tc>
      </w:tr>
    </w:tbl>
    <w:p w14:paraId="03247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</w:pPr>
    </w:p>
    <w:p w14:paraId="51F38372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E4D7B"/>
          <w:sz w:val="24"/>
        </w:rPr>
        <w:t>（一）企业概况</w:t>
      </w:r>
    </w:p>
    <w:p w14:paraId="79EF6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firstLine="400" w:firstLineChars="200"/>
        <w:textAlignment w:val="auto"/>
      </w:pPr>
      <w:r>
        <w:rPr>
          <w:rFonts w:ascii="微软雅黑" w:hAnsi="微软雅黑" w:eastAsia="微软雅黑"/>
          <w:b w:val="0"/>
          <w:i w:val="0"/>
          <w:color w:val="3A4A5C"/>
          <w:sz w:val="20"/>
        </w:rPr>
        <w:t>马鞍山宝欧铭机械制造有限公司（以下简称「宝欧铭」或「公司」），位于安徽省马鞍山市，主营机械加工制造，属制造业中小企业。目前单一用工主体，员工规模50人以下，用工类型包括全日制正式员工、超龄返聘员工及偶尔日结临时工。工作时制为标准工时制，每周周一至周六上班，周日休息，即每月休息四天。薪酬结构已初步拆分为基本工资及加班工资两项，马鞍山市最低工资标准为2000余元每月。</w:t>
      </w:r>
    </w:p>
    <w:p w14:paraId="2BBA3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firstLine="280" w:firstLineChars="200"/>
        <w:textAlignment w:val="auto"/>
      </w:pPr>
      <w:r>
        <w:rPr>
          <w:rFonts w:ascii="微软雅黑" w:hAnsi="微软雅黑" w:eastAsia="微软雅黑"/>
          <w:b w:val="0"/>
          <w:i w:val="0"/>
          <w:color w:val="CCD5E0"/>
          <w:sz w:val="14"/>
        </w:rPr>
        <w:t>· · · · · · · · · · · · · · · · · · · · · · · · · · · · · ·</w:t>
      </w:r>
    </w:p>
    <w:tbl>
      <w:tblPr>
        <w:tblStyle w:val="32"/>
        <w:tblW w:w="0" w:type="auto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9197"/>
      </w:tblGrid>
      <w:tr w14:paraId="730D6D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" w:type="dxa"/>
            <w:shd w:val="clear" w:color="auto" w:fill="185FA5"/>
          </w:tcPr>
          <w:p w14:paraId="49F42F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160" w:firstLineChars="200"/>
              <w:textAlignment w:val="auto"/>
            </w:pPr>
            <w:r>
              <w:rPr>
                <w:rFonts w:ascii="微软雅黑" w:hAnsi="微软雅黑" w:eastAsia="微软雅黑"/>
                <w:b w:val="0"/>
                <w:i w:val="0"/>
                <w:sz w:val="8"/>
              </w:rPr>
              <w:t xml:space="preserve"> </w:t>
            </w:r>
          </w:p>
        </w:tc>
        <w:tc>
          <w:tcPr>
            <w:tcW w:w="9411" w:type="dxa"/>
            <w:shd w:val="clear" w:color="auto" w:fill="E6F1FB"/>
          </w:tcPr>
          <w:p w14:paraId="7931AB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i w:val="0"/>
                <w:color w:val="042C53"/>
                <w:sz w:val="26"/>
              </w:rPr>
              <w:t>第二部分  现有用工管理核心情况及风险</w:t>
            </w:r>
          </w:p>
          <w:p w14:paraId="1F24DA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i w:val="0"/>
                <w:color w:val="1E4D7B"/>
                <w:sz w:val="18"/>
              </w:rPr>
              <w:t>用工类型 · 社保薪酬 · 规章缺席 · 入离职管理</w:t>
            </w:r>
          </w:p>
        </w:tc>
      </w:tr>
    </w:tbl>
    <w:p w14:paraId="6BCC6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</w:pPr>
    </w:p>
    <w:p w14:paraId="3C09AAD4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E4D7B"/>
          <w:sz w:val="24"/>
        </w:rPr>
        <w:t>（一）用工类型与劳动合同管理</w:t>
      </w:r>
    </w:p>
    <w:p w14:paraId="529F7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firstLine="400" w:firstLineChars="200"/>
        <w:textAlignment w:val="auto"/>
        <w:rPr>
          <w:rFonts w:ascii="微软雅黑" w:hAnsi="微软雅黑" w:eastAsia="微软雅黑"/>
          <w:b w:val="0"/>
          <w:i w:val="0"/>
          <w:color w:val="3A4A5C"/>
          <w:sz w:val="20"/>
        </w:rPr>
      </w:pPr>
      <w:r>
        <w:rPr>
          <w:rFonts w:ascii="微软雅黑" w:hAnsi="微软雅黑" w:eastAsia="微软雅黑"/>
          <w:b w:val="0"/>
          <w:i w:val="0"/>
          <w:color w:val="3A4A5C"/>
          <w:sz w:val="20"/>
        </w:rPr>
        <w:t>公司目前员工构成分为三类：</w:t>
      </w:r>
    </w:p>
    <w:p w14:paraId="7AF18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firstLine="400" w:firstLineChars="200"/>
        <w:textAlignment w:val="auto"/>
        <w:rPr>
          <w:rFonts w:ascii="微软雅黑" w:hAnsi="微软雅黑" w:eastAsia="微软雅黑"/>
          <w:b w:val="0"/>
          <w:i w:val="0"/>
          <w:color w:val="3A4A5C"/>
          <w:sz w:val="20"/>
        </w:rPr>
      </w:pPr>
      <w:r>
        <w:rPr>
          <w:rFonts w:ascii="微软雅黑" w:hAnsi="微软雅黑" w:eastAsia="微软雅黑"/>
          <w:b w:val="0"/>
          <w:i w:val="0"/>
          <w:color w:val="3A4A5C"/>
          <w:sz w:val="20"/>
        </w:rPr>
        <w:t>一是全日制正式员工，应依法签订劳动合同；</w:t>
      </w:r>
    </w:p>
    <w:p w14:paraId="54AA2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firstLine="400" w:firstLineChars="200"/>
        <w:textAlignment w:val="auto"/>
        <w:rPr>
          <w:rFonts w:ascii="微软雅黑" w:hAnsi="微软雅黑" w:eastAsia="微软雅黑"/>
          <w:b w:val="0"/>
          <w:i w:val="0"/>
          <w:color w:val="3A4A5C"/>
          <w:sz w:val="20"/>
        </w:rPr>
      </w:pPr>
      <w:r>
        <w:rPr>
          <w:rFonts w:ascii="微软雅黑" w:hAnsi="微软雅黑" w:eastAsia="微软雅黑"/>
          <w:b w:val="0"/>
          <w:i w:val="0"/>
          <w:color w:val="3A4A5C"/>
          <w:sz w:val="20"/>
        </w:rPr>
        <w:t>二是达到法定退休年龄的超龄返聘员工（女性超过50周岁、男性超过60周岁），不能建立劳动关系，应改签劳务协议；</w:t>
      </w:r>
    </w:p>
    <w:p w14:paraId="4E0A7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firstLine="400" w:firstLineChars="200"/>
        <w:textAlignment w:val="auto"/>
      </w:pPr>
      <w:r>
        <w:rPr>
          <w:rFonts w:ascii="微软雅黑" w:hAnsi="微软雅黑" w:eastAsia="微软雅黑"/>
          <w:b w:val="0"/>
          <w:i w:val="0"/>
          <w:color w:val="3A4A5C"/>
          <w:sz w:val="20"/>
        </w:rPr>
        <w:t>三是偶尔出现的日结临时工，应签临时劳务协议。现行劳动合同模板来自人社局，内容粗简，缺少针对公司特点的条款，存在较大的法律风险。此外，公司存在单独签订试用期合同的情况，该做法不符合《劳动合同法》规定，试用期应纳入劳动合同中一并约定，单独签订试用期合同无法律效力。</w:t>
      </w:r>
    </w:p>
    <w:p w14:paraId="75F2AC13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E4D7B"/>
          <w:sz w:val="24"/>
        </w:rPr>
        <w:t>（二）社保缴纳与薪酬结构</w:t>
      </w:r>
    </w:p>
    <w:p w14:paraId="4D7F74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firstLine="400" w:firstLineChars="200"/>
        <w:textAlignment w:val="auto"/>
      </w:pPr>
      <w:r>
        <w:rPr>
          <w:rFonts w:ascii="微软雅黑" w:hAnsi="微软雅黑" w:eastAsia="微软雅黑"/>
          <w:b w:val="0"/>
          <w:i w:val="0"/>
          <w:color w:val="3A4A5C"/>
          <w:sz w:val="20"/>
        </w:rPr>
        <w:t>目前大部分员工已纳入社保，但存在一名男性员工（57岁）未在公司参保，原因是其已以个人名义在外地自行缴纳社保，且意在享受南京相关优惠政策。公积金全员未缴，风险较小，主要风险为员工向公积金管理中心投诉后被要求补缴。薪酬结构尚需进一步优化，现行拆分方案中加班工资占比过高（如总薪5000元中加班工资2000元），按实际加班时长40小时/月计算，该拆分比例偏高，应进一步细化拆分项目，增加绩效工资、全勤奖、高温补贴等小项。</w:t>
      </w:r>
    </w:p>
    <w:p w14:paraId="0D4672D0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E4D7B"/>
          <w:sz w:val="24"/>
        </w:rPr>
        <w:t>（三）规章制度与员工手册</w:t>
      </w:r>
    </w:p>
    <w:p w14:paraId="31479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firstLine="400" w:firstLineChars="200"/>
        <w:textAlignment w:val="auto"/>
      </w:pPr>
      <w:r>
        <w:rPr>
          <w:rFonts w:ascii="微软雅黑" w:hAnsi="微软雅黑" w:eastAsia="微软雅黑"/>
          <w:b w:val="0"/>
          <w:i w:val="0"/>
          <w:color w:val="3A4A5C"/>
          <w:sz w:val="20"/>
        </w:rPr>
        <w:t>公司目前仅有岗位操作规程类规章，无劳动纪律管理类规章制度，无员工手册。企业反映希望将劳动纪律条款细化，明确首次警告、屡次处分对应的工资扣除标准等，并采用开会公示方式对员工手册及规章制度进行公示，签订制度确认书以依规守法。</w:t>
      </w:r>
    </w:p>
    <w:p w14:paraId="53791E36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E4D7B"/>
          <w:sz w:val="24"/>
        </w:rPr>
        <w:t>（四）入离职管理与年休假安排</w:t>
      </w:r>
    </w:p>
    <w:p w14:paraId="06A902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firstLine="400" w:firstLineChars="200"/>
        <w:textAlignment w:val="auto"/>
      </w:pPr>
      <w:r>
        <w:rPr>
          <w:rFonts w:ascii="微软雅黑" w:hAnsi="微软雅黑" w:eastAsia="微软雅黑"/>
          <w:b w:val="0"/>
          <w:i w:val="0"/>
          <w:color w:val="3A4A5C"/>
          <w:sz w:val="20"/>
        </w:rPr>
        <w:t>入职环节存在明显空白：未要求员工提交上家单位离职证明，存在双重劳动关系风险；未组织员工入职体检，无法排查潜在职业病及健康隐患，一旦就业后爆发将带来工伤认定争议风险。离职环节也有待健全：员工口头提出离职后公司直接放行，无书面申请、交接单及离职证明，与员工解除劳动关系缺少法律依据。年休假方面，公司将年休假统一安排在春节期间放假，但未保留相应书面放假安排通知，存在已放年休假但证据不足的法律风险。</w:t>
      </w:r>
    </w:p>
    <w:p w14:paraId="6A7D5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firstLine="280" w:firstLineChars="200"/>
        <w:textAlignment w:val="auto"/>
      </w:pPr>
      <w:r>
        <w:rPr>
          <w:rFonts w:ascii="微软雅黑" w:hAnsi="微软雅黑" w:eastAsia="微软雅黑"/>
          <w:b w:val="0"/>
          <w:i w:val="0"/>
          <w:color w:val="CCD5E0"/>
          <w:sz w:val="14"/>
        </w:rPr>
        <w:t>· · · · · · · · · · · · · · · · · · · · · · · · · · · · · ·</w:t>
      </w:r>
    </w:p>
    <w:tbl>
      <w:tblPr>
        <w:tblStyle w:val="32"/>
        <w:tblW w:w="0" w:type="auto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9197"/>
      </w:tblGrid>
      <w:tr w14:paraId="0E0A96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" w:type="dxa"/>
            <w:shd w:val="clear" w:color="auto" w:fill="185FA5"/>
          </w:tcPr>
          <w:p w14:paraId="10AA9C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160" w:firstLineChars="200"/>
              <w:textAlignment w:val="auto"/>
            </w:pPr>
            <w:r>
              <w:rPr>
                <w:rFonts w:ascii="微软雅黑" w:hAnsi="微软雅黑" w:eastAsia="微软雅黑"/>
                <w:b w:val="0"/>
                <w:i w:val="0"/>
                <w:sz w:val="8"/>
              </w:rPr>
              <w:t xml:space="preserve"> </w:t>
            </w:r>
          </w:p>
        </w:tc>
        <w:tc>
          <w:tcPr>
            <w:tcW w:w="9411" w:type="dxa"/>
            <w:shd w:val="clear" w:color="auto" w:fill="E6F1FB"/>
          </w:tcPr>
          <w:p w14:paraId="27BB05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i w:val="0"/>
                <w:color w:val="042C53"/>
                <w:sz w:val="26"/>
              </w:rPr>
              <w:t>第三部分  劳动用工合规整改清单</w:t>
            </w:r>
          </w:p>
          <w:p w14:paraId="4717A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i w:val="0"/>
                <w:color w:val="1E4D7B"/>
                <w:sz w:val="18"/>
              </w:rPr>
              <w:t>逐一核对 · 标定风险 · 落实方案</w:t>
            </w:r>
          </w:p>
        </w:tc>
      </w:tr>
    </w:tbl>
    <w:p w14:paraId="16D12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</w:pPr>
    </w:p>
    <w:p w14:paraId="40BF0443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E4D7B"/>
          <w:sz w:val="24"/>
        </w:rPr>
        <w:t>（一）劳动合同与用工类型合规整改</w:t>
      </w:r>
    </w:p>
    <w:p w14:paraId="54012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85FA5"/>
          <w:sz w:val="22"/>
        </w:rPr>
        <w:t>1. 全员重新签订劳动合同</w:t>
      </w:r>
    </w:p>
    <w:p w14:paraId="499D32FC">
      <w:pPr>
        <w:keepNext w:val="0"/>
        <w:keepLines w:val="0"/>
        <w:pageBreakBefore w:val="0"/>
        <w:widowControl/>
        <w:pBdr>
          <w:left w:val="single" w:color="E65100" w:sz="18" w:space="4"/>
        </w:pBdr>
        <w:shd w:val="clear" w:color="auto" w:fill="FFF8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整改要求：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不再使用人社局系列简化模板，由律师指定适合宝欧铭企业特点的定制劳动合同，纳入工作内容、劳动报酬拆分、试用期设置、违约金、保密等条款。</w:t>
      </w:r>
    </w:p>
    <w:p w14:paraId="415D1095">
      <w:pPr>
        <w:keepNext w:val="0"/>
        <w:keepLines w:val="0"/>
        <w:pageBreakBefore w:val="0"/>
        <w:widowControl/>
        <w:pBdr>
          <w:left w:val="single" w:color="1E4D7B" w:sz="18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适用对象：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全体全日制岗位员工。</w:t>
      </w:r>
    </w:p>
    <w:p w14:paraId="18672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核心要点：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员工入职30日内完成签订；试用期条款不得单独抽出；合同期限建议2、3年为宜。</w:t>
      </w:r>
    </w:p>
    <w:p w14:paraId="4D96A7DC">
      <w:pPr>
        <w:keepNext w:val="0"/>
        <w:keepLines w:val="0"/>
        <w:pageBreakBefore w:val="0"/>
        <w:widowControl/>
        <w:pBdr>
          <w:left w:val="single" w:color="2E7D32" w:sz="18" w:space="4"/>
        </w:pBdr>
        <w:shd w:val="clear" w:color="auto" w:fill="EEF7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配套动作：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公司内部与员工制定重签计划表，并就重签原因进行内部宣讲和解释。</w:t>
      </w:r>
    </w:p>
    <w:p w14:paraId="74C40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440" w:firstLineChars="200"/>
        <w:textAlignment w:val="auto"/>
        <w:rPr>
          <w:rFonts w:ascii="微软雅黑" w:hAnsi="微软雅黑" w:eastAsia="微软雅黑"/>
          <w:b/>
          <w:i w:val="0"/>
          <w:color w:val="185FA5"/>
          <w:sz w:val="22"/>
        </w:rPr>
      </w:pPr>
    </w:p>
    <w:p w14:paraId="20BDA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85FA5"/>
          <w:sz w:val="22"/>
        </w:rPr>
        <w:t>2. 超龄员工改签劳务协议</w:t>
      </w:r>
    </w:p>
    <w:p w14:paraId="4BC8DF72">
      <w:pPr>
        <w:keepNext w:val="0"/>
        <w:keepLines w:val="0"/>
        <w:pageBreakBefore w:val="0"/>
        <w:widowControl/>
        <w:pBdr>
          <w:left w:val="single" w:color="E65100" w:sz="18" w:space="4"/>
        </w:pBdr>
        <w:shd w:val="clear" w:color="auto" w:fill="FFF8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整改要求：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对女性超过50周岁、男性超过60周岁的员工，不再签订劳动合同，改签劳务协议。</w:t>
      </w:r>
    </w:p>
    <w:p w14:paraId="61426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核心要点：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强调协议性质，不适用《劳动合同法》；工作岗位、劳动报酬等内容据实声明。</w:t>
      </w:r>
    </w:p>
    <w:p w14:paraId="7B968C1E">
      <w:pPr>
        <w:keepNext w:val="0"/>
        <w:keepLines w:val="0"/>
        <w:pageBreakBefore w:val="0"/>
        <w:widowControl/>
        <w:pBdr>
          <w:left w:val="single" w:color="2E7D32" w:sz="18" w:space="4"/>
        </w:pBdr>
        <w:shd w:val="clear" w:color="auto" w:fill="EEF7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配套动作：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确认超龄员工名单，多层面完成协议签订与存档。</w:t>
      </w:r>
    </w:p>
    <w:p w14:paraId="7B0F1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440" w:firstLineChars="200"/>
        <w:textAlignment w:val="auto"/>
        <w:rPr>
          <w:rFonts w:ascii="微软雅黑" w:hAnsi="微软雅黑" w:eastAsia="微软雅黑"/>
          <w:b/>
          <w:i w:val="0"/>
          <w:color w:val="185FA5"/>
          <w:sz w:val="22"/>
        </w:rPr>
      </w:pPr>
    </w:p>
    <w:p w14:paraId="1BC66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85FA5"/>
          <w:sz w:val="22"/>
        </w:rPr>
        <w:t>3. 日结工改签临时劳务协议</w:t>
      </w:r>
    </w:p>
    <w:p w14:paraId="09174411">
      <w:pPr>
        <w:keepNext w:val="0"/>
        <w:keepLines w:val="0"/>
        <w:pageBreakBefore w:val="0"/>
        <w:widowControl/>
        <w:pBdr>
          <w:left w:val="single" w:color="E65100" w:sz="18" w:space="4"/>
        </w:pBdr>
        <w:shd w:val="clear" w:color="auto" w:fill="FFF8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整改要求：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偶尔日结临时工应签订临时劳务协议，明确工作内容、日结报酬、免责等事项。</w:t>
      </w:r>
    </w:p>
    <w:p w14:paraId="2AA7D392">
      <w:pPr>
        <w:keepNext w:val="0"/>
        <w:keepLines w:val="0"/>
        <w:pageBreakBefore w:val="0"/>
        <w:widowControl/>
        <w:pBdr>
          <w:left w:val="single" w:color="2E7D32" w:sz="18" w:space="4"/>
        </w:pBdr>
        <w:shd w:val="clear" w:color="auto" w:fill="EEF7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配套动作：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建立临时用工登记表，完善临时用工档案管理。</w:t>
      </w:r>
    </w:p>
    <w:p w14:paraId="19371B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440" w:firstLineChars="200"/>
        <w:textAlignment w:val="auto"/>
        <w:rPr>
          <w:rFonts w:ascii="微软雅黑" w:hAnsi="微软雅黑" w:eastAsia="微软雅黑"/>
          <w:b/>
          <w:i w:val="0"/>
          <w:color w:val="185FA5"/>
          <w:sz w:val="22"/>
        </w:rPr>
      </w:pPr>
    </w:p>
    <w:p w14:paraId="4A2BBD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85FA5"/>
          <w:sz w:val="22"/>
        </w:rPr>
        <w:t>4. 单独试用期合同全面清除</w:t>
      </w:r>
    </w:p>
    <w:p w14:paraId="342B2DE4">
      <w:pPr>
        <w:keepNext w:val="0"/>
        <w:keepLines w:val="0"/>
        <w:pageBreakBefore w:val="0"/>
        <w:widowControl/>
        <w:pBdr>
          <w:left w:val="single" w:color="E65100" w:sz="18" w:space="4"/>
        </w:pBdr>
        <w:shd w:val="clear" w:color="auto" w:fill="FFF8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整改要求：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立即停止使用单独试用期合同，将全体员工的试用期条款统一纳入定制劳动合同正文。</w:t>
      </w:r>
    </w:p>
    <w:p w14:paraId="3B59C04F">
      <w:pPr>
        <w:keepNext w:val="0"/>
        <w:keepLines w:val="0"/>
        <w:pageBreakBefore w:val="0"/>
        <w:widowControl/>
        <w:pBdr>
          <w:left w:val="single" w:color="2E7D32" w:sz="18" w:space="4"/>
        </w:pBdr>
        <w:shd w:val="clear" w:color="auto" w:fill="EEF7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配套动作：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切实做好员工合同试用期修改、重签工作。</w:t>
      </w:r>
    </w:p>
    <w:p w14:paraId="584417E9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480" w:firstLineChars="200"/>
        <w:textAlignment w:val="auto"/>
        <w:rPr>
          <w:rFonts w:ascii="微软雅黑" w:hAnsi="微软雅黑" w:eastAsia="微软雅黑"/>
          <w:b/>
          <w:i w:val="0"/>
          <w:color w:val="1E4D7B"/>
          <w:sz w:val="24"/>
        </w:rPr>
      </w:pPr>
    </w:p>
    <w:p w14:paraId="30FAEECD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E4D7B"/>
          <w:sz w:val="24"/>
        </w:rPr>
        <w:t>（二）社保公积金合规整改</w:t>
      </w:r>
    </w:p>
    <w:p w14:paraId="7E81C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85FA5"/>
          <w:sz w:val="22"/>
        </w:rPr>
        <w:t>1. 个人自缴社保员工的合规处理</w:t>
      </w:r>
    </w:p>
    <w:p w14:paraId="52032466">
      <w:pPr>
        <w:keepNext w:val="0"/>
        <w:keepLines w:val="0"/>
        <w:pageBreakBefore w:val="0"/>
        <w:widowControl/>
        <w:pBdr>
          <w:left w:val="single" w:color="E65100" w:sz="18" w:space="4"/>
        </w:pBdr>
        <w:shd w:val="clear" w:color="auto" w:fill="FFF8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整改要求：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针对自愿放弃在公司参保的员工，应与其签订《自愿放弃缴纳社保承诺书》，说明其已自行在外地进行社保缴纳，公司无法重复参保，同时将该内容嵌入劳动合同的社保条款中，以形成完整法律保护。</w:t>
      </w:r>
    </w:p>
    <w:p w14:paraId="39769D11">
      <w:pPr>
        <w:keepNext w:val="0"/>
        <w:keepLines w:val="0"/>
        <w:pageBreakBefore w:val="0"/>
        <w:widowControl/>
        <w:pBdr>
          <w:left w:val="single" w:color="2E7D32" w:sz="18" w:space="4"/>
        </w:pBdr>
        <w:shd w:val="clear" w:color="auto" w:fill="EEF7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配套动作：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官方确认该员工外地社保缴纳凭证，确保员工签字、确认并存档。</w:t>
      </w:r>
    </w:p>
    <w:p w14:paraId="673525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440" w:firstLineChars="200"/>
        <w:textAlignment w:val="auto"/>
        <w:rPr>
          <w:rFonts w:ascii="微软雅黑" w:hAnsi="微软雅黑" w:eastAsia="微软雅黑"/>
          <w:b/>
          <w:i w:val="0"/>
          <w:color w:val="185FA5"/>
          <w:sz w:val="22"/>
        </w:rPr>
      </w:pPr>
    </w:p>
    <w:p w14:paraId="5BCD67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85FA5"/>
          <w:sz w:val="22"/>
        </w:rPr>
        <w:t>2. 公积金未缴问题的处理</w:t>
      </w:r>
    </w:p>
    <w:p w14:paraId="4E6C0B86">
      <w:pPr>
        <w:keepNext w:val="0"/>
        <w:keepLines w:val="0"/>
        <w:pageBreakBefore w:val="0"/>
        <w:widowControl/>
        <w:pBdr>
          <w:left w:val="single" w:color="E65100" w:sz="18" w:space="4"/>
        </w:pBdr>
        <w:shd w:val="clear" w:color="auto" w:fill="FFF8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整改要求：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公积金虽不属于仲裁管辖事项，但一旦员工投诉，公积金管理中心将要求企业补缴。建议就公积金未缴场景确定应对方案（可参照社保补贴），若员工起诉则应补缴。</w:t>
      </w:r>
    </w:p>
    <w:p w14:paraId="3D1D2D92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480" w:firstLineChars="200"/>
        <w:textAlignment w:val="auto"/>
        <w:rPr>
          <w:rFonts w:ascii="微软雅黑" w:hAnsi="微软雅黑" w:eastAsia="微软雅黑"/>
          <w:b/>
          <w:i w:val="0"/>
          <w:color w:val="1E4D7B"/>
          <w:sz w:val="24"/>
        </w:rPr>
      </w:pPr>
    </w:p>
    <w:p w14:paraId="296CE064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E4D7B"/>
          <w:sz w:val="24"/>
        </w:rPr>
        <w:t>（三）工时制度与加班工资合规整改</w:t>
      </w:r>
    </w:p>
    <w:p w14:paraId="5CE6A6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85FA5"/>
          <w:sz w:val="22"/>
        </w:rPr>
        <w:t>1. 加班工资拆分优化</w:t>
      </w:r>
    </w:p>
    <w:p w14:paraId="2E4ED99F">
      <w:pPr>
        <w:keepNext w:val="0"/>
        <w:keepLines w:val="0"/>
        <w:pageBreakBefore w:val="0"/>
        <w:widowControl/>
        <w:pBdr>
          <w:left w:val="single" w:color="E65100" w:sz="18" w:space="4"/>
        </w:pBdr>
        <w:shd w:val="clear" w:color="auto" w:fill="FFF8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整改要求：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当前周六加班每月约40小时，但加班工资拆分比例偏高，应按实际加班时长准确计算加班工资。建议将工资结构进一步拆分为：基本工资（不低于马鞍山市最低工资标准2060元）、加班工资、绩效工资、全勤奖及夏季高温补贴、社保补贴等。</w:t>
      </w:r>
    </w:p>
    <w:p w14:paraId="5119DC2F">
      <w:pPr>
        <w:keepNext w:val="0"/>
        <w:keepLines w:val="0"/>
        <w:pageBreakBefore w:val="0"/>
        <w:widowControl/>
        <w:pBdr>
          <w:left w:val="single" w:color="2E7D32" w:sz="18" w:space="4"/>
        </w:pBdr>
        <w:shd w:val="clear" w:color="auto" w:fill="EEF7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配套动作：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制定工资条模板，明确拆分项目和计算公式；建立加班申请单，完善加班记录管理。</w:t>
      </w:r>
    </w:p>
    <w:p w14:paraId="4D478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440" w:firstLineChars="200"/>
        <w:textAlignment w:val="auto"/>
        <w:rPr>
          <w:rFonts w:ascii="微软雅黑" w:hAnsi="微软雅黑" w:eastAsia="微软雅黑"/>
          <w:b/>
          <w:i w:val="0"/>
          <w:color w:val="185FA5"/>
          <w:sz w:val="22"/>
        </w:rPr>
      </w:pPr>
    </w:p>
    <w:p w14:paraId="2D770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85FA5"/>
          <w:sz w:val="22"/>
        </w:rPr>
        <w:t>2. 年休假安排合规处理</w:t>
      </w:r>
    </w:p>
    <w:p w14:paraId="7AEC7EF4">
      <w:pPr>
        <w:keepNext w:val="0"/>
        <w:keepLines w:val="0"/>
        <w:pageBreakBefore w:val="0"/>
        <w:widowControl/>
        <w:pBdr>
          <w:left w:val="single" w:color="E65100" w:sz="18" w:space="4"/>
        </w:pBdr>
        <w:shd w:val="clear" w:color="auto" w:fill="FFF8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整改要求：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公司将年休假统一安排在春节期间一并放假，部分员工年休假仅有5天。应每年在春节期间制作一份《春节期间放假安排通知》，分别标明法定假期、公司假期及年休假天数，编号盖章后存档。</w:t>
      </w:r>
    </w:p>
    <w:p w14:paraId="2ACD3AA9">
      <w:pPr>
        <w:keepNext w:val="0"/>
        <w:keepLines w:val="0"/>
        <w:pageBreakBefore w:val="0"/>
        <w:widowControl/>
        <w:pBdr>
          <w:left w:val="single" w:color="2E7D32" w:sz="18" w:space="4"/>
        </w:pBdr>
        <w:shd w:val="clear" w:color="auto" w:fill="EEF7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配套动作：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建立年休假台账，通知内容包括年休假天数、公司假期天数及法定假天数。</w:t>
      </w:r>
    </w:p>
    <w:p w14:paraId="6059A852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480" w:firstLineChars="200"/>
        <w:textAlignment w:val="auto"/>
        <w:rPr>
          <w:rFonts w:ascii="微软雅黑" w:hAnsi="微软雅黑" w:eastAsia="微软雅黑"/>
          <w:b/>
          <w:i w:val="0"/>
          <w:color w:val="1E4D7B"/>
          <w:sz w:val="24"/>
        </w:rPr>
      </w:pPr>
    </w:p>
    <w:p w14:paraId="5479E672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E4D7B"/>
          <w:sz w:val="24"/>
        </w:rPr>
        <w:t>（四）入离职管理合规整改</w:t>
      </w:r>
    </w:p>
    <w:p w14:paraId="36FFF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85FA5"/>
          <w:sz w:val="22"/>
        </w:rPr>
        <w:t>1. 入职前风险排查完善</w:t>
      </w:r>
    </w:p>
    <w:p w14:paraId="254C9679">
      <w:pPr>
        <w:keepNext w:val="0"/>
        <w:keepLines w:val="0"/>
        <w:pageBreakBefore w:val="0"/>
        <w:widowControl/>
        <w:pBdr>
          <w:left w:val="single" w:color="E65100" w:sz="18" w:space="4"/>
        </w:pBdr>
        <w:shd w:val="clear" w:color="auto" w:fill="FFF8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整改要求：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要求新入职员工提交上家单位离职证明，无法提交者应签订《无离职证明承诺书》；建议组织员工入职体检，公司与员工分担体检费用均可接受，以屏蔽就业前就存在的职业病及健康隐患。</w:t>
      </w:r>
    </w:p>
    <w:p w14:paraId="1D732B15">
      <w:pPr>
        <w:keepNext w:val="0"/>
        <w:keepLines w:val="0"/>
        <w:pageBreakBefore w:val="0"/>
        <w:widowControl/>
        <w:pBdr>
          <w:left w:val="single" w:color="2E7D32" w:sz="18" w:space="4"/>
        </w:pBdr>
        <w:shd w:val="clear" w:color="auto" w:fill="EEF7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配套动作：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制定入职体检实施办法及费用承担方案，完善入职登记表及档案管理流程。</w:t>
      </w:r>
    </w:p>
    <w:p w14:paraId="6670C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440" w:firstLineChars="200"/>
        <w:textAlignment w:val="auto"/>
        <w:rPr>
          <w:rFonts w:ascii="微软雅黑" w:hAnsi="微软雅黑" w:eastAsia="微软雅黑"/>
          <w:b/>
          <w:i w:val="0"/>
          <w:color w:val="185FA5"/>
          <w:sz w:val="22"/>
        </w:rPr>
      </w:pPr>
    </w:p>
    <w:p w14:paraId="68BFB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85FA5"/>
          <w:sz w:val="22"/>
        </w:rPr>
        <w:t>2. 离职管理流程规范化</w:t>
      </w:r>
    </w:p>
    <w:p w14:paraId="2C900C3A">
      <w:pPr>
        <w:keepNext w:val="0"/>
        <w:keepLines w:val="0"/>
        <w:pageBreakBefore w:val="0"/>
        <w:widowControl/>
        <w:pBdr>
          <w:left w:val="single" w:color="E65100" w:sz="18" w:space="4"/>
        </w:pBdr>
        <w:shd w:val="clear" w:color="auto" w:fill="FFF8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整改要求：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员工离职时应依次完成：提交书面《离职申请书》→完成《工作交接单》→结清薪资及福利→由公司开具《离职证明》，全流程应存留完整书面凭证。</w:t>
      </w:r>
    </w:p>
    <w:p w14:paraId="1E07DFA5">
      <w:pPr>
        <w:keepNext w:val="0"/>
        <w:keepLines w:val="0"/>
        <w:pageBreakBefore w:val="0"/>
        <w:widowControl/>
        <w:pBdr>
          <w:left w:val="single" w:color="2E7D32" w:sz="18" w:space="4"/>
        </w:pBdr>
        <w:shd w:val="clear" w:color="auto" w:fill="EEF7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配套动作：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制作标准化离职申请表、交接单、离职证明模板三套。</w:t>
      </w:r>
    </w:p>
    <w:p w14:paraId="20189F77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480" w:firstLineChars="200"/>
        <w:textAlignment w:val="auto"/>
        <w:rPr>
          <w:rFonts w:ascii="微软雅黑" w:hAnsi="微软雅黑" w:eastAsia="微软雅黑"/>
          <w:b/>
          <w:i w:val="0"/>
          <w:color w:val="1E4D7B"/>
          <w:sz w:val="24"/>
        </w:rPr>
      </w:pPr>
    </w:p>
    <w:p w14:paraId="310200D7">
      <w:pPr>
        <w:keepNext w:val="0"/>
        <w:keepLines w:val="0"/>
        <w:pageBreakBefore w:val="0"/>
        <w:widowControl/>
        <w:pBdr>
          <w:bottom w:val="single" w:color="185FA5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E4D7B"/>
          <w:sz w:val="24"/>
        </w:rPr>
        <w:t>（五）规章制度与员工手册建设</w:t>
      </w:r>
      <w:bookmarkStart w:id="0" w:name="_GoBack"/>
      <w:bookmarkEnd w:id="0"/>
    </w:p>
    <w:p w14:paraId="4A8D4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firstLine="0" w:firstLineChars="0"/>
        <w:textAlignment w:val="auto"/>
      </w:pPr>
      <w:r>
        <w:rPr>
          <w:rFonts w:ascii="微软雅黑" w:hAnsi="微软雅黑" w:eastAsia="微软雅黑"/>
          <w:b/>
          <w:i w:val="0"/>
          <w:color w:val="185FA5"/>
          <w:sz w:val="22"/>
        </w:rPr>
        <w:t>1. 制定标准化员工手册与劳动纪律管理制度</w:t>
      </w:r>
    </w:p>
    <w:p w14:paraId="654E36CA">
      <w:pPr>
        <w:keepNext w:val="0"/>
        <w:keepLines w:val="0"/>
        <w:pageBreakBefore w:val="0"/>
        <w:widowControl/>
        <w:pBdr>
          <w:left w:val="single" w:color="E65100" w:sz="18" w:space="4"/>
        </w:pBdr>
        <w:shd w:val="clear" w:color="auto" w:fill="FFF8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整改要求：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在现有岗位操作规程基础上，展开制度建设，内容包含考勤、请假、奖惩、调岗、离职、工作纪律和安全生产等。特别明确：首次警告、二次警告、辞退等阶梯处分方式及对应扣除工资标准。</w:t>
      </w:r>
    </w:p>
    <w:p w14:paraId="53683B07">
      <w:pPr>
        <w:keepNext w:val="0"/>
        <w:keepLines w:val="0"/>
        <w:pageBreakBefore w:val="0"/>
        <w:widowControl/>
        <w:pBdr>
          <w:left w:val="single" w:color="2E7D32" w:sz="18" w:space="4"/>
        </w:pBdr>
        <w:shd w:val="clear" w:color="auto" w:fill="EEF7EE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ind w:firstLine="400" w:firstLineChars="200"/>
        <w:textAlignment w:val="auto"/>
      </w:pPr>
      <w:r>
        <w:rPr>
          <w:rFonts w:ascii="微软雅黑" w:hAnsi="微软雅黑" w:eastAsia="微软雅黑"/>
          <w:b/>
          <w:i w:val="0"/>
          <w:color w:val="1A3A5C"/>
          <w:sz w:val="20"/>
        </w:rPr>
        <w:t>配套动作：</w:t>
      </w:r>
      <w:r>
        <w:rPr>
          <w:rFonts w:ascii="微软雅黑" w:hAnsi="微软雅黑" w:eastAsia="微软雅黑"/>
          <w:b w:val="0"/>
          <w:i w:val="0"/>
          <w:color w:val="3A4A5C"/>
          <w:sz w:val="20"/>
        </w:rPr>
        <w:t>组织全体员工开会审议并公示手册，签订《制度确认书》，以守法依规为员工免责、管理向导的依据。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7C7F"/>
    <w:rsid w:val="0029639D"/>
    <w:rsid w:val="00326F90"/>
    <w:rsid w:val="00AA1D8D"/>
    <w:rsid w:val="00B47730"/>
    <w:rsid w:val="00CB0664"/>
    <w:rsid w:val="00FC693F"/>
    <w:rsid w:val="167F30CD"/>
    <w:rsid w:val="249F5127"/>
    <w:rsid w:val="31975317"/>
    <w:rsid w:val="341113B0"/>
    <w:rsid w:val="34D81A6D"/>
    <w:rsid w:val="3D1B504E"/>
    <w:rsid w:val="3F23643C"/>
    <w:rsid w:val="74D6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2623</Words>
  <Characters>2680</Characters>
  <Lines>0</Lines>
  <Paragraphs>0</Paragraphs>
  <TotalTime>5</TotalTime>
  <ScaleCrop>false</ScaleCrop>
  <LinksUpToDate>false</LinksUpToDate>
  <CharactersWithSpaces>2808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浅吻橙</cp:lastModifiedBy>
  <dcterms:modified xsi:type="dcterms:W3CDTF">2026-06-17T03:27:20Z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eyJoZGlkIjoiZTVhZDIzMGJhOTg0ODNlMjA4NGRmMWZjMTlhOTM2YmMiLCJ1c2VySWQiOiI3ODQyMjUwMzAifQ==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6C098B94FAC749848AD08E1014AC3D3E_12</vt:lpwstr>
  </property>
</Properties>
</file>