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刘承灵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410521199409215530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南阳理工学院，计算机科学与技术专业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具备需求分析与业务建模经验；具备系统开发与数据处理能力；具备联调测试与投产支持经验。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2024.09-至今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承销特征分析项目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承销特征分析项目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负责项目的搭建、架构设计、以及核心功能实现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2024.03-2024.09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大财管项目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大财管项目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负责项目的二次改造升级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2021.06-2024.03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作业集中调度平台项目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作业集中调度平台项目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负责业务功能开发、已经服务流水线搭建及部署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2021.06-2022.06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广告在线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广告在线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负责项目核心接口的开发及跨部门联调设计、对接IOT设备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2018.06-2021.06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信息共享平台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信息共享平台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负责项目接口的开发及设计、编辑接口设计及开发文档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37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刘承灵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南阳理工学院，计算机科学与技术专业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