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袁志斌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432524198709136113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2025.05.至今-珠海华润银行资本计量系统项目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高级Java开发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高级Java开发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项目描述：该项目是商业银行资本新规落地的风险加权资产计量系统、项目职责：1.负责数据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2024.12-工行.CSSP柜员WEB端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JAVA高级开发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JAVA高级开发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项目描述：该项目为银行柜员系统、聚焦客户财富继承业务、支持全面收集被继承人资产、遗嘱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2019.08-工行.批量系统开发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JAVA高级开发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JAVA高级开发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项目描述：银行结息批量系统是金融业务核心、按季度精准计算存贷款账户利息、生成清单、通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2019.02-广州农商行.理财系统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项目描述：广州农商行理财系统项目旨在为客户提供优质多元的理财服务、系统涵盖现金管理、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2018.05-顺德农商行.理财系统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项目描述：顺德农商行理财系统是专业化财富管理平台、围绕客户需求构建多元产品体系、全面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2017.06-佛山农商行.基金系统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项目描述：佛山农商行基金系统是集基金销售、管理与服务于一体的专业化平台、系统汇聚货币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2015.09-香港永隆银行.网银系统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 高级开发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 高级开发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项目描述：香港永隆银行网银系统面向个人及企业用户、支持账户余额、交易明细实时查询、本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2013.07-桂林银行.网银系统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 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 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否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项目描述：桂林银行网银系统以实用便捷为核心、为用户提供一站式金融服务、支持账户余额实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袁志斌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