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spacing ns0:before="0" ns0:after="0" ns0:line="240" ns0:lineRule="auto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spacing ns0:before="0" ns0:after="0" ns0:line="240" ns0:lineRule="auto"/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陈树佳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spacing ns0:before="0" ns0:after="0" ns0:line="240" ns0:lineRule="auto"/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33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spacing ns0:before="0" ns0:after="0" ns0:line="240" ns0:lineRule="auto"/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本科学历、学士学位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spacing ns0:before="0" ns0:after="0" ns0:line="240" ns0:lineRule="auto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主任工程师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spacing ns0:before="0" ns0:after="0" ns0:line="240" ns0:lineRule="auto"/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2015.06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spacing ns0:before="0" ns0:after="0" ns0:line="240" ns0:lineRule="auto"/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spacing ns0:before="0" ns0:after="0" ns0:line="240" ns0:lineRule="auto"/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10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spacing ns0:before="0" ns0:after="0" ns0:line="240" ns0:lineRule="auto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445122199301100015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spacing ns0:before="0" ns0:after="0" ns0:line="240" ns0:lineRule="auto"/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资金业务一部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spacing ns0:before="0" ns0:after="0" ns0:line="240" ns0:lineRule="auto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spacing ns0:before="0" ns0:after="0" ns0:line="240" ns0:lineRule="auto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2015年毕业于集美大学诚毅学院 通信工程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开发B岗（风险管理领域）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spacing ns0:before="0" ns0:after="0" ns0:line="240" ns0:lineRule="auto"/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spacing ns0:before="0" ns0:after="0" ns0:line="240" ns0:lineRule="auto"/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spacing ns0:before="0" ns0:after="0" ns0:line="240" ns0:lineRule="auto"/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spacing ns0:before="0" ns0:after="0" ns0:line="240" ns0:lineRule="auto"/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spacing ns0:before="0" ns0:after="0" ns0:line="240" ns0:lineRule="auto"/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PMP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中级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spacing ns0:before="0" ns0:after="0" ns0:line="240" ns0:lineRule="auto"/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spacing ns0:before="0" ns0:after="0" ns0:line="240" ns0:lineRule="auto"/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spacing ns0:before="0" ns0:after="0" ns0:line="240" ns0:lineRule="auto"/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spacing ns0:before="0" ns0:after="0" ns0:line="240" ns0:lineRule="auto"/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spacing ns0:before="0" ns0:after="0" ns0:line="240" ns0:lineRule="auto"/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spacing ns0:before="0" ns0:after="0" ns0:line="240" ns0:lineRule="auto"/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spacing ns0:before="0" ns0:after="0" ns0:line="240" ns0:lineRule="auto"/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 ns0:hRule="exact"/>
          <ns0:jc ns0:val="center"/>
        </ns0:trPr>
        <ns0:tc>
          <ns0:tcPr>
            <ns0:tcW ns0:w="1043" ns0:type="pct"/>
            <ns0:vAlign ns0:val="center"/>
          </ns0:tcPr>
          <ns0:p>
            <ns0:r>
              <ns0:t>2025.01-至今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t>平安银行2025年非零开发零售开发人力外包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t>后台开发工程师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t>零售需求分析、接口联调、投产支持</ns0:t>
            </ns0:r>
          </ns0:p>
        </ns0:tc>
      </ns0:tr>
      <ns0:tr ns0:rsidR="000010AB" ns2:paraId="11BAE10D" ns2:textId="77777777" ns0:rsidTr="00664128">
        <ns0:trPr>
          <ns0:trHeight ns0:val="20" ns0:hRule="exact"/>
          <ns0:jc ns0:val="center"/>
        </ns0:trPr>
        <ns0:tc>
          <ns0:tcPr>
            <ns0:tcW ns0:w="1043" ns0:type="pct"/>
            <ns0:vAlign ns0:val="center"/>
          </ns0:tcPr>
          <ns0:p>
            <ns0:r>
              <ns0:t>2024.06-2024.12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t>山西农商智能风险管控平台建设项目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t>Java开发工程师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t>风险管控平台需求分析、接口开发、指标配置、联调测试</ns0:t>
            </ns0:r>
          </ns0:p>
        </ns0:tc>
      </ns0:tr>
      <ns0:tr ns0:rsidR="000010AB" ns2:paraId="701AF13B" ns2:textId="77777777" ns0:rsidTr="00664128">
        <ns0:trPr>
          <ns0:trHeight ns0:val="20" ns0:hRule="exact"/>
          <ns0:jc ns0:val="center"/>
        </ns0:trPr>
        <ns0:tc>
          <ns0:tcPr>
            <ns0:tcW ns0:w="1043" ns0:type="pct"/>
            <ns0:vAlign ns0:val="center"/>
          </ns0:tcPr>
          <ns0:p>
            <ns0:r>
              <ns0:t>2023.11-2024.05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t>平安银行产品风险及表外监测项目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t>产品风险及表外数据采集、监测规则、统计报表</ns0:t>
            </ns0:r>
          </ns0:p>
        </ns0:tc>
      </ns0:tr>
      <ns0:tr ns0:rsidR="000010AB" ns2:paraId="701AF13B" ns2:textId="77777777" ns0:rsidTr="00664128">
        <ns0:trPr>
          <ns0:trHeight ns0:val="20" ns0:hRule="exact"/>
          <ns0:jc ns0:val="center"/>
        </ns0:trPr>
        <ns0:tc>
          <ns0:tcPr>
            <ns0:tcW ns0:w="1043" ns0:type="pct"/>
            <ns0:vAlign ns0:val="center"/>
          </ns0:tcPr>
          <ns0:p>
            <ns0:r>
              <ns0:t>2022.08-2023.10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t>平安银行智慧合规网格化系统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t>合规任务、风险评定、积分管理、驾驶舱</ns0:t>
            </ns0:r>
          </ns0:p>
        </ns0:tc>
      </ns0:tr>
      <ns0:tr ns0:rsidR="000010AB" ns2:paraId="701AF13B" ns2:textId="77777777" ns0:rsidTr="00664128">
        <ns0:trPr>
          <ns0:trHeight ns0:val="20" ns0:hRule="exact"/>
          <ns0:jc ns0:val="center"/>
        </ns0:trPr>
        <ns0:tc>
          <ns0:tcPr>
            <ns0:tcW ns0:w="1043" ns0:type="pct"/>
            <ns0:vAlign ns0:val="center"/>
          </ns0:tcPr>
          <ns0:p>
            <ns0:r>
              <ns0:t>2022.01-2022.07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t>平安银行同业负债管理平台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t>客户信息、交易对手、关联方、EOA、审批链开发</ns0:t>
            </ns0:r>
          </ns0:p>
        </ns0:tc>
      </ns0:tr>
      <ns0:tr>
        <ns0:trPr>
          <ns0:trHeight ns0:val="20" ns0:hRule="exact"/>
        </ns0:trPr>
        <ns0:tc>
          <ns0:tcPr>
            <ns0:tcW ns0:type="dxa" ns0:w="1724"/>
          </ns0:tcPr>
          <ns0:p>
            <ns0:r>
              <ns0:t>2021.08-2021.12</ns0:t>
            </ns0:r>
          </ns0:p>
        </ns0:tc>
        <ns0:tc>
          <ns0:tcPr>
            <ns0:tcW ns0:type="dxa" ns0:w="1069"/>
          </ns0:tcPr>
          <ns0:p>
            <ns0:r>
              <ns0:t>平安银行2021年非零开发零售开发人力外包</ns0:t>
            </ns0:r>
          </ns0:p>
        </ns0:tc>
        <ns0:tc>
          <ns0:tcPr>
            <ns0:tcW ns0:type="dxa" ns0:w="890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平安银行零售外包</ns0:t>
            </ns0:r>
          </ns0:p>
        </ns0:tc>
        <ns0:tc>
          <ns0:tcPr>
            <ns0:tcW ns0:type="dxa" ns0:w="1222"/>
          </ns0:tcPr>
          <ns0:p>
            <ns0:r>
              <ns0:t>后台开发工程师</ns0:t>
            </ns0:r>
          </ns0:p>
        </ns0:tc>
        <ns0:tc>
          <ns0:tcPr>
            <ns0:tcW ns0:type="dxa" ns0:w="885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后台开发工程师</ns0:t>
            </ns0:r>
          </ns0:p>
        </ns0:tc>
        <ns0:tc>
          <ns0:tcPr>
            <ns0:tcW ns0:type="dxa" ns0:w="468"/>
          </ns0:tcPr>
          <ns0:p>
            <ns0:r>
              <ns0:t>交易及监管功能开发、规则配置、投产支持</ns0:t>
            </ns0:r>
          </ns0:p>
        </ns0:tc>
        <ns0:tc>
          <ns0:tcPr>
            <ns0:tcW ns0:type="dxa" ns0:w="2002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交易监管、规则、投产</ns0:t>
            </ns0:r>
          </ns0:p>
        </ns0:tc>
      </ns0:tr>
      <ns0:tr>
        <ns0:trPr>
          <ns0:trHeight ns0:val="20" ns0:hRule="exact"/>
        </ns0:trPr>
        <ns0:tc>
          <ns0:tcPr>
            <ns0:tcW ns0:type="dxa" ns0:w="1724"/>
          </ns0:tcPr>
          <ns0:p>
            <ns0:r>
              <ns0:t>2021.01-2021.07</ns0:t>
            </ns0:r>
          </ns0:p>
        </ns0:tc>
        <ns0:tc>
          <ns0:tcPr>
            <ns0:tcW ns0:type="dxa" ns0:w="1069"/>
          </ns0:tcPr>
          <ns0:p>
            <ns0:r>
              <ns0:t>平安银行2021年1-7月非零开发零售开发人力外包</ns0:t>
            </ns0:r>
          </ns0:p>
        </ns0:tc>
        <ns0:tc>
          <ns0:tcPr>
            <ns0:tcW ns0:type="dxa" ns0:w="890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平安银行零售外包</ns0:t>
            </ns0:r>
          </ns0:p>
        </ns0:tc>
        <ns0:tc>
          <ns0:tcPr>
            <ns0:tcW ns0:type="dxa" ns0:w="1222"/>
          </ns0:tcPr>
          <ns0:p>
            <ns0:r>
              <ns0:t>后台开发工程师</ns0:t>
            </ns0:r>
          </ns0:p>
        </ns0:tc>
        <ns0:tc>
          <ns0:tcPr>
            <ns0:tcW ns0:type="dxa" ns0:w="885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后台开发工程师</ns0:t>
            </ns0:r>
          </ns0:p>
        </ns0:tc>
        <ns0:tc>
          <ns0:tcPr>
            <ns0:tcW ns0:type="dxa" ns0:w="468"/>
          </ns0:tcPr>
          <ns0:p>
            <ns0:r>
              <ns0:t>风险报表、批量任务开发、联调回归</ns0:t>
            </ns0:r>
          </ns0:p>
        </ns0:tc>
        <ns0:tc>
          <ns0:tcPr>
            <ns0:tcW ns0:type="dxa" ns0:w="2002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风险报表、批量任务、回归</ns0:t>
            </ns0:r>
          </ns0:p>
        </ns0:tc>
      </ns0:tr>
      <ns0:tr>
        <ns0:trPr>
          <ns0:trHeight ns0:val="20" ns0:hRule="exact"/>
        </ns0:trPr>
        <ns0:tc>
          <ns0:tcPr>
            <ns0:tcW ns0:type="dxa" ns0:w="1724"/>
          </ns0:tcPr>
          <ns0:p>
            <ns0:r>
              <ns0:t>2020.01-2020.12</ns0:t>
            </ns0:r>
          </ns0:p>
        </ns0:tc>
        <ns0:tc>
          <ns0:tcPr>
            <ns0:tcW ns0:type="dxa" ns0:w="1069"/>
          </ns0:tcPr>
          <ns0:p>
            <ns0:r>
              <ns0:t>平安银行2020年非零开发及零售开发人力外包</ns0:t>
            </ns0:r>
          </ns0:p>
        </ns0:tc>
        <ns0:tc>
          <ns0:tcPr>
            <ns0:tcW ns0:type="dxa" ns0:w="890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平安银行零售外包</ns0:t>
            </ns0:r>
          </ns0:p>
        </ns0:tc>
        <ns0:tc>
          <ns0:tcPr>
            <ns0:tcW ns0:type="dxa" ns0:w="1222"/>
          </ns0:tcPr>
          <ns0:p>
            <ns0:r>
              <ns0:t>后台开发工程师</ns0:t>
            </ns0:r>
          </ns0:p>
        </ns0:tc>
        <ns0:tc>
          <ns0:tcPr>
            <ns0:tcW ns0:type="dxa" ns0:w="885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后台开发工程师</ns0:t>
            </ns0:r>
          </ns0:p>
        </ns0:tc>
        <ns0:tc>
          <ns0:tcPr>
            <ns0:tcW ns0:type="dxa" ns0:w="468"/>
          </ns0:tcPr>
          <ns0:p>
            <ns0:r>
              <ns0:t>风险模块开发、接口联调、缺陷修复</ns0:t>
            </ns0:r>
          </ns0:p>
        </ns0:tc>
        <ns0:tc>
          <ns0:tcPr>
            <ns0:tcW ns0:type="dxa" ns0:w="2002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风险模块、接口、修复</ns0:t>
            </ns0:r>
          </ns0:p>
        </ns0:tc>
      </ns0:tr>
      <ns0:tr>
        <ns0:trPr>
          <ns0:trHeight ns0:val="20" ns0:hRule="exact"/>
        </ns0:trPr>
        <ns0:tc>
          <ns0:tcPr>
            <ns0:tcW ns0:type="dxa" ns0:w="1724"/>
          </ns0:tcPr>
          <ns0:p>
            <ns0:r>
              <ns0:t>2019.04-2019.12</ns0:t>
            </ns0:r>
          </ns0:p>
        </ns0:tc>
        <ns0:tc>
          <ns0:tcPr>
            <ns0:tcW ns0:type="dxa" ns0:w="1069"/>
          </ns0:tcPr>
          <ns0:p>
            <ns0:r>
              <ns0:t>大连银行智能风控系统</ns0:t>
            </ns0:r>
          </ns0:p>
        </ns0:tc>
        <ns0:tc>
          <ns0:tcPr>
            <ns0:tcW ns0:type="dxa" ns0:w="890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大连银行风控系统</ns0:t>
            </ns0:r>
          </ns0:p>
        </ns0:tc>
        <ns0:tc>
          <ns0:tcPr>
            <ns0:tcW ns0:type="dxa" ns0:w="1222"/>
          </ns0:tcPr>
          <ns0:p>
            <ns0:r>
              <ns0:t>后台开发工程师</ns0:t>
            </ns0:r>
          </ns0:p>
        </ns0:tc>
        <ns0:tc>
          <ns0:tcPr>
            <ns0:tcW ns0:type="dxa" ns0:w="885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后台开发工程师</ns0:t>
            </ns0:r>
          </ns0:p>
        </ns0:tc>
        <ns0:tc>
          <ns0:tcPr>
            <ns0:tcW ns0:type="dxa" ns0:w="468"/>
          </ns0:tcPr>
          <ns0:p>
            <ns0:r>
              <ns0:t>规则配置、预警接入、联调支持</ns0:t>
            </ns0:r>
          </ns0:p>
        </ns0:tc>
        <ns0:tc>
          <ns0:tcPr>
            <ns0:tcW ns0:type="dxa" ns0:w="2002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规则、预警、联调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headerReference xmlns:r="http://schemas.openxmlformats.org/officeDocument/2006/relationships" ns0:type="default" r:id="rId6"/>
      <ns0:footerReference xmlns:r="http://schemas.openxmlformats.org/officeDocument/2006/relationships" ns0:type="default" r:id="rId7"/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